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xml" ContentType="application/vnd.openxmlformats-officedocument.themeOverride+xml"/>
  <Override PartName="/word/charts/chart38.xml" ContentType="application/vnd.openxmlformats-officedocument.drawingml.chart+xml"/>
  <Override PartName="/word/theme/themeOverride3.xml" ContentType="application/vnd.openxmlformats-officedocument.themeOverride+xml"/>
  <Override PartName="/word/charts/chart39.xml" ContentType="application/vnd.openxmlformats-officedocument.drawingml.chart+xml"/>
  <Override PartName="/word/theme/themeOverride4.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EB6" w:rsidRDefault="004F4D07" w:rsidP="00F43EB6">
      <w:pPr>
        <w:spacing w:after="0" w:line="259" w:lineRule="auto"/>
        <w:ind w:left="0" w:right="402" w:firstLine="0"/>
        <w:jc w:val="center"/>
        <w:rPr>
          <w:rFonts w:asciiTheme="minorHAnsi" w:hAnsiTheme="minorHAnsi"/>
        </w:rPr>
      </w:pPr>
      <w:bookmarkStart w:id="0" w:name="_GoBack"/>
      <w:bookmarkEnd w:id="0"/>
      <w:r w:rsidRPr="00411BA7">
        <w:rPr>
          <w:rFonts w:asciiTheme="minorHAnsi" w:hAnsiTheme="minorHAnsi"/>
          <w:noProof/>
        </w:rPr>
        <w:drawing>
          <wp:inline distT="0" distB="0" distL="0" distR="0">
            <wp:extent cx="1661160" cy="12192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 cstate="print"/>
                    <a:stretch>
                      <a:fillRect/>
                    </a:stretch>
                  </pic:blipFill>
                  <pic:spPr>
                    <a:xfrm>
                      <a:off x="0" y="0"/>
                      <a:ext cx="1661160" cy="1219200"/>
                    </a:xfrm>
                    <a:prstGeom prst="rect">
                      <a:avLst/>
                    </a:prstGeom>
                  </pic:spPr>
                </pic:pic>
              </a:graphicData>
            </a:graphic>
          </wp:inline>
        </w:drawing>
      </w:r>
      <w:r w:rsidRPr="00411BA7">
        <w:rPr>
          <w:rFonts w:asciiTheme="minorHAnsi" w:hAnsiTheme="minorHAnsi"/>
        </w:rPr>
        <w:t xml:space="preserve"> </w:t>
      </w:r>
    </w:p>
    <w:p w:rsidR="00E130E8" w:rsidRPr="00411BA7" w:rsidRDefault="004F4D07" w:rsidP="00CD4A1A">
      <w:pPr>
        <w:spacing w:after="0" w:line="259" w:lineRule="auto"/>
        <w:ind w:left="0" w:right="402" w:firstLine="0"/>
        <w:jc w:val="center"/>
        <w:rPr>
          <w:rFonts w:asciiTheme="minorHAnsi" w:hAnsiTheme="minorHAnsi"/>
        </w:rPr>
      </w:pPr>
      <w:r w:rsidRPr="00411BA7">
        <w:rPr>
          <w:rFonts w:asciiTheme="minorHAnsi" w:hAnsiTheme="minorHAnsi"/>
        </w:rPr>
        <w:t xml:space="preserve"> </w:t>
      </w:r>
    </w:p>
    <w:p w:rsidR="00E130E8" w:rsidRPr="00411BA7" w:rsidRDefault="004F4D07" w:rsidP="000D41F9">
      <w:pPr>
        <w:spacing w:after="0" w:line="259" w:lineRule="auto"/>
        <w:ind w:left="0" w:right="459" w:firstLine="0"/>
        <w:jc w:val="center"/>
        <w:rPr>
          <w:rFonts w:asciiTheme="minorHAnsi" w:hAnsiTheme="minorHAnsi"/>
        </w:rPr>
      </w:pPr>
      <w:r w:rsidRPr="00411BA7">
        <w:rPr>
          <w:rFonts w:asciiTheme="minorHAnsi" w:hAnsiTheme="minorHAnsi"/>
          <w:b/>
          <w:sz w:val="96"/>
        </w:rPr>
        <w:t xml:space="preserve">2020 je blízko </w:t>
      </w:r>
      <w:r w:rsidRPr="00411BA7">
        <w:rPr>
          <w:rFonts w:asciiTheme="minorHAnsi" w:hAnsiTheme="minorHAnsi"/>
        </w:rPr>
        <w:t xml:space="preserve"> </w:t>
      </w:r>
    </w:p>
    <w:p w:rsidR="00E130E8" w:rsidRPr="00411BA7" w:rsidRDefault="00E130E8" w:rsidP="00CD4A1A">
      <w:pPr>
        <w:spacing w:after="0" w:line="259" w:lineRule="auto"/>
        <w:ind w:left="0" w:right="363" w:firstLine="0"/>
        <w:rPr>
          <w:rFonts w:asciiTheme="minorHAnsi" w:hAnsiTheme="minorHAnsi"/>
        </w:rPr>
      </w:pPr>
    </w:p>
    <w:p w:rsidR="00E130E8" w:rsidRPr="00411BA7" w:rsidRDefault="004F4D07">
      <w:pPr>
        <w:spacing w:after="2" w:line="237" w:lineRule="auto"/>
        <w:ind w:left="0" w:right="75" w:firstLine="0"/>
        <w:jc w:val="center"/>
        <w:rPr>
          <w:rFonts w:asciiTheme="minorHAnsi" w:hAnsiTheme="minorHAnsi"/>
        </w:rPr>
      </w:pPr>
      <w:r w:rsidRPr="00411BA7">
        <w:rPr>
          <w:rFonts w:asciiTheme="minorHAnsi" w:hAnsiTheme="minorHAnsi"/>
          <w:b/>
          <w:sz w:val="36"/>
        </w:rPr>
        <w:t xml:space="preserve">Integrovaná strategie komunitně vedeného místního rozvoje </w:t>
      </w:r>
    </w:p>
    <w:p w:rsidR="00E130E8" w:rsidRPr="00411BA7" w:rsidRDefault="004F4D07">
      <w:pPr>
        <w:spacing w:after="0" w:line="259" w:lineRule="auto"/>
        <w:ind w:left="0" w:right="363" w:firstLine="0"/>
        <w:jc w:val="center"/>
        <w:rPr>
          <w:rFonts w:asciiTheme="minorHAnsi" w:hAnsiTheme="minorHAnsi"/>
        </w:rPr>
      </w:pPr>
      <w:r w:rsidRPr="00411BA7">
        <w:rPr>
          <w:rFonts w:asciiTheme="minorHAnsi" w:hAnsiTheme="minorHAnsi"/>
          <w:b/>
          <w:sz w:val="36"/>
        </w:rPr>
        <w:t xml:space="preserve"> </w:t>
      </w:r>
    </w:p>
    <w:p w:rsidR="00E130E8" w:rsidRPr="00411BA7" w:rsidRDefault="004F4D07">
      <w:pPr>
        <w:spacing w:after="0" w:line="259" w:lineRule="auto"/>
        <w:ind w:left="481" w:right="929"/>
        <w:jc w:val="center"/>
        <w:rPr>
          <w:rFonts w:asciiTheme="minorHAnsi" w:hAnsiTheme="minorHAnsi"/>
        </w:rPr>
      </w:pPr>
      <w:r w:rsidRPr="00411BA7">
        <w:rPr>
          <w:rFonts w:asciiTheme="minorHAnsi" w:hAnsiTheme="minorHAnsi"/>
        </w:rPr>
        <w:t xml:space="preserve">pro období 2014 - 2020 </w:t>
      </w:r>
    </w:p>
    <w:p w:rsidR="00E130E8" w:rsidRPr="00411BA7" w:rsidRDefault="004F4D07">
      <w:pPr>
        <w:spacing w:after="0" w:line="259" w:lineRule="auto"/>
        <w:ind w:left="0" w:right="694" w:firstLine="0"/>
        <w:jc w:val="left"/>
        <w:rPr>
          <w:rFonts w:asciiTheme="minorHAnsi" w:hAnsiTheme="minorHAnsi"/>
        </w:rPr>
      </w:pPr>
      <w:r w:rsidRPr="00411BA7">
        <w:rPr>
          <w:rFonts w:asciiTheme="minorHAnsi" w:hAnsiTheme="minorHAnsi"/>
        </w:rPr>
        <w:t xml:space="preserve"> </w:t>
      </w:r>
    </w:p>
    <w:p w:rsidR="00E130E8" w:rsidRPr="00411BA7" w:rsidRDefault="00DF73E9" w:rsidP="00DF73E9">
      <w:pPr>
        <w:spacing w:after="0" w:line="259" w:lineRule="auto"/>
        <w:ind w:left="0" w:right="0" w:firstLine="0"/>
        <w:jc w:val="center"/>
        <w:rPr>
          <w:rFonts w:asciiTheme="minorHAnsi" w:hAnsiTheme="minorHAnsi"/>
        </w:rPr>
      </w:pPr>
      <w:r>
        <w:rPr>
          <w:noProof/>
        </w:rPr>
        <w:drawing>
          <wp:inline distT="0" distB="0" distL="0" distR="0">
            <wp:extent cx="4507954" cy="3200400"/>
            <wp:effectExtent l="0" t="0" r="6985" b="0"/>
            <wp:docPr id="94" name="obrázek 1" descr="http://reka-orlice.sije.cz/hradec-kralove/slides/orlice-h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ka-orlice.sije.cz/hradec-kralove/slides/orlice-hk-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5548" cy="3212891"/>
                    </a:xfrm>
                    <a:prstGeom prst="rect">
                      <a:avLst/>
                    </a:prstGeom>
                    <a:noFill/>
                    <a:ln>
                      <a:noFill/>
                    </a:ln>
                  </pic:spPr>
                </pic:pic>
              </a:graphicData>
            </a:graphic>
          </wp:inline>
        </w:drawing>
      </w:r>
    </w:p>
    <w:p w:rsidR="00E130E8" w:rsidRPr="00411BA7" w:rsidRDefault="004F4D07">
      <w:pPr>
        <w:spacing w:after="0" w:line="259" w:lineRule="auto"/>
        <w:ind w:left="0" w:right="401" w:firstLine="0"/>
        <w:jc w:val="center"/>
        <w:rPr>
          <w:rFonts w:asciiTheme="minorHAnsi" w:hAnsiTheme="minorHAnsi"/>
        </w:rPr>
      </w:pPr>
      <w:r w:rsidRPr="00411BA7">
        <w:rPr>
          <w:rFonts w:asciiTheme="minorHAnsi" w:hAnsiTheme="minorHAnsi"/>
        </w:rPr>
        <w:t xml:space="preserve"> </w:t>
      </w:r>
    </w:p>
    <w:p w:rsidR="000D41F9" w:rsidRPr="00411BA7" w:rsidRDefault="004F4D07" w:rsidP="000D41F9">
      <w:pPr>
        <w:spacing w:after="0" w:line="249" w:lineRule="auto"/>
        <w:ind w:left="2057" w:right="2446"/>
        <w:jc w:val="center"/>
        <w:rPr>
          <w:rFonts w:asciiTheme="minorHAnsi" w:hAnsiTheme="minorHAnsi"/>
          <w:b/>
          <w:sz w:val="24"/>
        </w:rPr>
      </w:pPr>
      <w:r w:rsidRPr="00411BA7">
        <w:rPr>
          <w:rFonts w:asciiTheme="minorHAnsi" w:hAnsiTheme="minorHAnsi"/>
          <w:b/>
          <w:sz w:val="24"/>
        </w:rPr>
        <w:t>Místní akční s</w:t>
      </w:r>
      <w:r w:rsidR="000D41F9" w:rsidRPr="00411BA7">
        <w:rPr>
          <w:rFonts w:asciiTheme="minorHAnsi" w:hAnsiTheme="minorHAnsi"/>
          <w:b/>
          <w:sz w:val="24"/>
        </w:rPr>
        <w:t xml:space="preserve">kupina NAD ORLICÍ, o.p.s. </w:t>
      </w:r>
    </w:p>
    <w:p w:rsidR="00E130E8" w:rsidRPr="00411BA7" w:rsidRDefault="004F4D07" w:rsidP="000D41F9">
      <w:pPr>
        <w:spacing w:after="0" w:line="249" w:lineRule="auto"/>
        <w:ind w:left="2057" w:right="2446"/>
        <w:jc w:val="center"/>
        <w:rPr>
          <w:rFonts w:asciiTheme="minorHAnsi" w:hAnsiTheme="minorHAnsi"/>
        </w:rPr>
      </w:pPr>
      <w:r w:rsidRPr="00411BA7">
        <w:rPr>
          <w:rFonts w:asciiTheme="minorHAnsi" w:hAnsiTheme="minorHAnsi"/>
          <w:sz w:val="24"/>
        </w:rPr>
        <w:t xml:space="preserve"> </w:t>
      </w:r>
    </w:p>
    <w:p w:rsidR="00E130E8" w:rsidRDefault="00E130E8">
      <w:pPr>
        <w:spacing w:after="0" w:line="259" w:lineRule="auto"/>
        <w:ind w:left="0" w:right="0" w:firstLine="0"/>
        <w:jc w:val="left"/>
        <w:rPr>
          <w:rFonts w:asciiTheme="minorHAnsi" w:hAnsiTheme="minorHAnsi"/>
          <w:sz w:val="24"/>
        </w:rPr>
      </w:pPr>
    </w:p>
    <w:p w:rsidR="00EC2181" w:rsidRPr="00411BA7" w:rsidRDefault="00EC2181">
      <w:pPr>
        <w:spacing w:after="0" w:line="259" w:lineRule="auto"/>
        <w:ind w:left="0" w:right="0" w:firstLine="0"/>
        <w:jc w:val="left"/>
        <w:rPr>
          <w:rFonts w:asciiTheme="minorHAnsi" w:hAnsiTheme="minorHAnsi"/>
        </w:rPr>
      </w:pPr>
    </w:p>
    <w:p w:rsidR="00E130E8" w:rsidRPr="00411BA7" w:rsidRDefault="001375B7">
      <w:pPr>
        <w:spacing w:after="11" w:line="249" w:lineRule="auto"/>
        <w:ind w:left="571" w:right="1019"/>
        <w:jc w:val="center"/>
        <w:rPr>
          <w:rFonts w:asciiTheme="minorHAnsi" w:hAnsiTheme="minorHAnsi"/>
        </w:rPr>
      </w:pPr>
      <w:r w:rsidRPr="00411BA7">
        <w:rPr>
          <w:rFonts w:asciiTheme="minorHAnsi" w:hAnsiTheme="minorHAnsi"/>
          <w:b/>
          <w:sz w:val="20"/>
        </w:rPr>
        <w:t>S</w:t>
      </w:r>
      <w:r w:rsidR="004F4D07" w:rsidRPr="00411BA7">
        <w:rPr>
          <w:rFonts w:asciiTheme="minorHAnsi" w:hAnsiTheme="minorHAnsi"/>
          <w:b/>
          <w:sz w:val="20"/>
        </w:rPr>
        <w:t xml:space="preserve">trategie </w:t>
      </w:r>
      <w:r w:rsidR="00361ACB" w:rsidRPr="00411BA7">
        <w:rPr>
          <w:rFonts w:asciiTheme="minorHAnsi" w:hAnsiTheme="minorHAnsi"/>
          <w:b/>
          <w:sz w:val="20"/>
        </w:rPr>
        <w:t>k</w:t>
      </w:r>
      <w:r w:rsidRPr="00411BA7">
        <w:rPr>
          <w:rFonts w:asciiTheme="minorHAnsi" w:hAnsiTheme="minorHAnsi"/>
          <w:b/>
          <w:sz w:val="20"/>
        </w:rPr>
        <w:t xml:space="preserve">omunitně vedeného </w:t>
      </w:r>
      <w:r w:rsidR="004F4D07" w:rsidRPr="00411BA7">
        <w:rPr>
          <w:rFonts w:asciiTheme="minorHAnsi" w:hAnsiTheme="minorHAnsi"/>
          <w:b/>
          <w:sz w:val="20"/>
        </w:rPr>
        <w:t xml:space="preserve">místního rozvoje  </w:t>
      </w:r>
    </w:p>
    <w:p w:rsidR="003F0617" w:rsidRDefault="004F4D07">
      <w:pPr>
        <w:spacing w:after="11" w:line="249" w:lineRule="auto"/>
        <w:ind w:left="571" w:right="964"/>
        <w:jc w:val="center"/>
        <w:rPr>
          <w:rFonts w:asciiTheme="minorHAnsi" w:hAnsiTheme="minorHAnsi"/>
          <w:b/>
          <w:sz w:val="20"/>
        </w:rPr>
      </w:pPr>
      <w:r w:rsidRPr="00411BA7">
        <w:rPr>
          <w:rFonts w:asciiTheme="minorHAnsi" w:hAnsiTheme="minorHAnsi"/>
          <w:b/>
          <w:sz w:val="20"/>
        </w:rPr>
        <w:t xml:space="preserve">byla zpracována s podporou z Operačního programu Technická pomoc </w:t>
      </w:r>
    </w:p>
    <w:p w:rsidR="00E130E8" w:rsidRPr="00411BA7" w:rsidRDefault="004F4D07">
      <w:pPr>
        <w:spacing w:after="11" w:line="249" w:lineRule="auto"/>
        <w:ind w:left="571" w:right="964"/>
        <w:jc w:val="center"/>
        <w:rPr>
          <w:rFonts w:asciiTheme="minorHAnsi" w:hAnsiTheme="minorHAnsi"/>
        </w:rPr>
      </w:pPr>
      <w:r w:rsidRPr="00411BA7">
        <w:rPr>
          <w:rFonts w:asciiTheme="minorHAnsi" w:hAnsiTheme="minorHAnsi"/>
          <w:sz w:val="20"/>
        </w:rPr>
        <w:t xml:space="preserve">(projekt CZ.1.08/3.2.00/14.00192 – Podpora SCLLD) </w:t>
      </w:r>
    </w:p>
    <w:p w:rsidR="00E130E8" w:rsidRPr="00411BA7" w:rsidRDefault="004F4D07">
      <w:pPr>
        <w:spacing w:after="0" w:line="259" w:lineRule="auto"/>
        <w:ind w:left="0" w:right="0" w:firstLine="0"/>
        <w:jc w:val="left"/>
        <w:rPr>
          <w:rFonts w:asciiTheme="minorHAnsi" w:hAnsiTheme="minorHAnsi"/>
        </w:rPr>
      </w:pPr>
      <w:r w:rsidRPr="00411BA7">
        <w:rPr>
          <w:rFonts w:asciiTheme="minorHAnsi" w:hAnsiTheme="minorHAnsi"/>
        </w:rPr>
        <w:t xml:space="preserve"> </w:t>
      </w:r>
    </w:p>
    <w:p w:rsidR="004B497E" w:rsidRPr="00411BA7" w:rsidRDefault="004F4D07" w:rsidP="00DF73E9">
      <w:pPr>
        <w:spacing w:after="406" w:line="259" w:lineRule="auto"/>
        <w:ind w:left="0" w:right="413" w:firstLine="0"/>
        <w:jc w:val="right"/>
        <w:rPr>
          <w:rFonts w:asciiTheme="minorHAnsi" w:hAnsiTheme="minorHAnsi"/>
        </w:rPr>
      </w:pPr>
      <w:r w:rsidRPr="00411BA7">
        <w:rPr>
          <w:rFonts w:asciiTheme="minorHAnsi" w:hAnsiTheme="minorHAnsi"/>
          <w:noProof/>
        </w:rPr>
        <w:drawing>
          <wp:inline distT="0" distB="0" distL="0" distR="0">
            <wp:extent cx="5748528" cy="515112"/>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0" cstate="print"/>
                    <a:stretch>
                      <a:fillRect/>
                    </a:stretch>
                  </pic:blipFill>
                  <pic:spPr>
                    <a:xfrm>
                      <a:off x="0" y="0"/>
                      <a:ext cx="5748528" cy="515112"/>
                    </a:xfrm>
                    <a:prstGeom prst="rect">
                      <a:avLst/>
                    </a:prstGeom>
                  </pic:spPr>
                </pic:pic>
              </a:graphicData>
            </a:graphic>
          </wp:inline>
        </w:drawing>
      </w:r>
    </w:p>
    <w:sdt>
      <w:sdtPr>
        <w:rPr>
          <w:rFonts w:asciiTheme="minorHAnsi" w:eastAsia="Georgia" w:hAnsiTheme="minorHAnsi" w:cs="Georgia"/>
          <w:color w:val="000000"/>
          <w:sz w:val="22"/>
          <w:szCs w:val="22"/>
        </w:rPr>
        <w:id w:val="51282183"/>
        <w:docPartObj>
          <w:docPartGallery w:val="Table of Contents"/>
          <w:docPartUnique/>
        </w:docPartObj>
      </w:sdtPr>
      <w:sdtEndPr>
        <w:rPr>
          <w:rFonts w:eastAsiaTheme="minorEastAsia"/>
          <w:b/>
          <w:bCs/>
        </w:rPr>
      </w:sdtEndPr>
      <w:sdtContent>
        <w:p w:rsidR="004B497E" w:rsidRPr="00F91C6F" w:rsidRDefault="004B497E" w:rsidP="00390873">
          <w:pPr>
            <w:pStyle w:val="Nadpisobsahu"/>
            <w:numPr>
              <w:ilvl w:val="0"/>
              <w:numId w:val="0"/>
            </w:numPr>
            <w:rPr>
              <w:rFonts w:ascii="Calibri" w:hAnsi="Calibri"/>
            </w:rPr>
          </w:pPr>
          <w:r w:rsidRPr="00411BA7">
            <w:rPr>
              <w:rFonts w:asciiTheme="minorHAnsi" w:hAnsiTheme="minorHAnsi"/>
            </w:rPr>
            <w:t>Obsah</w:t>
          </w:r>
        </w:p>
        <w:p w:rsidR="00070DEB" w:rsidRDefault="006909F3">
          <w:pPr>
            <w:pStyle w:val="Obsah1"/>
            <w:tabs>
              <w:tab w:val="left" w:pos="440"/>
              <w:tab w:val="right" w:leader="dot" w:pos="9489"/>
            </w:tabs>
            <w:rPr>
              <w:rFonts w:asciiTheme="minorHAnsi" w:hAnsiTheme="minorHAnsi" w:cstheme="minorBidi"/>
              <w:noProof/>
              <w:color w:val="auto"/>
            </w:rPr>
          </w:pPr>
          <w:r w:rsidRPr="00577EBB">
            <w:rPr>
              <w:color w:val="auto"/>
            </w:rPr>
            <w:fldChar w:fldCharType="begin"/>
          </w:r>
          <w:r w:rsidR="004B497E" w:rsidRPr="00577EBB">
            <w:rPr>
              <w:color w:val="auto"/>
            </w:rPr>
            <w:instrText xml:space="preserve"> TOC \o "1-3" \h \z \u </w:instrText>
          </w:r>
          <w:r w:rsidRPr="00577EBB">
            <w:rPr>
              <w:color w:val="auto"/>
            </w:rPr>
            <w:fldChar w:fldCharType="separate"/>
          </w:r>
          <w:hyperlink w:anchor="_Toc467010540" w:history="1">
            <w:r w:rsidR="00070DEB" w:rsidRPr="00042AF7">
              <w:rPr>
                <w:rStyle w:val="Hypertextovodkaz"/>
                <w:noProof/>
              </w:rPr>
              <w:t>A.</w:t>
            </w:r>
            <w:r w:rsidR="00070DEB">
              <w:rPr>
                <w:rFonts w:asciiTheme="minorHAnsi" w:hAnsiTheme="minorHAnsi" w:cstheme="minorBidi"/>
                <w:noProof/>
                <w:color w:val="auto"/>
              </w:rPr>
              <w:tab/>
            </w:r>
            <w:r w:rsidR="00070DEB" w:rsidRPr="00042AF7">
              <w:rPr>
                <w:rStyle w:val="Hypertextovodkaz"/>
                <w:noProof/>
              </w:rPr>
              <w:t>Základní informace</w:t>
            </w:r>
            <w:r w:rsidR="00070DEB">
              <w:rPr>
                <w:noProof/>
                <w:webHidden/>
              </w:rPr>
              <w:tab/>
            </w:r>
            <w:r w:rsidR="00070DEB">
              <w:rPr>
                <w:noProof/>
                <w:webHidden/>
              </w:rPr>
              <w:fldChar w:fldCharType="begin"/>
            </w:r>
            <w:r w:rsidR="00070DEB">
              <w:rPr>
                <w:noProof/>
                <w:webHidden/>
              </w:rPr>
              <w:instrText xml:space="preserve"> PAGEREF _Toc467010540 \h </w:instrText>
            </w:r>
            <w:r w:rsidR="00070DEB">
              <w:rPr>
                <w:noProof/>
                <w:webHidden/>
              </w:rPr>
            </w:r>
            <w:r w:rsidR="00070DEB">
              <w:rPr>
                <w:noProof/>
                <w:webHidden/>
              </w:rPr>
              <w:fldChar w:fldCharType="separate"/>
            </w:r>
            <w:r w:rsidR="004C2EBD">
              <w:rPr>
                <w:noProof/>
                <w:webHidden/>
              </w:rPr>
              <w:t>5</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41" w:history="1">
            <w:r w:rsidR="00070DEB" w:rsidRPr="00042AF7">
              <w:rPr>
                <w:rStyle w:val="Hypertextovodkaz"/>
                <w:noProof/>
              </w:rPr>
              <w:t>1.</w:t>
            </w:r>
            <w:r w:rsidR="00070DEB">
              <w:rPr>
                <w:rFonts w:asciiTheme="minorHAnsi" w:hAnsiTheme="minorHAnsi" w:cstheme="minorBidi"/>
                <w:noProof/>
                <w:color w:val="auto"/>
              </w:rPr>
              <w:tab/>
            </w:r>
            <w:r w:rsidR="00070DEB" w:rsidRPr="00042AF7">
              <w:rPr>
                <w:rStyle w:val="Hypertextovodkaz"/>
                <w:noProof/>
              </w:rPr>
              <w:t>Základní údaje o MAS</w:t>
            </w:r>
            <w:r w:rsidR="00070DEB">
              <w:rPr>
                <w:noProof/>
                <w:webHidden/>
              </w:rPr>
              <w:tab/>
            </w:r>
            <w:r w:rsidR="00070DEB">
              <w:rPr>
                <w:noProof/>
                <w:webHidden/>
              </w:rPr>
              <w:fldChar w:fldCharType="begin"/>
            </w:r>
            <w:r w:rsidR="00070DEB">
              <w:rPr>
                <w:noProof/>
                <w:webHidden/>
              </w:rPr>
              <w:instrText xml:space="preserve"> PAGEREF _Toc467010541 \h </w:instrText>
            </w:r>
            <w:r w:rsidR="00070DEB">
              <w:rPr>
                <w:noProof/>
                <w:webHidden/>
              </w:rPr>
            </w:r>
            <w:r w:rsidR="00070DEB">
              <w:rPr>
                <w:noProof/>
                <w:webHidden/>
              </w:rPr>
              <w:fldChar w:fldCharType="separate"/>
            </w:r>
            <w:r w:rsidR="004C2EBD">
              <w:rPr>
                <w:noProof/>
                <w:webHidden/>
              </w:rPr>
              <w:t>6</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2" w:history="1">
            <w:r w:rsidR="00070DEB" w:rsidRPr="00042AF7">
              <w:rPr>
                <w:rStyle w:val="Hypertextovodkaz"/>
                <w:noProof/>
              </w:rPr>
              <w:t>1.1.</w:t>
            </w:r>
            <w:r w:rsidR="00070DEB">
              <w:rPr>
                <w:rFonts w:asciiTheme="minorHAnsi" w:hAnsiTheme="minorHAnsi" w:cstheme="minorBidi"/>
                <w:noProof/>
                <w:color w:val="auto"/>
              </w:rPr>
              <w:tab/>
            </w:r>
            <w:r w:rsidR="00070DEB" w:rsidRPr="00042AF7">
              <w:rPr>
                <w:rStyle w:val="Hypertextovodkaz"/>
                <w:noProof/>
              </w:rPr>
              <w:t>Identifikace MAS NAD ORLICÍ</w:t>
            </w:r>
            <w:r w:rsidR="00070DEB">
              <w:rPr>
                <w:noProof/>
                <w:webHidden/>
              </w:rPr>
              <w:tab/>
            </w:r>
            <w:r w:rsidR="00070DEB">
              <w:rPr>
                <w:noProof/>
                <w:webHidden/>
              </w:rPr>
              <w:fldChar w:fldCharType="begin"/>
            </w:r>
            <w:r w:rsidR="00070DEB">
              <w:rPr>
                <w:noProof/>
                <w:webHidden/>
              </w:rPr>
              <w:instrText xml:space="preserve"> PAGEREF _Toc467010542 \h </w:instrText>
            </w:r>
            <w:r w:rsidR="00070DEB">
              <w:rPr>
                <w:noProof/>
                <w:webHidden/>
              </w:rPr>
            </w:r>
            <w:r w:rsidR="00070DEB">
              <w:rPr>
                <w:noProof/>
                <w:webHidden/>
              </w:rPr>
              <w:fldChar w:fldCharType="separate"/>
            </w:r>
            <w:r w:rsidR="004C2EBD">
              <w:rPr>
                <w:noProof/>
                <w:webHidden/>
              </w:rPr>
              <w:t>6</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3" w:history="1">
            <w:r w:rsidR="00070DEB" w:rsidRPr="00042AF7">
              <w:rPr>
                <w:rStyle w:val="Hypertextovodkaz"/>
                <w:noProof/>
              </w:rPr>
              <w:t>1.2.</w:t>
            </w:r>
            <w:r w:rsidR="00070DEB">
              <w:rPr>
                <w:rFonts w:asciiTheme="minorHAnsi" w:hAnsiTheme="minorHAnsi" w:cstheme="minorBidi"/>
                <w:noProof/>
                <w:color w:val="auto"/>
              </w:rPr>
              <w:tab/>
            </w:r>
            <w:r w:rsidR="00070DEB" w:rsidRPr="00042AF7">
              <w:rPr>
                <w:rStyle w:val="Hypertextovodkaz"/>
                <w:noProof/>
              </w:rPr>
              <w:t>Poslání a cíle MAS NAD ORLICÍ</w:t>
            </w:r>
            <w:r w:rsidR="00070DEB">
              <w:rPr>
                <w:noProof/>
                <w:webHidden/>
              </w:rPr>
              <w:tab/>
            </w:r>
            <w:r w:rsidR="00070DEB">
              <w:rPr>
                <w:noProof/>
                <w:webHidden/>
              </w:rPr>
              <w:fldChar w:fldCharType="begin"/>
            </w:r>
            <w:r w:rsidR="00070DEB">
              <w:rPr>
                <w:noProof/>
                <w:webHidden/>
              </w:rPr>
              <w:instrText xml:space="preserve"> PAGEREF _Toc467010543 \h </w:instrText>
            </w:r>
            <w:r w:rsidR="00070DEB">
              <w:rPr>
                <w:noProof/>
                <w:webHidden/>
              </w:rPr>
            </w:r>
            <w:r w:rsidR="00070DEB">
              <w:rPr>
                <w:noProof/>
                <w:webHidden/>
              </w:rPr>
              <w:fldChar w:fldCharType="separate"/>
            </w:r>
            <w:r w:rsidR="004C2EBD">
              <w:rPr>
                <w:noProof/>
                <w:webHidden/>
              </w:rPr>
              <w:t>7</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4" w:history="1">
            <w:r w:rsidR="00070DEB" w:rsidRPr="00042AF7">
              <w:rPr>
                <w:rStyle w:val="Hypertextovodkaz"/>
                <w:noProof/>
              </w:rPr>
              <w:t>1.3.</w:t>
            </w:r>
            <w:r w:rsidR="00070DEB">
              <w:rPr>
                <w:rFonts w:asciiTheme="minorHAnsi" w:hAnsiTheme="minorHAnsi" w:cstheme="minorBidi"/>
                <w:noProof/>
                <w:color w:val="auto"/>
              </w:rPr>
              <w:tab/>
            </w:r>
            <w:r w:rsidR="00070DEB" w:rsidRPr="00042AF7">
              <w:rPr>
                <w:rStyle w:val="Hypertextovodkaz"/>
                <w:noProof/>
              </w:rPr>
              <w:t>Partnerství MAS</w:t>
            </w:r>
            <w:r w:rsidR="00070DEB">
              <w:rPr>
                <w:noProof/>
                <w:webHidden/>
              </w:rPr>
              <w:tab/>
            </w:r>
            <w:r w:rsidR="00070DEB">
              <w:rPr>
                <w:noProof/>
                <w:webHidden/>
              </w:rPr>
              <w:fldChar w:fldCharType="begin"/>
            </w:r>
            <w:r w:rsidR="00070DEB">
              <w:rPr>
                <w:noProof/>
                <w:webHidden/>
              </w:rPr>
              <w:instrText xml:space="preserve"> PAGEREF _Toc467010544 \h </w:instrText>
            </w:r>
            <w:r w:rsidR="00070DEB">
              <w:rPr>
                <w:noProof/>
                <w:webHidden/>
              </w:rPr>
            </w:r>
            <w:r w:rsidR="00070DEB">
              <w:rPr>
                <w:noProof/>
                <w:webHidden/>
              </w:rPr>
              <w:fldChar w:fldCharType="separate"/>
            </w:r>
            <w:r w:rsidR="004C2EBD">
              <w:rPr>
                <w:noProof/>
                <w:webHidden/>
              </w:rPr>
              <w:t>8</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5" w:history="1">
            <w:r w:rsidR="00070DEB" w:rsidRPr="00042AF7">
              <w:rPr>
                <w:rStyle w:val="Hypertextovodkaz"/>
                <w:noProof/>
              </w:rPr>
              <w:t>1.4.</w:t>
            </w:r>
            <w:r w:rsidR="00070DEB">
              <w:rPr>
                <w:rFonts w:asciiTheme="minorHAnsi" w:hAnsiTheme="minorHAnsi" w:cstheme="minorBidi"/>
                <w:noProof/>
                <w:color w:val="auto"/>
              </w:rPr>
              <w:tab/>
            </w:r>
            <w:r w:rsidR="00070DEB" w:rsidRPr="00042AF7">
              <w:rPr>
                <w:rStyle w:val="Hypertextovodkaz"/>
                <w:noProof/>
              </w:rPr>
              <w:t>Historie MAS</w:t>
            </w:r>
            <w:r w:rsidR="00070DEB">
              <w:rPr>
                <w:noProof/>
                <w:webHidden/>
              </w:rPr>
              <w:tab/>
            </w:r>
            <w:r w:rsidR="00070DEB">
              <w:rPr>
                <w:noProof/>
                <w:webHidden/>
              </w:rPr>
              <w:fldChar w:fldCharType="begin"/>
            </w:r>
            <w:r w:rsidR="00070DEB">
              <w:rPr>
                <w:noProof/>
                <w:webHidden/>
              </w:rPr>
              <w:instrText xml:space="preserve"> PAGEREF _Toc467010545 \h </w:instrText>
            </w:r>
            <w:r w:rsidR="00070DEB">
              <w:rPr>
                <w:noProof/>
                <w:webHidden/>
              </w:rPr>
            </w:r>
            <w:r w:rsidR="00070DEB">
              <w:rPr>
                <w:noProof/>
                <w:webHidden/>
              </w:rPr>
              <w:fldChar w:fldCharType="separate"/>
            </w:r>
            <w:r w:rsidR="004C2EBD">
              <w:rPr>
                <w:noProof/>
                <w:webHidden/>
              </w:rPr>
              <w:t>10</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6" w:history="1">
            <w:r w:rsidR="00070DEB" w:rsidRPr="00042AF7">
              <w:rPr>
                <w:rStyle w:val="Hypertextovodkaz"/>
                <w:noProof/>
              </w:rPr>
              <w:t>1.5.</w:t>
            </w:r>
            <w:r w:rsidR="00070DEB">
              <w:rPr>
                <w:rFonts w:asciiTheme="minorHAnsi" w:hAnsiTheme="minorHAnsi" w:cstheme="minorBidi"/>
                <w:noProof/>
                <w:color w:val="auto"/>
              </w:rPr>
              <w:tab/>
            </w:r>
            <w:r w:rsidR="00070DEB" w:rsidRPr="00042AF7">
              <w:rPr>
                <w:rStyle w:val="Hypertextovodkaz"/>
                <w:noProof/>
              </w:rPr>
              <w:t>Základní údaje o území MAS NAD ORLICÍ</w:t>
            </w:r>
            <w:r w:rsidR="00070DEB">
              <w:rPr>
                <w:noProof/>
                <w:webHidden/>
              </w:rPr>
              <w:tab/>
            </w:r>
            <w:r w:rsidR="00070DEB">
              <w:rPr>
                <w:noProof/>
                <w:webHidden/>
              </w:rPr>
              <w:fldChar w:fldCharType="begin"/>
            </w:r>
            <w:r w:rsidR="00070DEB">
              <w:rPr>
                <w:noProof/>
                <w:webHidden/>
              </w:rPr>
              <w:instrText xml:space="preserve"> PAGEREF _Toc467010546 \h </w:instrText>
            </w:r>
            <w:r w:rsidR="00070DEB">
              <w:rPr>
                <w:noProof/>
                <w:webHidden/>
              </w:rPr>
            </w:r>
            <w:r w:rsidR="00070DEB">
              <w:rPr>
                <w:noProof/>
                <w:webHidden/>
              </w:rPr>
              <w:fldChar w:fldCharType="separate"/>
            </w:r>
            <w:r w:rsidR="004C2EBD">
              <w:rPr>
                <w:noProof/>
                <w:webHidden/>
              </w:rPr>
              <w:t>11</w:t>
            </w:r>
            <w:r w:rsidR="00070DEB">
              <w:rPr>
                <w:noProof/>
                <w:webHidden/>
              </w:rPr>
              <w:fldChar w:fldCharType="end"/>
            </w:r>
          </w:hyperlink>
        </w:p>
        <w:p w:rsidR="00070DEB" w:rsidRDefault="008C5CDD">
          <w:pPr>
            <w:pStyle w:val="Obsah1"/>
            <w:tabs>
              <w:tab w:val="left" w:pos="440"/>
              <w:tab w:val="right" w:leader="dot" w:pos="9489"/>
            </w:tabs>
            <w:rPr>
              <w:rFonts w:asciiTheme="minorHAnsi" w:hAnsiTheme="minorHAnsi" w:cstheme="minorBidi"/>
              <w:noProof/>
              <w:color w:val="auto"/>
            </w:rPr>
          </w:pPr>
          <w:hyperlink w:anchor="_Toc467010547" w:history="1">
            <w:r w:rsidR="00070DEB" w:rsidRPr="00042AF7">
              <w:rPr>
                <w:rStyle w:val="Hypertextovodkaz"/>
                <w:noProof/>
              </w:rPr>
              <w:t>B.</w:t>
            </w:r>
            <w:r w:rsidR="00070DEB">
              <w:rPr>
                <w:rFonts w:asciiTheme="minorHAnsi" w:hAnsiTheme="minorHAnsi" w:cstheme="minorBidi"/>
                <w:noProof/>
                <w:color w:val="auto"/>
              </w:rPr>
              <w:tab/>
            </w:r>
            <w:r w:rsidR="00070DEB" w:rsidRPr="00042AF7">
              <w:rPr>
                <w:rStyle w:val="Hypertextovodkaz"/>
                <w:noProof/>
              </w:rPr>
              <w:t>Analytická část</w:t>
            </w:r>
            <w:r w:rsidR="00070DEB">
              <w:rPr>
                <w:noProof/>
                <w:webHidden/>
              </w:rPr>
              <w:tab/>
            </w:r>
            <w:r w:rsidR="00070DEB">
              <w:rPr>
                <w:noProof/>
                <w:webHidden/>
              </w:rPr>
              <w:fldChar w:fldCharType="begin"/>
            </w:r>
            <w:r w:rsidR="00070DEB">
              <w:rPr>
                <w:noProof/>
                <w:webHidden/>
              </w:rPr>
              <w:instrText xml:space="preserve"> PAGEREF _Toc467010547 \h </w:instrText>
            </w:r>
            <w:r w:rsidR="00070DEB">
              <w:rPr>
                <w:noProof/>
                <w:webHidden/>
              </w:rPr>
            </w:r>
            <w:r w:rsidR="00070DEB">
              <w:rPr>
                <w:noProof/>
                <w:webHidden/>
              </w:rPr>
              <w:fldChar w:fldCharType="separate"/>
            </w:r>
            <w:r w:rsidR="004C2EBD">
              <w:rPr>
                <w:noProof/>
                <w:webHidden/>
              </w:rPr>
              <w:t>12</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48" w:history="1">
            <w:r w:rsidR="00070DEB" w:rsidRPr="00042AF7">
              <w:rPr>
                <w:rStyle w:val="Hypertextovodkaz"/>
                <w:noProof/>
              </w:rPr>
              <w:t>2.</w:t>
            </w:r>
            <w:r w:rsidR="00070DEB">
              <w:rPr>
                <w:rFonts w:asciiTheme="minorHAnsi" w:hAnsiTheme="minorHAnsi" w:cstheme="minorBidi"/>
                <w:noProof/>
                <w:color w:val="auto"/>
              </w:rPr>
              <w:tab/>
            </w:r>
            <w:r w:rsidR="00070DEB" w:rsidRPr="00042AF7">
              <w:rPr>
                <w:rStyle w:val="Hypertextovodkaz"/>
                <w:noProof/>
              </w:rPr>
              <w:t>Vyhodnocení kvantitativních a kvalitativních charakteristik území</w:t>
            </w:r>
            <w:r w:rsidR="00070DEB">
              <w:rPr>
                <w:noProof/>
                <w:webHidden/>
              </w:rPr>
              <w:tab/>
            </w:r>
            <w:r w:rsidR="00070DEB">
              <w:rPr>
                <w:noProof/>
                <w:webHidden/>
              </w:rPr>
              <w:fldChar w:fldCharType="begin"/>
            </w:r>
            <w:r w:rsidR="00070DEB">
              <w:rPr>
                <w:noProof/>
                <w:webHidden/>
              </w:rPr>
              <w:instrText xml:space="preserve"> PAGEREF _Toc467010548 \h </w:instrText>
            </w:r>
            <w:r w:rsidR="00070DEB">
              <w:rPr>
                <w:noProof/>
                <w:webHidden/>
              </w:rPr>
            </w:r>
            <w:r w:rsidR="00070DEB">
              <w:rPr>
                <w:noProof/>
                <w:webHidden/>
              </w:rPr>
              <w:fldChar w:fldCharType="separate"/>
            </w:r>
            <w:r w:rsidR="004C2EBD">
              <w:rPr>
                <w:noProof/>
                <w:webHidden/>
              </w:rPr>
              <w:t>12</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49" w:history="1">
            <w:r w:rsidR="00070DEB" w:rsidRPr="00042AF7">
              <w:rPr>
                <w:rStyle w:val="Hypertextovodkaz"/>
                <w:noProof/>
              </w:rPr>
              <w:t>2.1.</w:t>
            </w:r>
            <w:r w:rsidR="00070DEB">
              <w:rPr>
                <w:rFonts w:asciiTheme="minorHAnsi" w:hAnsiTheme="minorHAnsi" w:cstheme="minorBidi"/>
                <w:noProof/>
                <w:color w:val="auto"/>
              </w:rPr>
              <w:tab/>
            </w:r>
            <w:r w:rsidR="00070DEB" w:rsidRPr="00042AF7">
              <w:rPr>
                <w:rStyle w:val="Hypertextovodkaz"/>
                <w:noProof/>
              </w:rPr>
              <w:t>Obce v území a jejich základní charakteristika</w:t>
            </w:r>
            <w:r w:rsidR="00070DEB">
              <w:rPr>
                <w:noProof/>
                <w:webHidden/>
              </w:rPr>
              <w:tab/>
            </w:r>
            <w:r w:rsidR="00070DEB">
              <w:rPr>
                <w:noProof/>
                <w:webHidden/>
              </w:rPr>
              <w:fldChar w:fldCharType="begin"/>
            </w:r>
            <w:r w:rsidR="00070DEB">
              <w:rPr>
                <w:noProof/>
                <w:webHidden/>
              </w:rPr>
              <w:instrText xml:space="preserve"> PAGEREF _Toc467010549 \h </w:instrText>
            </w:r>
            <w:r w:rsidR="00070DEB">
              <w:rPr>
                <w:noProof/>
                <w:webHidden/>
              </w:rPr>
            </w:r>
            <w:r w:rsidR="00070DEB">
              <w:rPr>
                <w:noProof/>
                <w:webHidden/>
              </w:rPr>
              <w:fldChar w:fldCharType="separate"/>
            </w:r>
            <w:r w:rsidR="004C2EBD">
              <w:rPr>
                <w:noProof/>
                <w:webHidden/>
              </w:rPr>
              <w:t>12</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0" w:history="1">
            <w:r w:rsidR="00070DEB" w:rsidRPr="00042AF7">
              <w:rPr>
                <w:rStyle w:val="Hypertextovodkaz"/>
                <w:noProof/>
              </w:rPr>
              <w:t>2.2.</w:t>
            </w:r>
            <w:r w:rsidR="00070DEB">
              <w:rPr>
                <w:rFonts w:asciiTheme="minorHAnsi" w:hAnsiTheme="minorHAnsi" w:cstheme="minorBidi"/>
                <w:noProof/>
                <w:color w:val="auto"/>
              </w:rPr>
              <w:tab/>
            </w:r>
            <w:r w:rsidR="00070DEB" w:rsidRPr="00042AF7">
              <w:rPr>
                <w:rStyle w:val="Hypertextovodkaz"/>
                <w:noProof/>
              </w:rPr>
              <w:t>Sídelní struktura území</w:t>
            </w:r>
            <w:r w:rsidR="00070DEB">
              <w:rPr>
                <w:noProof/>
                <w:webHidden/>
              </w:rPr>
              <w:tab/>
            </w:r>
            <w:r w:rsidR="00070DEB">
              <w:rPr>
                <w:noProof/>
                <w:webHidden/>
              </w:rPr>
              <w:fldChar w:fldCharType="begin"/>
            </w:r>
            <w:r w:rsidR="00070DEB">
              <w:rPr>
                <w:noProof/>
                <w:webHidden/>
              </w:rPr>
              <w:instrText xml:space="preserve"> PAGEREF _Toc467010550 \h </w:instrText>
            </w:r>
            <w:r w:rsidR="00070DEB">
              <w:rPr>
                <w:noProof/>
                <w:webHidden/>
              </w:rPr>
            </w:r>
            <w:r w:rsidR="00070DEB">
              <w:rPr>
                <w:noProof/>
                <w:webHidden/>
              </w:rPr>
              <w:fldChar w:fldCharType="separate"/>
            </w:r>
            <w:r w:rsidR="004C2EBD">
              <w:rPr>
                <w:noProof/>
                <w:webHidden/>
              </w:rPr>
              <w:t>16</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1" w:history="1">
            <w:r w:rsidR="00070DEB" w:rsidRPr="00042AF7">
              <w:rPr>
                <w:rStyle w:val="Hypertextovodkaz"/>
                <w:noProof/>
              </w:rPr>
              <w:t>2.3.</w:t>
            </w:r>
            <w:r w:rsidR="00070DEB">
              <w:rPr>
                <w:rFonts w:asciiTheme="minorHAnsi" w:hAnsiTheme="minorHAnsi" w:cstheme="minorBidi"/>
                <w:noProof/>
                <w:color w:val="auto"/>
              </w:rPr>
              <w:tab/>
            </w:r>
            <w:r w:rsidR="00070DEB" w:rsidRPr="00042AF7">
              <w:rPr>
                <w:rStyle w:val="Hypertextovodkaz"/>
                <w:noProof/>
              </w:rPr>
              <w:t>Hustota osídlení v území</w:t>
            </w:r>
            <w:r w:rsidR="00070DEB">
              <w:rPr>
                <w:noProof/>
                <w:webHidden/>
              </w:rPr>
              <w:tab/>
            </w:r>
            <w:r w:rsidR="00070DEB">
              <w:rPr>
                <w:noProof/>
                <w:webHidden/>
              </w:rPr>
              <w:fldChar w:fldCharType="begin"/>
            </w:r>
            <w:r w:rsidR="00070DEB">
              <w:rPr>
                <w:noProof/>
                <w:webHidden/>
              </w:rPr>
              <w:instrText xml:space="preserve"> PAGEREF _Toc467010551 \h </w:instrText>
            </w:r>
            <w:r w:rsidR="00070DEB">
              <w:rPr>
                <w:noProof/>
                <w:webHidden/>
              </w:rPr>
            </w:r>
            <w:r w:rsidR="00070DEB">
              <w:rPr>
                <w:noProof/>
                <w:webHidden/>
              </w:rPr>
              <w:fldChar w:fldCharType="separate"/>
            </w:r>
            <w:r w:rsidR="004C2EBD">
              <w:rPr>
                <w:noProof/>
                <w:webHidden/>
              </w:rPr>
              <w:t>17</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2" w:history="1">
            <w:r w:rsidR="00070DEB" w:rsidRPr="00042AF7">
              <w:rPr>
                <w:rStyle w:val="Hypertextovodkaz"/>
                <w:noProof/>
              </w:rPr>
              <w:t>2.4.</w:t>
            </w:r>
            <w:r w:rsidR="00070DEB">
              <w:rPr>
                <w:rFonts w:asciiTheme="minorHAnsi" w:hAnsiTheme="minorHAnsi" w:cstheme="minorBidi"/>
                <w:noProof/>
                <w:color w:val="auto"/>
              </w:rPr>
              <w:tab/>
            </w:r>
            <w:r w:rsidR="00070DEB" w:rsidRPr="00042AF7">
              <w:rPr>
                <w:rStyle w:val="Hypertextovodkaz"/>
                <w:noProof/>
              </w:rPr>
              <w:t>Druhy pozemků</w:t>
            </w:r>
            <w:r w:rsidR="00070DEB">
              <w:rPr>
                <w:noProof/>
                <w:webHidden/>
              </w:rPr>
              <w:tab/>
            </w:r>
            <w:r w:rsidR="00070DEB">
              <w:rPr>
                <w:noProof/>
                <w:webHidden/>
              </w:rPr>
              <w:fldChar w:fldCharType="begin"/>
            </w:r>
            <w:r w:rsidR="00070DEB">
              <w:rPr>
                <w:noProof/>
                <w:webHidden/>
              </w:rPr>
              <w:instrText xml:space="preserve"> PAGEREF _Toc467010552 \h </w:instrText>
            </w:r>
            <w:r w:rsidR="00070DEB">
              <w:rPr>
                <w:noProof/>
                <w:webHidden/>
              </w:rPr>
            </w:r>
            <w:r w:rsidR="00070DEB">
              <w:rPr>
                <w:noProof/>
                <w:webHidden/>
              </w:rPr>
              <w:fldChar w:fldCharType="separate"/>
            </w:r>
            <w:r w:rsidR="004C2EBD">
              <w:rPr>
                <w:noProof/>
                <w:webHidden/>
              </w:rPr>
              <w:t>18</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3" w:history="1">
            <w:r w:rsidR="00070DEB" w:rsidRPr="00042AF7">
              <w:rPr>
                <w:rStyle w:val="Hypertextovodkaz"/>
                <w:noProof/>
              </w:rPr>
              <w:t>2.5.</w:t>
            </w:r>
            <w:r w:rsidR="00070DEB">
              <w:rPr>
                <w:rFonts w:asciiTheme="minorHAnsi" w:hAnsiTheme="minorHAnsi" w:cstheme="minorBidi"/>
                <w:noProof/>
                <w:color w:val="auto"/>
              </w:rPr>
              <w:tab/>
            </w:r>
            <w:r w:rsidR="00070DEB" w:rsidRPr="00042AF7">
              <w:rPr>
                <w:rStyle w:val="Hypertextovodkaz"/>
                <w:noProof/>
              </w:rPr>
              <w:t>Obyvatelstvo</w:t>
            </w:r>
            <w:r w:rsidR="00070DEB">
              <w:rPr>
                <w:noProof/>
                <w:webHidden/>
              </w:rPr>
              <w:tab/>
            </w:r>
            <w:r w:rsidR="00070DEB">
              <w:rPr>
                <w:noProof/>
                <w:webHidden/>
              </w:rPr>
              <w:fldChar w:fldCharType="begin"/>
            </w:r>
            <w:r w:rsidR="00070DEB">
              <w:rPr>
                <w:noProof/>
                <w:webHidden/>
              </w:rPr>
              <w:instrText xml:space="preserve"> PAGEREF _Toc467010553 \h </w:instrText>
            </w:r>
            <w:r w:rsidR="00070DEB">
              <w:rPr>
                <w:noProof/>
                <w:webHidden/>
              </w:rPr>
            </w:r>
            <w:r w:rsidR="00070DEB">
              <w:rPr>
                <w:noProof/>
                <w:webHidden/>
              </w:rPr>
              <w:fldChar w:fldCharType="separate"/>
            </w:r>
            <w:r w:rsidR="004C2EBD">
              <w:rPr>
                <w:noProof/>
                <w:webHidden/>
              </w:rPr>
              <w:t>22</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4" w:history="1">
            <w:r w:rsidR="00070DEB" w:rsidRPr="00042AF7">
              <w:rPr>
                <w:rStyle w:val="Hypertextovodkaz"/>
                <w:noProof/>
              </w:rPr>
              <w:t>2.6.</w:t>
            </w:r>
            <w:r w:rsidR="00070DEB">
              <w:rPr>
                <w:rFonts w:asciiTheme="minorHAnsi" w:hAnsiTheme="minorHAnsi" w:cstheme="minorBidi"/>
                <w:noProof/>
                <w:color w:val="auto"/>
              </w:rPr>
              <w:tab/>
            </w:r>
            <w:r w:rsidR="00070DEB" w:rsidRPr="00042AF7">
              <w:rPr>
                <w:rStyle w:val="Hypertextovodkaz"/>
                <w:noProof/>
              </w:rPr>
              <w:t>Infrastruktura a vybavenost</w:t>
            </w:r>
            <w:r w:rsidR="00070DEB">
              <w:rPr>
                <w:noProof/>
                <w:webHidden/>
              </w:rPr>
              <w:tab/>
            </w:r>
            <w:r w:rsidR="00070DEB">
              <w:rPr>
                <w:noProof/>
                <w:webHidden/>
              </w:rPr>
              <w:fldChar w:fldCharType="begin"/>
            </w:r>
            <w:r w:rsidR="00070DEB">
              <w:rPr>
                <w:noProof/>
                <w:webHidden/>
              </w:rPr>
              <w:instrText xml:space="preserve"> PAGEREF _Toc467010554 \h </w:instrText>
            </w:r>
            <w:r w:rsidR="00070DEB">
              <w:rPr>
                <w:noProof/>
                <w:webHidden/>
              </w:rPr>
            </w:r>
            <w:r w:rsidR="00070DEB">
              <w:rPr>
                <w:noProof/>
                <w:webHidden/>
              </w:rPr>
              <w:fldChar w:fldCharType="separate"/>
            </w:r>
            <w:r w:rsidR="004C2EBD">
              <w:rPr>
                <w:noProof/>
                <w:webHidden/>
              </w:rPr>
              <w:t>31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5" w:history="1">
            <w:r w:rsidR="00070DEB" w:rsidRPr="00042AF7">
              <w:rPr>
                <w:rStyle w:val="Hypertextovodkaz"/>
                <w:noProof/>
              </w:rPr>
              <w:t>2.7.</w:t>
            </w:r>
            <w:r w:rsidR="00070DEB">
              <w:rPr>
                <w:rFonts w:asciiTheme="minorHAnsi" w:hAnsiTheme="minorHAnsi" w:cstheme="minorBidi"/>
                <w:noProof/>
                <w:color w:val="auto"/>
              </w:rPr>
              <w:tab/>
            </w:r>
            <w:r w:rsidR="00070DEB" w:rsidRPr="00042AF7">
              <w:rPr>
                <w:rStyle w:val="Hypertextovodkaz"/>
                <w:noProof/>
              </w:rPr>
              <w:t>Řízení obcí</w:t>
            </w:r>
            <w:r w:rsidR="00070DEB">
              <w:rPr>
                <w:noProof/>
                <w:webHidden/>
              </w:rPr>
              <w:tab/>
            </w:r>
            <w:r w:rsidR="00070DEB">
              <w:rPr>
                <w:noProof/>
                <w:webHidden/>
              </w:rPr>
              <w:fldChar w:fldCharType="begin"/>
            </w:r>
            <w:r w:rsidR="00070DEB">
              <w:rPr>
                <w:noProof/>
                <w:webHidden/>
              </w:rPr>
              <w:instrText xml:space="preserve"> PAGEREF _Toc467010555 \h </w:instrText>
            </w:r>
            <w:r w:rsidR="00070DEB">
              <w:rPr>
                <w:noProof/>
                <w:webHidden/>
              </w:rPr>
            </w:r>
            <w:r w:rsidR="00070DEB">
              <w:rPr>
                <w:noProof/>
                <w:webHidden/>
              </w:rPr>
              <w:fldChar w:fldCharType="separate"/>
            </w:r>
            <w:r w:rsidR="004C2EBD">
              <w:rPr>
                <w:noProof/>
                <w:webHidden/>
              </w:rPr>
              <w:t>48</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6" w:history="1">
            <w:r w:rsidR="00070DEB" w:rsidRPr="00042AF7">
              <w:rPr>
                <w:rStyle w:val="Hypertextovodkaz"/>
                <w:noProof/>
              </w:rPr>
              <w:t>2.8.</w:t>
            </w:r>
            <w:r w:rsidR="00070DEB">
              <w:rPr>
                <w:rFonts w:asciiTheme="minorHAnsi" w:hAnsiTheme="minorHAnsi" w:cstheme="minorBidi"/>
                <w:noProof/>
                <w:color w:val="auto"/>
              </w:rPr>
              <w:tab/>
            </w:r>
            <w:r w:rsidR="00070DEB" w:rsidRPr="00042AF7">
              <w:rPr>
                <w:rStyle w:val="Hypertextovodkaz"/>
                <w:noProof/>
              </w:rPr>
              <w:t>Školství, vzdělávání</w:t>
            </w:r>
            <w:r w:rsidR="00070DEB">
              <w:rPr>
                <w:noProof/>
                <w:webHidden/>
              </w:rPr>
              <w:tab/>
            </w:r>
            <w:r w:rsidR="00070DEB">
              <w:rPr>
                <w:noProof/>
                <w:webHidden/>
              </w:rPr>
              <w:fldChar w:fldCharType="begin"/>
            </w:r>
            <w:r w:rsidR="00070DEB">
              <w:rPr>
                <w:noProof/>
                <w:webHidden/>
              </w:rPr>
              <w:instrText xml:space="preserve"> PAGEREF _Toc467010556 \h </w:instrText>
            </w:r>
            <w:r w:rsidR="00070DEB">
              <w:rPr>
                <w:noProof/>
                <w:webHidden/>
              </w:rPr>
            </w:r>
            <w:r w:rsidR="00070DEB">
              <w:rPr>
                <w:noProof/>
                <w:webHidden/>
              </w:rPr>
              <w:fldChar w:fldCharType="separate"/>
            </w:r>
            <w:r w:rsidR="004C2EBD">
              <w:rPr>
                <w:noProof/>
                <w:webHidden/>
              </w:rPr>
              <w:t>63</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7" w:history="1">
            <w:r w:rsidR="00070DEB" w:rsidRPr="00042AF7">
              <w:rPr>
                <w:rStyle w:val="Hypertextovodkaz"/>
                <w:noProof/>
              </w:rPr>
              <w:t>2.9.</w:t>
            </w:r>
            <w:r w:rsidR="00070DEB">
              <w:rPr>
                <w:rFonts w:asciiTheme="minorHAnsi" w:hAnsiTheme="minorHAnsi" w:cstheme="minorBidi"/>
                <w:noProof/>
                <w:color w:val="auto"/>
              </w:rPr>
              <w:tab/>
            </w:r>
            <w:r w:rsidR="00070DEB" w:rsidRPr="00042AF7">
              <w:rPr>
                <w:rStyle w:val="Hypertextovodkaz"/>
                <w:noProof/>
              </w:rPr>
              <w:t>Zdravotnictví</w:t>
            </w:r>
            <w:r w:rsidR="00070DEB">
              <w:rPr>
                <w:noProof/>
                <w:webHidden/>
              </w:rPr>
              <w:tab/>
            </w:r>
            <w:r w:rsidR="00070DEB">
              <w:rPr>
                <w:noProof/>
                <w:webHidden/>
              </w:rPr>
              <w:fldChar w:fldCharType="begin"/>
            </w:r>
            <w:r w:rsidR="00070DEB">
              <w:rPr>
                <w:noProof/>
                <w:webHidden/>
              </w:rPr>
              <w:instrText xml:space="preserve"> PAGEREF _Toc467010557 \h </w:instrText>
            </w:r>
            <w:r w:rsidR="00070DEB">
              <w:rPr>
                <w:noProof/>
                <w:webHidden/>
              </w:rPr>
            </w:r>
            <w:r w:rsidR="00070DEB">
              <w:rPr>
                <w:noProof/>
                <w:webHidden/>
              </w:rPr>
              <w:fldChar w:fldCharType="separate"/>
            </w:r>
            <w:r w:rsidR="004C2EBD">
              <w:rPr>
                <w:noProof/>
                <w:webHidden/>
              </w:rPr>
              <w:t>71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8" w:history="1">
            <w:r w:rsidR="00070DEB" w:rsidRPr="00042AF7">
              <w:rPr>
                <w:rStyle w:val="Hypertextovodkaz"/>
                <w:noProof/>
              </w:rPr>
              <w:t>2.10.</w:t>
            </w:r>
            <w:r w:rsidR="00070DEB">
              <w:rPr>
                <w:rFonts w:asciiTheme="minorHAnsi" w:hAnsiTheme="minorHAnsi" w:cstheme="minorBidi"/>
                <w:noProof/>
                <w:color w:val="auto"/>
              </w:rPr>
              <w:tab/>
            </w:r>
            <w:r w:rsidR="00070DEB" w:rsidRPr="00042AF7">
              <w:rPr>
                <w:rStyle w:val="Hypertextovodkaz"/>
                <w:noProof/>
              </w:rPr>
              <w:t>Sociální služby</w:t>
            </w:r>
            <w:r w:rsidR="00070DEB">
              <w:rPr>
                <w:noProof/>
                <w:webHidden/>
              </w:rPr>
              <w:tab/>
            </w:r>
            <w:r w:rsidR="00070DEB">
              <w:rPr>
                <w:noProof/>
                <w:webHidden/>
              </w:rPr>
              <w:fldChar w:fldCharType="begin"/>
            </w:r>
            <w:r w:rsidR="00070DEB">
              <w:rPr>
                <w:noProof/>
                <w:webHidden/>
              </w:rPr>
              <w:instrText xml:space="preserve"> PAGEREF _Toc467010558 \h </w:instrText>
            </w:r>
            <w:r w:rsidR="00070DEB">
              <w:rPr>
                <w:noProof/>
                <w:webHidden/>
              </w:rPr>
            </w:r>
            <w:r w:rsidR="00070DEB">
              <w:rPr>
                <w:noProof/>
                <w:webHidden/>
              </w:rPr>
              <w:fldChar w:fldCharType="separate"/>
            </w:r>
            <w:r w:rsidR="004C2EBD">
              <w:rPr>
                <w:noProof/>
                <w:webHidden/>
              </w:rPr>
              <w:t>73</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59" w:history="1">
            <w:r w:rsidR="00070DEB" w:rsidRPr="00042AF7">
              <w:rPr>
                <w:rStyle w:val="Hypertextovodkaz"/>
                <w:noProof/>
              </w:rPr>
              <w:t>2.11.</w:t>
            </w:r>
            <w:r w:rsidR="00070DEB">
              <w:rPr>
                <w:rFonts w:asciiTheme="minorHAnsi" w:hAnsiTheme="minorHAnsi" w:cstheme="minorBidi"/>
                <w:noProof/>
                <w:color w:val="auto"/>
              </w:rPr>
              <w:tab/>
            </w:r>
            <w:r w:rsidR="00070DEB" w:rsidRPr="00042AF7">
              <w:rPr>
                <w:rStyle w:val="Hypertextovodkaz"/>
                <w:noProof/>
              </w:rPr>
              <w:t>Kultura</w:t>
            </w:r>
            <w:r w:rsidR="00070DEB">
              <w:rPr>
                <w:noProof/>
                <w:webHidden/>
              </w:rPr>
              <w:tab/>
            </w:r>
            <w:r w:rsidR="00070DEB">
              <w:rPr>
                <w:noProof/>
                <w:webHidden/>
              </w:rPr>
              <w:fldChar w:fldCharType="begin"/>
            </w:r>
            <w:r w:rsidR="00070DEB">
              <w:rPr>
                <w:noProof/>
                <w:webHidden/>
              </w:rPr>
              <w:instrText xml:space="preserve"> PAGEREF _Toc467010559 \h </w:instrText>
            </w:r>
            <w:r w:rsidR="00070DEB">
              <w:rPr>
                <w:noProof/>
                <w:webHidden/>
              </w:rPr>
            </w:r>
            <w:r w:rsidR="00070DEB">
              <w:rPr>
                <w:noProof/>
                <w:webHidden/>
              </w:rPr>
              <w:fldChar w:fldCharType="separate"/>
            </w:r>
            <w:r w:rsidR="004C2EBD">
              <w:rPr>
                <w:noProof/>
                <w:webHidden/>
              </w:rPr>
              <w:t>76</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0" w:history="1">
            <w:r w:rsidR="00070DEB" w:rsidRPr="00042AF7">
              <w:rPr>
                <w:rStyle w:val="Hypertextovodkaz"/>
                <w:noProof/>
              </w:rPr>
              <w:t>2.12.</w:t>
            </w:r>
            <w:r w:rsidR="00070DEB">
              <w:rPr>
                <w:rFonts w:asciiTheme="minorHAnsi" w:hAnsiTheme="minorHAnsi" w:cstheme="minorBidi"/>
                <w:noProof/>
                <w:color w:val="auto"/>
              </w:rPr>
              <w:tab/>
            </w:r>
            <w:r w:rsidR="00070DEB" w:rsidRPr="00042AF7">
              <w:rPr>
                <w:rStyle w:val="Hypertextovodkaz"/>
                <w:noProof/>
              </w:rPr>
              <w:t>Spolkový život</w:t>
            </w:r>
            <w:r w:rsidR="00070DEB">
              <w:rPr>
                <w:noProof/>
                <w:webHidden/>
              </w:rPr>
              <w:tab/>
            </w:r>
            <w:r w:rsidR="00070DEB">
              <w:rPr>
                <w:noProof/>
                <w:webHidden/>
              </w:rPr>
              <w:fldChar w:fldCharType="begin"/>
            </w:r>
            <w:r w:rsidR="00070DEB">
              <w:rPr>
                <w:noProof/>
                <w:webHidden/>
              </w:rPr>
              <w:instrText xml:space="preserve"> PAGEREF _Toc467010560 \h </w:instrText>
            </w:r>
            <w:r w:rsidR="00070DEB">
              <w:rPr>
                <w:noProof/>
                <w:webHidden/>
              </w:rPr>
            </w:r>
            <w:r w:rsidR="00070DEB">
              <w:rPr>
                <w:noProof/>
                <w:webHidden/>
              </w:rPr>
              <w:fldChar w:fldCharType="separate"/>
            </w:r>
            <w:r w:rsidR="004C2EBD">
              <w:rPr>
                <w:noProof/>
                <w:webHidden/>
              </w:rPr>
              <w:t>79</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1" w:history="1">
            <w:r w:rsidR="00070DEB" w:rsidRPr="00042AF7">
              <w:rPr>
                <w:rStyle w:val="Hypertextovodkaz"/>
                <w:noProof/>
              </w:rPr>
              <w:t>2.13.</w:t>
            </w:r>
            <w:r w:rsidR="00070DEB">
              <w:rPr>
                <w:rFonts w:asciiTheme="minorHAnsi" w:hAnsiTheme="minorHAnsi" w:cstheme="minorBidi"/>
                <w:noProof/>
                <w:color w:val="auto"/>
              </w:rPr>
              <w:tab/>
            </w:r>
            <w:r w:rsidR="00070DEB" w:rsidRPr="00042AF7">
              <w:rPr>
                <w:rStyle w:val="Hypertextovodkaz"/>
                <w:noProof/>
              </w:rPr>
              <w:t>Podnikání, výroba, zaměstnanost</w:t>
            </w:r>
            <w:r w:rsidR="00070DEB">
              <w:rPr>
                <w:noProof/>
                <w:webHidden/>
              </w:rPr>
              <w:tab/>
            </w:r>
            <w:r w:rsidR="00070DEB">
              <w:rPr>
                <w:noProof/>
                <w:webHidden/>
              </w:rPr>
              <w:fldChar w:fldCharType="begin"/>
            </w:r>
            <w:r w:rsidR="00070DEB">
              <w:rPr>
                <w:noProof/>
                <w:webHidden/>
              </w:rPr>
              <w:instrText xml:space="preserve"> PAGEREF _Toc467010561 \h </w:instrText>
            </w:r>
            <w:r w:rsidR="00070DEB">
              <w:rPr>
                <w:noProof/>
                <w:webHidden/>
              </w:rPr>
            </w:r>
            <w:r w:rsidR="00070DEB">
              <w:rPr>
                <w:noProof/>
                <w:webHidden/>
              </w:rPr>
              <w:fldChar w:fldCharType="separate"/>
            </w:r>
            <w:r w:rsidR="004C2EBD">
              <w:rPr>
                <w:noProof/>
                <w:webHidden/>
              </w:rPr>
              <w:t>81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2" w:history="1">
            <w:r w:rsidR="00070DEB" w:rsidRPr="00042AF7">
              <w:rPr>
                <w:rStyle w:val="Hypertextovodkaz"/>
                <w:noProof/>
              </w:rPr>
              <w:t>2.14.</w:t>
            </w:r>
            <w:r w:rsidR="00070DEB">
              <w:rPr>
                <w:rFonts w:asciiTheme="minorHAnsi" w:hAnsiTheme="minorHAnsi" w:cstheme="minorBidi"/>
                <w:noProof/>
                <w:color w:val="auto"/>
              </w:rPr>
              <w:tab/>
            </w:r>
            <w:r w:rsidR="00070DEB" w:rsidRPr="00042AF7">
              <w:rPr>
                <w:rStyle w:val="Hypertextovodkaz"/>
                <w:noProof/>
              </w:rPr>
              <w:t>Cestovní ruch</w:t>
            </w:r>
            <w:r w:rsidR="00070DEB">
              <w:rPr>
                <w:noProof/>
                <w:webHidden/>
              </w:rPr>
              <w:tab/>
            </w:r>
            <w:r w:rsidR="00070DEB">
              <w:rPr>
                <w:noProof/>
                <w:webHidden/>
              </w:rPr>
              <w:fldChar w:fldCharType="begin"/>
            </w:r>
            <w:r w:rsidR="00070DEB">
              <w:rPr>
                <w:noProof/>
                <w:webHidden/>
              </w:rPr>
              <w:instrText xml:space="preserve"> PAGEREF _Toc467010562 \h </w:instrText>
            </w:r>
            <w:r w:rsidR="00070DEB">
              <w:rPr>
                <w:noProof/>
                <w:webHidden/>
              </w:rPr>
            </w:r>
            <w:r w:rsidR="00070DEB">
              <w:rPr>
                <w:noProof/>
                <w:webHidden/>
              </w:rPr>
              <w:fldChar w:fldCharType="separate"/>
            </w:r>
            <w:r w:rsidR="004C2EBD">
              <w:rPr>
                <w:noProof/>
                <w:webHidden/>
              </w:rPr>
              <w:t>85</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3" w:history="1">
            <w:r w:rsidR="00070DEB" w:rsidRPr="00042AF7">
              <w:rPr>
                <w:rStyle w:val="Hypertextovodkaz"/>
                <w:noProof/>
              </w:rPr>
              <w:t>2.15.</w:t>
            </w:r>
            <w:r w:rsidR="00070DEB">
              <w:rPr>
                <w:rFonts w:asciiTheme="minorHAnsi" w:hAnsiTheme="minorHAnsi" w:cstheme="minorBidi"/>
                <w:noProof/>
                <w:color w:val="auto"/>
              </w:rPr>
              <w:tab/>
            </w:r>
            <w:r w:rsidR="00070DEB" w:rsidRPr="00042AF7">
              <w:rPr>
                <w:rStyle w:val="Hypertextovodkaz"/>
                <w:noProof/>
              </w:rPr>
              <w:t>Příroda a krajina</w:t>
            </w:r>
            <w:r w:rsidR="00070DEB">
              <w:rPr>
                <w:noProof/>
                <w:webHidden/>
              </w:rPr>
              <w:tab/>
            </w:r>
            <w:r w:rsidR="00070DEB">
              <w:rPr>
                <w:noProof/>
                <w:webHidden/>
              </w:rPr>
              <w:fldChar w:fldCharType="begin"/>
            </w:r>
            <w:r w:rsidR="00070DEB">
              <w:rPr>
                <w:noProof/>
                <w:webHidden/>
              </w:rPr>
              <w:instrText xml:space="preserve"> PAGEREF _Toc467010563 \h </w:instrText>
            </w:r>
            <w:r w:rsidR="00070DEB">
              <w:rPr>
                <w:noProof/>
                <w:webHidden/>
              </w:rPr>
            </w:r>
            <w:r w:rsidR="00070DEB">
              <w:rPr>
                <w:noProof/>
                <w:webHidden/>
              </w:rPr>
              <w:fldChar w:fldCharType="separate"/>
            </w:r>
            <w:r w:rsidR="004C2EBD">
              <w:rPr>
                <w:noProof/>
                <w:webHidden/>
              </w:rPr>
              <w:t>90</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64" w:history="1">
            <w:r w:rsidR="00070DEB" w:rsidRPr="00042AF7">
              <w:rPr>
                <w:rStyle w:val="Hypertextovodkaz"/>
                <w:noProof/>
              </w:rPr>
              <w:t>3.</w:t>
            </w:r>
            <w:r w:rsidR="00070DEB">
              <w:rPr>
                <w:rFonts w:asciiTheme="minorHAnsi" w:hAnsiTheme="minorHAnsi" w:cstheme="minorBidi"/>
                <w:noProof/>
                <w:color w:val="auto"/>
              </w:rPr>
              <w:tab/>
            </w:r>
            <w:r w:rsidR="00070DEB" w:rsidRPr="00042AF7">
              <w:rPr>
                <w:rStyle w:val="Hypertextovodkaz"/>
                <w:noProof/>
              </w:rPr>
              <w:t>Vyhodnocení současného stavu z pohledu aktérů v území</w:t>
            </w:r>
            <w:r w:rsidR="00070DEB">
              <w:rPr>
                <w:noProof/>
                <w:webHidden/>
              </w:rPr>
              <w:tab/>
            </w:r>
            <w:r w:rsidR="00070DEB">
              <w:rPr>
                <w:noProof/>
                <w:webHidden/>
              </w:rPr>
              <w:fldChar w:fldCharType="begin"/>
            </w:r>
            <w:r w:rsidR="00070DEB">
              <w:rPr>
                <w:noProof/>
                <w:webHidden/>
              </w:rPr>
              <w:instrText xml:space="preserve"> PAGEREF _Toc467010564 \h </w:instrText>
            </w:r>
            <w:r w:rsidR="00070DEB">
              <w:rPr>
                <w:noProof/>
                <w:webHidden/>
              </w:rPr>
            </w:r>
            <w:r w:rsidR="00070DEB">
              <w:rPr>
                <w:noProof/>
                <w:webHidden/>
              </w:rPr>
              <w:fldChar w:fldCharType="separate"/>
            </w:r>
            <w:r w:rsidR="004C2EBD">
              <w:rPr>
                <w:noProof/>
                <w:webHidden/>
              </w:rPr>
              <w:t>95</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5" w:history="1">
            <w:r w:rsidR="00070DEB" w:rsidRPr="00042AF7">
              <w:rPr>
                <w:rStyle w:val="Hypertextovodkaz"/>
                <w:noProof/>
              </w:rPr>
              <w:t>3.1.</w:t>
            </w:r>
            <w:r w:rsidR="00070DEB">
              <w:rPr>
                <w:rFonts w:asciiTheme="minorHAnsi" w:hAnsiTheme="minorHAnsi" w:cstheme="minorBidi"/>
                <w:noProof/>
                <w:color w:val="auto"/>
              </w:rPr>
              <w:tab/>
            </w:r>
            <w:r w:rsidR="00070DEB" w:rsidRPr="00042AF7">
              <w:rPr>
                <w:rStyle w:val="Hypertextovodkaz"/>
                <w:noProof/>
              </w:rPr>
              <w:t>Hodnocení a potřeby území z pohledu účastníků veřejných setkání</w:t>
            </w:r>
            <w:r w:rsidR="00070DEB">
              <w:rPr>
                <w:noProof/>
                <w:webHidden/>
              </w:rPr>
              <w:tab/>
            </w:r>
            <w:r w:rsidR="00070DEB">
              <w:rPr>
                <w:noProof/>
                <w:webHidden/>
              </w:rPr>
              <w:fldChar w:fldCharType="begin"/>
            </w:r>
            <w:r w:rsidR="00070DEB">
              <w:rPr>
                <w:noProof/>
                <w:webHidden/>
              </w:rPr>
              <w:instrText xml:space="preserve"> PAGEREF _Toc467010565 \h </w:instrText>
            </w:r>
            <w:r w:rsidR="00070DEB">
              <w:rPr>
                <w:noProof/>
                <w:webHidden/>
              </w:rPr>
            </w:r>
            <w:r w:rsidR="00070DEB">
              <w:rPr>
                <w:noProof/>
                <w:webHidden/>
              </w:rPr>
              <w:fldChar w:fldCharType="separate"/>
            </w:r>
            <w:r w:rsidR="004C2EBD">
              <w:rPr>
                <w:noProof/>
                <w:webHidden/>
              </w:rPr>
              <w:t>95</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6" w:history="1">
            <w:r w:rsidR="00070DEB" w:rsidRPr="00042AF7">
              <w:rPr>
                <w:rStyle w:val="Hypertextovodkaz"/>
                <w:noProof/>
              </w:rPr>
              <w:t>3.2.</w:t>
            </w:r>
            <w:r w:rsidR="00070DEB">
              <w:rPr>
                <w:rFonts w:asciiTheme="minorHAnsi" w:hAnsiTheme="minorHAnsi" w:cstheme="minorBidi"/>
                <w:noProof/>
                <w:color w:val="auto"/>
              </w:rPr>
              <w:tab/>
            </w:r>
            <w:r w:rsidR="00070DEB" w:rsidRPr="00042AF7">
              <w:rPr>
                <w:rStyle w:val="Hypertextovodkaz"/>
                <w:noProof/>
              </w:rPr>
              <w:t>Hodnocení a potřeby území z pohledu obcí</w:t>
            </w:r>
            <w:r w:rsidR="00070DEB">
              <w:rPr>
                <w:noProof/>
                <w:webHidden/>
              </w:rPr>
              <w:tab/>
            </w:r>
            <w:r w:rsidR="00070DEB">
              <w:rPr>
                <w:noProof/>
                <w:webHidden/>
              </w:rPr>
              <w:fldChar w:fldCharType="begin"/>
            </w:r>
            <w:r w:rsidR="00070DEB">
              <w:rPr>
                <w:noProof/>
                <w:webHidden/>
              </w:rPr>
              <w:instrText xml:space="preserve"> PAGEREF _Toc467010566 \h </w:instrText>
            </w:r>
            <w:r w:rsidR="00070DEB">
              <w:rPr>
                <w:noProof/>
                <w:webHidden/>
              </w:rPr>
            </w:r>
            <w:r w:rsidR="00070DEB">
              <w:rPr>
                <w:noProof/>
                <w:webHidden/>
              </w:rPr>
              <w:fldChar w:fldCharType="separate"/>
            </w:r>
            <w:r w:rsidR="004C2EBD">
              <w:rPr>
                <w:noProof/>
                <w:webHidden/>
              </w:rPr>
              <w:t>103</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67" w:history="1">
            <w:r w:rsidR="00070DEB" w:rsidRPr="00042AF7">
              <w:rPr>
                <w:rStyle w:val="Hypertextovodkaz"/>
                <w:noProof/>
              </w:rPr>
              <w:t>4.</w:t>
            </w:r>
            <w:r w:rsidR="00070DEB">
              <w:rPr>
                <w:rFonts w:asciiTheme="minorHAnsi" w:hAnsiTheme="minorHAnsi" w:cstheme="minorBidi"/>
                <w:noProof/>
                <w:color w:val="auto"/>
              </w:rPr>
              <w:tab/>
            </w:r>
            <w:r w:rsidR="00070DEB" w:rsidRPr="00042AF7">
              <w:rPr>
                <w:rStyle w:val="Hypertextovodkaz"/>
                <w:noProof/>
              </w:rPr>
              <w:t>Vyhodnocení rozvojového potenciálu území</w:t>
            </w:r>
            <w:r w:rsidR="00070DEB">
              <w:rPr>
                <w:noProof/>
                <w:webHidden/>
              </w:rPr>
              <w:tab/>
            </w:r>
            <w:r w:rsidR="00070DEB">
              <w:rPr>
                <w:noProof/>
                <w:webHidden/>
              </w:rPr>
              <w:fldChar w:fldCharType="begin"/>
            </w:r>
            <w:r w:rsidR="00070DEB">
              <w:rPr>
                <w:noProof/>
                <w:webHidden/>
              </w:rPr>
              <w:instrText xml:space="preserve"> PAGEREF _Toc467010567 \h </w:instrText>
            </w:r>
            <w:r w:rsidR="00070DEB">
              <w:rPr>
                <w:noProof/>
                <w:webHidden/>
              </w:rPr>
            </w:r>
            <w:r w:rsidR="00070DEB">
              <w:rPr>
                <w:noProof/>
                <w:webHidden/>
              </w:rPr>
              <w:fldChar w:fldCharType="separate"/>
            </w:r>
            <w:r w:rsidR="004C2EBD">
              <w:rPr>
                <w:noProof/>
                <w:webHidden/>
              </w:rPr>
              <w:t>107</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8" w:history="1">
            <w:r w:rsidR="00070DEB" w:rsidRPr="00042AF7">
              <w:rPr>
                <w:rStyle w:val="Hypertextovodkaz"/>
                <w:noProof/>
              </w:rPr>
              <w:t>4.1.</w:t>
            </w:r>
            <w:r w:rsidR="00070DEB">
              <w:rPr>
                <w:rFonts w:asciiTheme="minorHAnsi" w:hAnsiTheme="minorHAnsi" w:cstheme="minorBidi"/>
                <w:noProof/>
                <w:color w:val="auto"/>
              </w:rPr>
              <w:tab/>
            </w:r>
            <w:r w:rsidR="00070DEB" w:rsidRPr="00042AF7">
              <w:rPr>
                <w:rStyle w:val="Hypertextovodkaz"/>
                <w:noProof/>
              </w:rPr>
              <w:t>Územní plánování a rozvojová území</w:t>
            </w:r>
            <w:r w:rsidR="00070DEB">
              <w:rPr>
                <w:noProof/>
                <w:webHidden/>
              </w:rPr>
              <w:tab/>
            </w:r>
            <w:r w:rsidR="00070DEB">
              <w:rPr>
                <w:noProof/>
                <w:webHidden/>
              </w:rPr>
              <w:fldChar w:fldCharType="begin"/>
            </w:r>
            <w:r w:rsidR="00070DEB">
              <w:rPr>
                <w:noProof/>
                <w:webHidden/>
              </w:rPr>
              <w:instrText xml:space="preserve"> PAGEREF _Toc467010568 \h </w:instrText>
            </w:r>
            <w:r w:rsidR="00070DEB">
              <w:rPr>
                <w:noProof/>
                <w:webHidden/>
              </w:rPr>
            </w:r>
            <w:r w:rsidR="00070DEB">
              <w:rPr>
                <w:noProof/>
                <w:webHidden/>
              </w:rPr>
              <w:fldChar w:fldCharType="separate"/>
            </w:r>
            <w:r w:rsidR="004C2EBD">
              <w:rPr>
                <w:noProof/>
                <w:webHidden/>
              </w:rPr>
              <w:t>107</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69" w:history="1">
            <w:r w:rsidR="00070DEB" w:rsidRPr="00042AF7">
              <w:rPr>
                <w:rStyle w:val="Hypertextovodkaz"/>
                <w:noProof/>
              </w:rPr>
              <w:t>4.2.</w:t>
            </w:r>
            <w:r w:rsidR="00070DEB">
              <w:rPr>
                <w:rFonts w:asciiTheme="minorHAnsi" w:hAnsiTheme="minorHAnsi" w:cstheme="minorBidi"/>
                <w:noProof/>
                <w:color w:val="auto"/>
              </w:rPr>
              <w:tab/>
            </w:r>
            <w:r w:rsidR="00070DEB" w:rsidRPr="00042AF7">
              <w:rPr>
                <w:rStyle w:val="Hypertextovodkaz"/>
                <w:noProof/>
              </w:rPr>
              <w:t>Potenciál z hlediska lidských zdrojů</w:t>
            </w:r>
            <w:r w:rsidR="00070DEB">
              <w:rPr>
                <w:noProof/>
                <w:webHidden/>
              </w:rPr>
              <w:tab/>
            </w:r>
            <w:r w:rsidR="00070DEB">
              <w:rPr>
                <w:noProof/>
                <w:webHidden/>
              </w:rPr>
              <w:fldChar w:fldCharType="begin"/>
            </w:r>
            <w:r w:rsidR="00070DEB">
              <w:rPr>
                <w:noProof/>
                <w:webHidden/>
              </w:rPr>
              <w:instrText xml:space="preserve"> PAGEREF _Toc467010569 \h </w:instrText>
            </w:r>
            <w:r w:rsidR="00070DEB">
              <w:rPr>
                <w:noProof/>
                <w:webHidden/>
              </w:rPr>
            </w:r>
            <w:r w:rsidR="00070DEB">
              <w:rPr>
                <w:noProof/>
                <w:webHidden/>
              </w:rPr>
              <w:fldChar w:fldCharType="separate"/>
            </w:r>
            <w:r w:rsidR="004C2EBD">
              <w:rPr>
                <w:noProof/>
                <w:webHidden/>
              </w:rPr>
              <w:t>109</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0" w:history="1">
            <w:r w:rsidR="00070DEB" w:rsidRPr="00042AF7">
              <w:rPr>
                <w:rStyle w:val="Hypertextovodkaz"/>
                <w:noProof/>
              </w:rPr>
              <w:t>4.3.</w:t>
            </w:r>
            <w:r w:rsidR="00070DEB">
              <w:rPr>
                <w:rFonts w:asciiTheme="minorHAnsi" w:hAnsiTheme="minorHAnsi" w:cstheme="minorBidi"/>
                <w:noProof/>
                <w:color w:val="auto"/>
              </w:rPr>
              <w:tab/>
            </w:r>
            <w:r w:rsidR="00070DEB" w:rsidRPr="00042AF7">
              <w:rPr>
                <w:rStyle w:val="Hypertextovodkaz"/>
                <w:noProof/>
              </w:rPr>
              <w:t>Potenciál dle oblastí</w:t>
            </w:r>
            <w:r w:rsidR="00070DEB">
              <w:rPr>
                <w:noProof/>
                <w:webHidden/>
              </w:rPr>
              <w:tab/>
            </w:r>
            <w:r w:rsidR="00070DEB">
              <w:rPr>
                <w:noProof/>
                <w:webHidden/>
              </w:rPr>
              <w:fldChar w:fldCharType="begin"/>
            </w:r>
            <w:r w:rsidR="00070DEB">
              <w:rPr>
                <w:noProof/>
                <w:webHidden/>
              </w:rPr>
              <w:instrText xml:space="preserve"> PAGEREF _Toc467010570 \h </w:instrText>
            </w:r>
            <w:r w:rsidR="00070DEB">
              <w:rPr>
                <w:noProof/>
                <w:webHidden/>
              </w:rPr>
            </w:r>
            <w:r w:rsidR="00070DEB">
              <w:rPr>
                <w:noProof/>
                <w:webHidden/>
              </w:rPr>
              <w:fldChar w:fldCharType="separate"/>
            </w:r>
            <w:r w:rsidR="004C2EBD">
              <w:rPr>
                <w:noProof/>
                <w:webHidden/>
              </w:rPr>
              <w:t>111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1" w:history="1">
            <w:r w:rsidR="00070DEB" w:rsidRPr="00042AF7">
              <w:rPr>
                <w:rStyle w:val="Hypertextovodkaz"/>
                <w:noProof/>
              </w:rPr>
              <w:t>4.4.</w:t>
            </w:r>
            <w:r w:rsidR="00070DEB">
              <w:rPr>
                <w:rFonts w:asciiTheme="minorHAnsi" w:hAnsiTheme="minorHAnsi" w:cstheme="minorBidi"/>
                <w:noProof/>
                <w:color w:val="auto"/>
              </w:rPr>
              <w:tab/>
            </w:r>
            <w:r w:rsidR="00070DEB" w:rsidRPr="00042AF7">
              <w:rPr>
                <w:rStyle w:val="Hypertextovodkaz"/>
                <w:noProof/>
              </w:rPr>
              <w:t>Potenciál z hlediska materiálních a nemateriálních zdrojů</w:t>
            </w:r>
            <w:r w:rsidR="00070DEB">
              <w:rPr>
                <w:noProof/>
                <w:webHidden/>
              </w:rPr>
              <w:tab/>
            </w:r>
            <w:r w:rsidR="00070DEB">
              <w:rPr>
                <w:noProof/>
                <w:webHidden/>
              </w:rPr>
              <w:fldChar w:fldCharType="begin"/>
            </w:r>
            <w:r w:rsidR="00070DEB">
              <w:rPr>
                <w:noProof/>
                <w:webHidden/>
              </w:rPr>
              <w:instrText xml:space="preserve"> PAGEREF _Toc467010571 \h </w:instrText>
            </w:r>
            <w:r w:rsidR="00070DEB">
              <w:rPr>
                <w:noProof/>
                <w:webHidden/>
              </w:rPr>
            </w:r>
            <w:r w:rsidR="00070DEB">
              <w:rPr>
                <w:noProof/>
                <w:webHidden/>
              </w:rPr>
              <w:fldChar w:fldCharType="separate"/>
            </w:r>
            <w:r w:rsidR="004C2EBD">
              <w:rPr>
                <w:noProof/>
                <w:webHidden/>
              </w:rPr>
              <w:t>111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2" w:history="1">
            <w:r w:rsidR="00070DEB" w:rsidRPr="00042AF7">
              <w:rPr>
                <w:rStyle w:val="Hypertextovodkaz"/>
                <w:noProof/>
              </w:rPr>
              <w:t>4.5.</w:t>
            </w:r>
            <w:r w:rsidR="00070DEB">
              <w:rPr>
                <w:rFonts w:asciiTheme="minorHAnsi" w:hAnsiTheme="minorHAnsi" w:cstheme="minorBidi"/>
                <w:noProof/>
                <w:color w:val="auto"/>
              </w:rPr>
              <w:tab/>
            </w:r>
            <w:r w:rsidR="00070DEB" w:rsidRPr="00042AF7">
              <w:rPr>
                <w:rStyle w:val="Hypertextovodkaz"/>
                <w:noProof/>
              </w:rPr>
              <w:t>Rozvojové limity</w:t>
            </w:r>
            <w:r w:rsidR="00070DEB">
              <w:rPr>
                <w:noProof/>
                <w:webHidden/>
              </w:rPr>
              <w:tab/>
            </w:r>
            <w:r w:rsidR="00070DEB">
              <w:rPr>
                <w:noProof/>
                <w:webHidden/>
              </w:rPr>
              <w:fldChar w:fldCharType="begin"/>
            </w:r>
            <w:r w:rsidR="00070DEB">
              <w:rPr>
                <w:noProof/>
                <w:webHidden/>
              </w:rPr>
              <w:instrText xml:space="preserve"> PAGEREF _Toc467010572 \h </w:instrText>
            </w:r>
            <w:r w:rsidR="00070DEB">
              <w:rPr>
                <w:noProof/>
                <w:webHidden/>
              </w:rPr>
            </w:r>
            <w:r w:rsidR="00070DEB">
              <w:rPr>
                <w:noProof/>
                <w:webHidden/>
              </w:rPr>
              <w:fldChar w:fldCharType="separate"/>
            </w:r>
            <w:r w:rsidR="004C2EBD">
              <w:rPr>
                <w:noProof/>
                <w:webHidden/>
              </w:rPr>
              <w:t>112</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73" w:history="1">
            <w:r w:rsidR="00070DEB" w:rsidRPr="00042AF7">
              <w:rPr>
                <w:rStyle w:val="Hypertextovodkaz"/>
                <w:noProof/>
              </w:rPr>
              <w:t>5.</w:t>
            </w:r>
            <w:r w:rsidR="00070DEB">
              <w:rPr>
                <w:rFonts w:asciiTheme="minorHAnsi" w:hAnsiTheme="minorHAnsi" w:cstheme="minorBidi"/>
                <w:noProof/>
                <w:color w:val="auto"/>
              </w:rPr>
              <w:tab/>
            </w:r>
            <w:r w:rsidR="00070DEB" w:rsidRPr="00042AF7">
              <w:rPr>
                <w:rStyle w:val="Hypertextovodkaz"/>
                <w:noProof/>
              </w:rPr>
              <w:t>SWOT</w:t>
            </w:r>
            <w:r w:rsidR="00070DEB">
              <w:rPr>
                <w:noProof/>
                <w:webHidden/>
              </w:rPr>
              <w:tab/>
            </w:r>
            <w:r w:rsidR="00070DEB">
              <w:rPr>
                <w:noProof/>
                <w:webHidden/>
              </w:rPr>
              <w:fldChar w:fldCharType="begin"/>
            </w:r>
            <w:r w:rsidR="00070DEB">
              <w:rPr>
                <w:noProof/>
                <w:webHidden/>
              </w:rPr>
              <w:instrText xml:space="preserve"> PAGEREF _Toc467010573 \h </w:instrText>
            </w:r>
            <w:r w:rsidR="00070DEB">
              <w:rPr>
                <w:noProof/>
                <w:webHidden/>
              </w:rPr>
            </w:r>
            <w:r w:rsidR="00070DEB">
              <w:rPr>
                <w:noProof/>
                <w:webHidden/>
              </w:rPr>
              <w:fldChar w:fldCharType="separate"/>
            </w:r>
            <w:r w:rsidR="004C2EBD">
              <w:rPr>
                <w:noProof/>
                <w:webHidden/>
              </w:rPr>
              <w:t>113</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4" w:history="1">
            <w:r w:rsidR="00070DEB" w:rsidRPr="00042AF7">
              <w:rPr>
                <w:rStyle w:val="Hypertextovodkaz"/>
                <w:noProof/>
              </w:rPr>
              <w:t>5.1.</w:t>
            </w:r>
            <w:r w:rsidR="00070DEB">
              <w:rPr>
                <w:rFonts w:asciiTheme="minorHAnsi" w:hAnsiTheme="minorHAnsi" w:cstheme="minorBidi"/>
                <w:noProof/>
                <w:color w:val="auto"/>
              </w:rPr>
              <w:tab/>
            </w:r>
            <w:r w:rsidR="00070DEB" w:rsidRPr="00042AF7">
              <w:rPr>
                <w:rStyle w:val="Hypertextovodkaz"/>
                <w:noProof/>
              </w:rPr>
              <w:t>SWOT analýza celková</w:t>
            </w:r>
            <w:r w:rsidR="00070DEB">
              <w:rPr>
                <w:noProof/>
                <w:webHidden/>
              </w:rPr>
              <w:tab/>
            </w:r>
            <w:r w:rsidR="00070DEB">
              <w:rPr>
                <w:noProof/>
                <w:webHidden/>
              </w:rPr>
              <w:fldChar w:fldCharType="begin"/>
            </w:r>
            <w:r w:rsidR="00070DEB">
              <w:rPr>
                <w:noProof/>
                <w:webHidden/>
              </w:rPr>
              <w:instrText xml:space="preserve"> PAGEREF _Toc467010574 \h </w:instrText>
            </w:r>
            <w:r w:rsidR="00070DEB">
              <w:rPr>
                <w:noProof/>
                <w:webHidden/>
              </w:rPr>
            </w:r>
            <w:r w:rsidR="00070DEB">
              <w:rPr>
                <w:noProof/>
                <w:webHidden/>
              </w:rPr>
              <w:fldChar w:fldCharType="separate"/>
            </w:r>
            <w:r w:rsidR="004C2EBD">
              <w:rPr>
                <w:noProof/>
                <w:webHidden/>
              </w:rPr>
              <w:t>113</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5" w:history="1">
            <w:r w:rsidR="00070DEB" w:rsidRPr="00042AF7">
              <w:rPr>
                <w:rStyle w:val="Hypertextovodkaz"/>
                <w:noProof/>
              </w:rPr>
              <w:t>5.2.</w:t>
            </w:r>
            <w:r w:rsidR="00070DEB">
              <w:rPr>
                <w:rFonts w:asciiTheme="minorHAnsi" w:hAnsiTheme="minorHAnsi" w:cstheme="minorBidi"/>
                <w:noProof/>
                <w:color w:val="auto"/>
              </w:rPr>
              <w:tab/>
            </w:r>
            <w:r w:rsidR="00070DEB" w:rsidRPr="00042AF7">
              <w:rPr>
                <w:rStyle w:val="Hypertextovodkaz"/>
                <w:noProof/>
              </w:rPr>
              <w:t>SWOT analýzy vybraných oblastí rozvoje</w:t>
            </w:r>
            <w:r w:rsidR="00070DEB">
              <w:rPr>
                <w:noProof/>
                <w:webHidden/>
              </w:rPr>
              <w:tab/>
            </w:r>
            <w:r w:rsidR="00070DEB">
              <w:rPr>
                <w:noProof/>
                <w:webHidden/>
              </w:rPr>
              <w:fldChar w:fldCharType="begin"/>
            </w:r>
            <w:r w:rsidR="00070DEB">
              <w:rPr>
                <w:noProof/>
                <w:webHidden/>
              </w:rPr>
              <w:instrText xml:space="preserve"> PAGEREF _Toc467010575 \h </w:instrText>
            </w:r>
            <w:r w:rsidR="00070DEB">
              <w:rPr>
                <w:noProof/>
                <w:webHidden/>
              </w:rPr>
            </w:r>
            <w:r w:rsidR="00070DEB">
              <w:rPr>
                <w:noProof/>
                <w:webHidden/>
              </w:rPr>
              <w:fldChar w:fldCharType="separate"/>
            </w:r>
            <w:r w:rsidR="004C2EBD">
              <w:rPr>
                <w:noProof/>
                <w:webHidden/>
              </w:rPr>
              <w:t>114</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76" w:history="1">
            <w:r w:rsidR="00070DEB" w:rsidRPr="00042AF7">
              <w:rPr>
                <w:rStyle w:val="Hypertextovodkaz"/>
                <w:noProof/>
              </w:rPr>
              <w:t>6.</w:t>
            </w:r>
            <w:r w:rsidR="00070DEB">
              <w:rPr>
                <w:rFonts w:asciiTheme="minorHAnsi" w:hAnsiTheme="minorHAnsi" w:cstheme="minorBidi"/>
                <w:noProof/>
                <w:color w:val="auto"/>
              </w:rPr>
              <w:tab/>
            </w:r>
            <w:r w:rsidR="00070DEB" w:rsidRPr="00042AF7">
              <w:rPr>
                <w:rStyle w:val="Hypertextovodkaz"/>
                <w:noProof/>
              </w:rPr>
              <w:t>Analýza problémů a potřeb</w:t>
            </w:r>
            <w:r w:rsidR="00070DEB">
              <w:rPr>
                <w:noProof/>
                <w:webHidden/>
              </w:rPr>
              <w:tab/>
            </w:r>
            <w:r w:rsidR="00070DEB">
              <w:rPr>
                <w:noProof/>
                <w:webHidden/>
              </w:rPr>
              <w:fldChar w:fldCharType="begin"/>
            </w:r>
            <w:r w:rsidR="00070DEB">
              <w:rPr>
                <w:noProof/>
                <w:webHidden/>
              </w:rPr>
              <w:instrText xml:space="preserve"> PAGEREF _Toc467010576 \h </w:instrText>
            </w:r>
            <w:r w:rsidR="00070DEB">
              <w:rPr>
                <w:noProof/>
                <w:webHidden/>
              </w:rPr>
            </w:r>
            <w:r w:rsidR="00070DEB">
              <w:rPr>
                <w:noProof/>
                <w:webHidden/>
              </w:rPr>
              <w:fldChar w:fldCharType="separate"/>
            </w:r>
            <w:r w:rsidR="004C2EBD">
              <w:rPr>
                <w:noProof/>
                <w:webHidden/>
              </w:rPr>
              <w:t>117</w:t>
            </w:r>
            <w:r w:rsidR="00070DEB">
              <w:rPr>
                <w:noProof/>
                <w:webHidden/>
              </w:rPr>
              <w:fldChar w:fldCharType="end"/>
            </w:r>
          </w:hyperlink>
        </w:p>
        <w:p w:rsidR="00070DEB" w:rsidRDefault="008C5CDD">
          <w:pPr>
            <w:pStyle w:val="Obsah1"/>
            <w:tabs>
              <w:tab w:val="left" w:pos="440"/>
              <w:tab w:val="right" w:leader="dot" w:pos="9489"/>
            </w:tabs>
            <w:rPr>
              <w:rFonts w:asciiTheme="minorHAnsi" w:hAnsiTheme="minorHAnsi" w:cstheme="minorBidi"/>
              <w:noProof/>
              <w:color w:val="auto"/>
            </w:rPr>
          </w:pPr>
          <w:hyperlink w:anchor="_Toc467010577" w:history="1">
            <w:r w:rsidR="00070DEB" w:rsidRPr="00042AF7">
              <w:rPr>
                <w:rStyle w:val="Hypertextovodkaz"/>
                <w:noProof/>
              </w:rPr>
              <w:t>C.</w:t>
            </w:r>
            <w:r w:rsidR="00070DEB">
              <w:rPr>
                <w:rFonts w:asciiTheme="minorHAnsi" w:hAnsiTheme="minorHAnsi" w:cstheme="minorBidi"/>
                <w:noProof/>
                <w:color w:val="auto"/>
              </w:rPr>
              <w:tab/>
            </w:r>
            <w:r w:rsidR="00070DEB" w:rsidRPr="00042AF7">
              <w:rPr>
                <w:rStyle w:val="Hypertextovodkaz"/>
                <w:noProof/>
              </w:rPr>
              <w:t>Strategická část</w:t>
            </w:r>
            <w:r w:rsidR="00070DEB">
              <w:rPr>
                <w:noProof/>
                <w:webHidden/>
              </w:rPr>
              <w:tab/>
            </w:r>
            <w:r w:rsidR="00070DEB">
              <w:rPr>
                <w:noProof/>
                <w:webHidden/>
              </w:rPr>
              <w:fldChar w:fldCharType="begin"/>
            </w:r>
            <w:r w:rsidR="00070DEB">
              <w:rPr>
                <w:noProof/>
                <w:webHidden/>
              </w:rPr>
              <w:instrText xml:space="preserve"> PAGEREF _Toc467010577 \h </w:instrText>
            </w:r>
            <w:r w:rsidR="00070DEB">
              <w:rPr>
                <w:noProof/>
                <w:webHidden/>
              </w:rPr>
            </w:r>
            <w:r w:rsidR="00070DEB">
              <w:rPr>
                <w:noProof/>
                <w:webHidden/>
              </w:rPr>
              <w:fldChar w:fldCharType="separate"/>
            </w:r>
            <w:r w:rsidR="004C2EBD">
              <w:rPr>
                <w:noProof/>
                <w:webHidden/>
              </w:rPr>
              <w:t>121</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78" w:history="1">
            <w:r w:rsidR="00070DEB" w:rsidRPr="00042AF7">
              <w:rPr>
                <w:rStyle w:val="Hypertextovodkaz"/>
                <w:noProof/>
              </w:rPr>
              <w:t>7.</w:t>
            </w:r>
            <w:r w:rsidR="00070DEB">
              <w:rPr>
                <w:rFonts w:asciiTheme="minorHAnsi" w:hAnsiTheme="minorHAnsi" w:cstheme="minorBidi"/>
                <w:noProof/>
                <w:color w:val="auto"/>
              </w:rPr>
              <w:tab/>
            </w:r>
            <w:r w:rsidR="00070DEB" w:rsidRPr="00042AF7">
              <w:rPr>
                <w:rStyle w:val="Hypertextovodkaz"/>
                <w:noProof/>
              </w:rPr>
              <w:t>Vize</w:t>
            </w:r>
            <w:r w:rsidR="00070DEB">
              <w:rPr>
                <w:noProof/>
                <w:webHidden/>
              </w:rPr>
              <w:tab/>
            </w:r>
            <w:r w:rsidR="00070DEB">
              <w:rPr>
                <w:noProof/>
                <w:webHidden/>
              </w:rPr>
              <w:fldChar w:fldCharType="begin"/>
            </w:r>
            <w:r w:rsidR="00070DEB">
              <w:rPr>
                <w:noProof/>
                <w:webHidden/>
              </w:rPr>
              <w:instrText xml:space="preserve"> PAGEREF _Toc467010578 \h </w:instrText>
            </w:r>
            <w:r w:rsidR="00070DEB">
              <w:rPr>
                <w:noProof/>
                <w:webHidden/>
              </w:rPr>
            </w:r>
            <w:r w:rsidR="00070DEB">
              <w:rPr>
                <w:noProof/>
                <w:webHidden/>
              </w:rPr>
              <w:fldChar w:fldCharType="separate"/>
            </w:r>
            <w:r w:rsidR="004C2EBD">
              <w:rPr>
                <w:noProof/>
                <w:webHidden/>
              </w:rPr>
              <w:t>121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79" w:history="1">
            <w:r w:rsidR="00070DEB" w:rsidRPr="00042AF7">
              <w:rPr>
                <w:rStyle w:val="Hypertextovodkaz"/>
                <w:noProof/>
              </w:rPr>
              <w:t>7.1.</w:t>
            </w:r>
            <w:r w:rsidR="00070DEB">
              <w:rPr>
                <w:rFonts w:asciiTheme="minorHAnsi" w:hAnsiTheme="minorHAnsi" w:cstheme="minorBidi"/>
                <w:noProof/>
                <w:color w:val="auto"/>
              </w:rPr>
              <w:tab/>
            </w:r>
            <w:r w:rsidR="00070DEB" w:rsidRPr="00042AF7">
              <w:rPr>
                <w:rStyle w:val="Hypertextovodkaz"/>
                <w:noProof/>
              </w:rPr>
              <w:t>Vize rozvoje regionu</w:t>
            </w:r>
            <w:r w:rsidR="00070DEB">
              <w:rPr>
                <w:noProof/>
                <w:webHidden/>
              </w:rPr>
              <w:tab/>
            </w:r>
            <w:r w:rsidR="00070DEB">
              <w:rPr>
                <w:noProof/>
                <w:webHidden/>
              </w:rPr>
              <w:fldChar w:fldCharType="begin"/>
            </w:r>
            <w:r w:rsidR="00070DEB">
              <w:rPr>
                <w:noProof/>
                <w:webHidden/>
              </w:rPr>
              <w:instrText xml:space="preserve"> PAGEREF _Toc467010579 \h </w:instrText>
            </w:r>
            <w:r w:rsidR="00070DEB">
              <w:rPr>
                <w:noProof/>
                <w:webHidden/>
              </w:rPr>
            </w:r>
            <w:r w:rsidR="00070DEB">
              <w:rPr>
                <w:noProof/>
                <w:webHidden/>
              </w:rPr>
              <w:fldChar w:fldCharType="separate"/>
            </w:r>
            <w:r w:rsidR="004C2EBD">
              <w:rPr>
                <w:noProof/>
                <w:webHidden/>
              </w:rPr>
              <w:t>121</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80" w:history="1">
            <w:r w:rsidR="00070DEB" w:rsidRPr="00042AF7">
              <w:rPr>
                <w:rStyle w:val="Hypertextovodkaz"/>
                <w:noProof/>
              </w:rPr>
              <w:t>7.2.</w:t>
            </w:r>
            <w:r w:rsidR="00070DEB">
              <w:rPr>
                <w:rFonts w:asciiTheme="minorHAnsi" w:hAnsiTheme="minorHAnsi" w:cstheme="minorBidi"/>
                <w:noProof/>
                <w:color w:val="auto"/>
              </w:rPr>
              <w:tab/>
            </w:r>
            <w:r w:rsidR="00070DEB" w:rsidRPr="00042AF7">
              <w:rPr>
                <w:rStyle w:val="Hypertextovodkaz"/>
                <w:noProof/>
              </w:rPr>
              <w:t>Klíčové oblasti rozvoje</w:t>
            </w:r>
            <w:r w:rsidR="00070DEB">
              <w:rPr>
                <w:noProof/>
                <w:webHidden/>
              </w:rPr>
              <w:tab/>
            </w:r>
            <w:r w:rsidR="00070DEB">
              <w:rPr>
                <w:noProof/>
                <w:webHidden/>
              </w:rPr>
              <w:fldChar w:fldCharType="begin"/>
            </w:r>
            <w:r w:rsidR="00070DEB">
              <w:rPr>
                <w:noProof/>
                <w:webHidden/>
              </w:rPr>
              <w:instrText xml:space="preserve"> PAGEREF _Toc467010580 \h </w:instrText>
            </w:r>
            <w:r w:rsidR="00070DEB">
              <w:rPr>
                <w:noProof/>
                <w:webHidden/>
              </w:rPr>
            </w:r>
            <w:r w:rsidR="00070DEB">
              <w:rPr>
                <w:noProof/>
                <w:webHidden/>
              </w:rPr>
              <w:fldChar w:fldCharType="separate"/>
            </w:r>
            <w:r w:rsidR="004C2EBD">
              <w:rPr>
                <w:noProof/>
                <w:webHidden/>
              </w:rPr>
              <w:t>122</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81" w:history="1">
            <w:r w:rsidR="00070DEB" w:rsidRPr="00042AF7">
              <w:rPr>
                <w:rStyle w:val="Hypertextovodkaz"/>
                <w:noProof/>
              </w:rPr>
              <w:t>8.</w:t>
            </w:r>
            <w:r w:rsidR="00070DEB">
              <w:rPr>
                <w:rFonts w:asciiTheme="minorHAnsi" w:hAnsiTheme="minorHAnsi" w:cstheme="minorBidi"/>
                <w:noProof/>
                <w:color w:val="auto"/>
              </w:rPr>
              <w:tab/>
            </w:r>
            <w:r w:rsidR="00070DEB" w:rsidRPr="00042AF7">
              <w:rPr>
                <w:rStyle w:val="Hypertextovodkaz"/>
                <w:noProof/>
              </w:rPr>
              <w:t>Strategické a specifické cíle</w:t>
            </w:r>
            <w:r w:rsidR="00070DEB">
              <w:rPr>
                <w:noProof/>
                <w:webHidden/>
              </w:rPr>
              <w:tab/>
            </w:r>
            <w:r w:rsidR="00070DEB">
              <w:rPr>
                <w:noProof/>
                <w:webHidden/>
              </w:rPr>
              <w:fldChar w:fldCharType="begin"/>
            </w:r>
            <w:r w:rsidR="00070DEB">
              <w:rPr>
                <w:noProof/>
                <w:webHidden/>
              </w:rPr>
              <w:instrText xml:space="preserve"> PAGEREF _Toc467010581 \h </w:instrText>
            </w:r>
            <w:r w:rsidR="00070DEB">
              <w:rPr>
                <w:noProof/>
                <w:webHidden/>
              </w:rPr>
            </w:r>
            <w:r w:rsidR="00070DEB">
              <w:rPr>
                <w:noProof/>
                <w:webHidden/>
              </w:rPr>
              <w:fldChar w:fldCharType="separate"/>
            </w:r>
            <w:r w:rsidR="004C2EBD">
              <w:rPr>
                <w:noProof/>
                <w:webHidden/>
              </w:rPr>
              <w:t>124</w:t>
            </w:r>
            <w:r w:rsidR="00070DEB">
              <w:rPr>
                <w:noProof/>
                <w:webHidden/>
              </w:rPr>
              <w:fldChar w:fldCharType="end"/>
            </w:r>
          </w:hyperlink>
        </w:p>
        <w:p w:rsidR="00070DEB" w:rsidRDefault="008C5CDD">
          <w:pPr>
            <w:pStyle w:val="Obsah3"/>
            <w:tabs>
              <w:tab w:val="left" w:pos="1100"/>
              <w:tab w:val="right" w:leader="dot" w:pos="9489"/>
            </w:tabs>
            <w:rPr>
              <w:rFonts w:asciiTheme="minorHAnsi" w:hAnsiTheme="minorHAnsi" w:cstheme="minorBidi"/>
              <w:noProof/>
              <w:color w:val="auto"/>
            </w:rPr>
          </w:pPr>
          <w:hyperlink w:anchor="_Toc467010582" w:history="1">
            <w:r w:rsidR="00070DEB" w:rsidRPr="00042AF7">
              <w:rPr>
                <w:rStyle w:val="Hypertextovodkaz"/>
                <w:noProof/>
              </w:rPr>
              <w:t>8.1.</w:t>
            </w:r>
            <w:r w:rsidR="00070DEB">
              <w:rPr>
                <w:rFonts w:asciiTheme="minorHAnsi" w:hAnsiTheme="minorHAnsi" w:cstheme="minorBidi"/>
                <w:noProof/>
                <w:color w:val="auto"/>
              </w:rPr>
              <w:tab/>
            </w:r>
            <w:r w:rsidR="00070DEB" w:rsidRPr="00042AF7">
              <w:rPr>
                <w:rStyle w:val="Hypertextovodkaz"/>
                <w:noProof/>
              </w:rPr>
              <w:t>Strategické cíle</w:t>
            </w:r>
            <w:r w:rsidR="00070DEB">
              <w:rPr>
                <w:noProof/>
                <w:webHidden/>
              </w:rPr>
              <w:tab/>
            </w:r>
            <w:r w:rsidR="00070DEB">
              <w:rPr>
                <w:noProof/>
                <w:webHidden/>
              </w:rPr>
              <w:fldChar w:fldCharType="begin"/>
            </w:r>
            <w:r w:rsidR="00070DEB">
              <w:rPr>
                <w:noProof/>
                <w:webHidden/>
              </w:rPr>
              <w:instrText xml:space="preserve"> PAGEREF _Toc467010582 \h </w:instrText>
            </w:r>
            <w:r w:rsidR="00070DEB">
              <w:rPr>
                <w:noProof/>
                <w:webHidden/>
              </w:rPr>
            </w:r>
            <w:r w:rsidR="00070DEB">
              <w:rPr>
                <w:noProof/>
                <w:webHidden/>
              </w:rPr>
              <w:fldChar w:fldCharType="separate"/>
            </w:r>
            <w:r w:rsidR="004C2EBD">
              <w:rPr>
                <w:noProof/>
                <w:webHidden/>
              </w:rPr>
              <w:t>124</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83" w:history="1">
            <w:r w:rsidR="00070DEB" w:rsidRPr="00042AF7">
              <w:rPr>
                <w:rStyle w:val="Hypertextovodkaz"/>
                <w:noProof/>
              </w:rPr>
              <w:t>7.2. Specifické cíle a opatření</w:t>
            </w:r>
            <w:r w:rsidR="00070DEB">
              <w:rPr>
                <w:noProof/>
                <w:webHidden/>
              </w:rPr>
              <w:tab/>
            </w:r>
            <w:r w:rsidR="00070DEB">
              <w:rPr>
                <w:noProof/>
                <w:webHidden/>
              </w:rPr>
              <w:fldChar w:fldCharType="begin"/>
            </w:r>
            <w:r w:rsidR="00070DEB">
              <w:rPr>
                <w:noProof/>
                <w:webHidden/>
              </w:rPr>
              <w:instrText xml:space="preserve"> PAGEREF _Toc467010583 \h </w:instrText>
            </w:r>
            <w:r w:rsidR="00070DEB">
              <w:rPr>
                <w:noProof/>
                <w:webHidden/>
              </w:rPr>
            </w:r>
            <w:r w:rsidR="00070DEB">
              <w:rPr>
                <w:noProof/>
                <w:webHidden/>
              </w:rPr>
              <w:fldChar w:fldCharType="separate"/>
            </w:r>
            <w:r w:rsidR="004C2EBD">
              <w:rPr>
                <w:noProof/>
                <w:webHidden/>
              </w:rPr>
              <w:t>125</w:t>
            </w:r>
            <w:r w:rsidR="00070DEB">
              <w:rPr>
                <w:noProof/>
                <w:webHidden/>
              </w:rPr>
              <w:fldChar w:fldCharType="end"/>
            </w:r>
          </w:hyperlink>
        </w:p>
        <w:p w:rsidR="00070DEB" w:rsidRDefault="008C5CDD">
          <w:pPr>
            <w:pStyle w:val="Obsah2"/>
            <w:tabs>
              <w:tab w:val="left" w:pos="660"/>
              <w:tab w:val="right" w:leader="dot" w:pos="9489"/>
            </w:tabs>
            <w:rPr>
              <w:rFonts w:asciiTheme="minorHAnsi" w:hAnsiTheme="minorHAnsi" w:cstheme="minorBidi"/>
              <w:noProof/>
              <w:color w:val="auto"/>
            </w:rPr>
          </w:pPr>
          <w:hyperlink w:anchor="_Toc467010584" w:history="1">
            <w:r w:rsidR="00070DEB" w:rsidRPr="00042AF7">
              <w:rPr>
                <w:rStyle w:val="Hypertextovodkaz"/>
                <w:noProof/>
              </w:rPr>
              <w:t>9.</w:t>
            </w:r>
            <w:r w:rsidR="00070DEB">
              <w:rPr>
                <w:rFonts w:asciiTheme="minorHAnsi" w:hAnsiTheme="minorHAnsi" w:cstheme="minorBidi"/>
                <w:noProof/>
                <w:color w:val="auto"/>
              </w:rPr>
              <w:tab/>
            </w:r>
            <w:r w:rsidR="00070DEB" w:rsidRPr="00042AF7">
              <w:rPr>
                <w:rStyle w:val="Hypertextovodkaz"/>
                <w:noProof/>
              </w:rPr>
              <w:t>Popis integračních a inovativních rysů strategie a hierarchie cílů</w:t>
            </w:r>
            <w:r w:rsidR="00070DEB">
              <w:rPr>
                <w:noProof/>
                <w:webHidden/>
              </w:rPr>
              <w:tab/>
            </w:r>
            <w:r w:rsidR="00070DEB">
              <w:rPr>
                <w:noProof/>
                <w:webHidden/>
              </w:rPr>
              <w:fldChar w:fldCharType="begin"/>
            </w:r>
            <w:r w:rsidR="00070DEB">
              <w:rPr>
                <w:noProof/>
                <w:webHidden/>
              </w:rPr>
              <w:instrText xml:space="preserve"> PAGEREF _Toc467010584 \h </w:instrText>
            </w:r>
            <w:r w:rsidR="00070DEB">
              <w:rPr>
                <w:noProof/>
                <w:webHidden/>
              </w:rPr>
            </w:r>
            <w:r w:rsidR="00070DEB">
              <w:rPr>
                <w:noProof/>
                <w:webHidden/>
              </w:rPr>
              <w:fldChar w:fldCharType="separate"/>
            </w:r>
            <w:r w:rsidR="004C2EBD">
              <w:rPr>
                <w:noProof/>
                <w:webHidden/>
              </w:rPr>
              <w:t>152</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85" w:history="1">
            <w:r w:rsidR="00070DEB" w:rsidRPr="00042AF7">
              <w:rPr>
                <w:rStyle w:val="Hypertextovodkaz"/>
                <w:noProof/>
              </w:rPr>
              <w:t>8.1. Inovační charakter strategie</w:t>
            </w:r>
            <w:r w:rsidR="00070DEB">
              <w:rPr>
                <w:noProof/>
                <w:webHidden/>
              </w:rPr>
              <w:tab/>
            </w:r>
            <w:r w:rsidR="00070DEB">
              <w:rPr>
                <w:noProof/>
                <w:webHidden/>
              </w:rPr>
              <w:fldChar w:fldCharType="begin"/>
            </w:r>
            <w:r w:rsidR="00070DEB">
              <w:rPr>
                <w:noProof/>
                <w:webHidden/>
              </w:rPr>
              <w:instrText xml:space="preserve"> PAGEREF _Toc467010585 \h </w:instrText>
            </w:r>
            <w:r w:rsidR="00070DEB">
              <w:rPr>
                <w:noProof/>
                <w:webHidden/>
              </w:rPr>
            </w:r>
            <w:r w:rsidR="00070DEB">
              <w:rPr>
                <w:noProof/>
                <w:webHidden/>
              </w:rPr>
              <w:fldChar w:fldCharType="separate"/>
            </w:r>
            <w:r w:rsidR="004C2EBD">
              <w:rPr>
                <w:noProof/>
                <w:webHidden/>
              </w:rPr>
              <w:t>152</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86" w:history="1">
            <w:r w:rsidR="00070DEB" w:rsidRPr="00042AF7">
              <w:rPr>
                <w:rStyle w:val="Hypertextovodkaz"/>
                <w:noProof/>
              </w:rPr>
              <w:t>8.2. Integrační charakter strategie</w:t>
            </w:r>
            <w:r w:rsidR="00070DEB">
              <w:rPr>
                <w:noProof/>
                <w:webHidden/>
              </w:rPr>
              <w:tab/>
            </w:r>
            <w:r w:rsidR="00070DEB">
              <w:rPr>
                <w:noProof/>
                <w:webHidden/>
              </w:rPr>
              <w:fldChar w:fldCharType="begin"/>
            </w:r>
            <w:r w:rsidR="00070DEB">
              <w:rPr>
                <w:noProof/>
                <w:webHidden/>
              </w:rPr>
              <w:instrText xml:space="preserve"> PAGEREF _Toc467010586 \h </w:instrText>
            </w:r>
            <w:r w:rsidR="00070DEB">
              <w:rPr>
                <w:noProof/>
                <w:webHidden/>
              </w:rPr>
            </w:r>
            <w:r w:rsidR="00070DEB">
              <w:rPr>
                <w:noProof/>
                <w:webHidden/>
              </w:rPr>
              <w:fldChar w:fldCharType="separate"/>
            </w:r>
            <w:r w:rsidR="004C2EBD">
              <w:rPr>
                <w:noProof/>
                <w:webHidden/>
              </w:rPr>
              <w:t>153</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87" w:history="1">
            <w:r w:rsidR="00070DEB" w:rsidRPr="00042AF7">
              <w:rPr>
                <w:rStyle w:val="Hypertextovodkaz"/>
                <w:noProof/>
              </w:rPr>
              <w:t>8.3. Hierarchie cílů</w:t>
            </w:r>
            <w:r w:rsidR="00070DEB">
              <w:rPr>
                <w:noProof/>
                <w:webHidden/>
              </w:rPr>
              <w:tab/>
            </w:r>
            <w:r w:rsidR="00070DEB">
              <w:rPr>
                <w:noProof/>
                <w:webHidden/>
              </w:rPr>
              <w:fldChar w:fldCharType="begin"/>
            </w:r>
            <w:r w:rsidR="00070DEB">
              <w:rPr>
                <w:noProof/>
                <w:webHidden/>
              </w:rPr>
              <w:instrText xml:space="preserve"> PAGEREF _Toc467010587 \h </w:instrText>
            </w:r>
            <w:r w:rsidR="00070DEB">
              <w:rPr>
                <w:noProof/>
                <w:webHidden/>
              </w:rPr>
            </w:r>
            <w:r w:rsidR="00070DEB">
              <w:rPr>
                <w:noProof/>
                <w:webHidden/>
              </w:rPr>
              <w:fldChar w:fldCharType="separate"/>
            </w:r>
            <w:r w:rsidR="004C2EBD">
              <w:rPr>
                <w:noProof/>
                <w:webHidden/>
              </w:rPr>
              <w:t>154</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588" w:history="1">
            <w:r w:rsidR="00070DEB" w:rsidRPr="00042AF7">
              <w:rPr>
                <w:rStyle w:val="Hypertextovodkaz"/>
                <w:noProof/>
              </w:rPr>
              <w:t>10.</w:t>
            </w:r>
            <w:r w:rsidR="00070DEB">
              <w:rPr>
                <w:rFonts w:asciiTheme="minorHAnsi" w:hAnsiTheme="minorHAnsi" w:cstheme="minorBidi"/>
                <w:noProof/>
                <w:color w:val="auto"/>
              </w:rPr>
              <w:tab/>
            </w:r>
            <w:r w:rsidR="00070DEB" w:rsidRPr="00042AF7">
              <w:rPr>
                <w:rStyle w:val="Hypertextovodkaz"/>
                <w:noProof/>
              </w:rPr>
              <w:t>Vazba na strategické dokumenty</w:t>
            </w:r>
            <w:r w:rsidR="00070DEB">
              <w:rPr>
                <w:noProof/>
                <w:webHidden/>
              </w:rPr>
              <w:tab/>
            </w:r>
            <w:r w:rsidR="00070DEB">
              <w:rPr>
                <w:noProof/>
                <w:webHidden/>
              </w:rPr>
              <w:fldChar w:fldCharType="begin"/>
            </w:r>
            <w:r w:rsidR="00070DEB">
              <w:rPr>
                <w:noProof/>
                <w:webHidden/>
              </w:rPr>
              <w:instrText xml:space="preserve"> PAGEREF _Toc467010588 \h </w:instrText>
            </w:r>
            <w:r w:rsidR="00070DEB">
              <w:rPr>
                <w:noProof/>
                <w:webHidden/>
              </w:rPr>
            </w:r>
            <w:r w:rsidR="00070DEB">
              <w:rPr>
                <w:noProof/>
                <w:webHidden/>
              </w:rPr>
              <w:fldChar w:fldCharType="separate"/>
            </w:r>
            <w:r w:rsidR="004C2EBD">
              <w:rPr>
                <w:noProof/>
                <w:webHidden/>
              </w:rPr>
              <w:t>155</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89" w:history="1">
            <w:r w:rsidR="00070DEB" w:rsidRPr="00042AF7">
              <w:rPr>
                <w:rStyle w:val="Hypertextovodkaz"/>
                <w:noProof/>
              </w:rPr>
              <w:t>9.1. Posouzení souladu a vazeb Strategie MAS NAD ORLICÍ s dalšími strategickými dokumenty</w:t>
            </w:r>
            <w:r w:rsidR="00070DEB">
              <w:rPr>
                <w:noProof/>
                <w:webHidden/>
              </w:rPr>
              <w:tab/>
            </w:r>
            <w:r w:rsidR="00070DEB">
              <w:rPr>
                <w:noProof/>
                <w:webHidden/>
              </w:rPr>
              <w:fldChar w:fldCharType="begin"/>
            </w:r>
            <w:r w:rsidR="00070DEB">
              <w:rPr>
                <w:noProof/>
                <w:webHidden/>
              </w:rPr>
              <w:instrText xml:space="preserve"> PAGEREF _Toc467010589 \h </w:instrText>
            </w:r>
            <w:r w:rsidR="00070DEB">
              <w:rPr>
                <w:noProof/>
                <w:webHidden/>
              </w:rPr>
            </w:r>
            <w:r w:rsidR="00070DEB">
              <w:rPr>
                <w:noProof/>
                <w:webHidden/>
              </w:rPr>
              <w:fldChar w:fldCharType="separate"/>
            </w:r>
            <w:r w:rsidR="004C2EBD">
              <w:rPr>
                <w:noProof/>
                <w:webHidden/>
              </w:rPr>
              <w:t>155</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0" w:history="1">
            <w:r w:rsidR="00070DEB" w:rsidRPr="00042AF7">
              <w:rPr>
                <w:rStyle w:val="Hypertextovodkaz"/>
                <w:noProof/>
              </w:rPr>
              <w:t>9.2. Přehled dalších strategií na národní úrovni</w:t>
            </w:r>
            <w:r w:rsidR="00070DEB">
              <w:rPr>
                <w:noProof/>
                <w:webHidden/>
              </w:rPr>
              <w:tab/>
            </w:r>
            <w:r w:rsidR="00070DEB">
              <w:rPr>
                <w:noProof/>
                <w:webHidden/>
              </w:rPr>
              <w:fldChar w:fldCharType="begin"/>
            </w:r>
            <w:r w:rsidR="00070DEB">
              <w:rPr>
                <w:noProof/>
                <w:webHidden/>
              </w:rPr>
              <w:instrText xml:space="preserve"> PAGEREF _Toc467010590 \h </w:instrText>
            </w:r>
            <w:r w:rsidR="00070DEB">
              <w:rPr>
                <w:noProof/>
                <w:webHidden/>
              </w:rPr>
            </w:r>
            <w:r w:rsidR="00070DEB">
              <w:rPr>
                <w:noProof/>
                <w:webHidden/>
              </w:rPr>
              <w:fldChar w:fldCharType="separate"/>
            </w:r>
            <w:r w:rsidR="004C2EBD">
              <w:rPr>
                <w:noProof/>
                <w:webHidden/>
              </w:rPr>
              <w:t>157</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1" w:history="1">
            <w:r w:rsidR="00070DEB" w:rsidRPr="00042AF7">
              <w:rPr>
                <w:rStyle w:val="Hypertextovodkaz"/>
                <w:noProof/>
              </w:rPr>
              <w:t>9.3. Přehled dalších strategií na krajské úrovni</w:t>
            </w:r>
            <w:r w:rsidR="00070DEB">
              <w:rPr>
                <w:noProof/>
                <w:webHidden/>
              </w:rPr>
              <w:tab/>
            </w:r>
            <w:r w:rsidR="00070DEB">
              <w:rPr>
                <w:noProof/>
                <w:webHidden/>
              </w:rPr>
              <w:fldChar w:fldCharType="begin"/>
            </w:r>
            <w:r w:rsidR="00070DEB">
              <w:rPr>
                <w:noProof/>
                <w:webHidden/>
              </w:rPr>
              <w:instrText xml:space="preserve"> PAGEREF _Toc467010591 \h </w:instrText>
            </w:r>
            <w:r w:rsidR="00070DEB">
              <w:rPr>
                <w:noProof/>
                <w:webHidden/>
              </w:rPr>
            </w:r>
            <w:r w:rsidR="00070DEB">
              <w:rPr>
                <w:noProof/>
                <w:webHidden/>
              </w:rPr>
              <w:fldChar w:fldCharType="separate"/>
            </w:r>
            <w:r w:rsidR="004C2EBD">
              <w:rPr>
                <w:noProof/>
                <w:webHidden/>
              </w:rPr>
              <w:t>158</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2" w:history="1">
            <w:r w:rsidR="00070DEB" w:rsidRPr="00042AF7">
              <w:rPr>
                <w:rStyle w:val="Hypertextovodkaz"/>
                <w:noProof/>
              </w:rPr>
              <w:t>9.4.  Přehled regionálních strategií realizovaných v území MAS NAD ORLICÍ</w:t>
            </w:r>
            <w:r w:rsidR="00070DEB">
              <w:rPr>
                <w:noProof/>
                <w:webHidden/>
              </w:rPr>
              <w:tab/>
            </w:r>
            <w:r w:rsidR="00070DEB">
              <w:rPr>
                <w:noProof/>
                <w:webHidden/>
              </w:rPr>
              <w:fldChar w:fldCharType="begin"/>
            </w:r>
            <w:r w:rsidR="00070DEB">
              <w:rPr>
                <w:noProof/>
                <w:webHidden/>
              </w:rPr>
              <w:instrText xml:space="preserve"> PAGEREF _Toc467010592 \h </w:instrText>
            </w:r>
            <w:r w:rsidR="00070DEB">
              <w:rPr>
                <w:noProof/>
                <w:webHidden/>
              </w:rPr>
            </w:r>
            <w:r w:rsidR="00070DEB">
              <w:rPr>
                <w:noProof/>
                <w:webHidden/>
              </w:rPr>
              <w:fldChar w:fldCharType="separate"/>
            </w:r>
            <w:r w:rsidR="004C2EBD">
              <w:rPr>
                <w:noProof/>
                <w:webHidden/>
              </w:rPr>
              <w:t>158</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3" w:history="1">
            <w:r w:rsidR="00070DEB" w:rsidRPr="00042AF7">
              <w:rPr>
                <w:rStyle w:val="Hypertextovodkaz"/>
                <w:noProof/>
              </w:rPr>
              <w:t>9.5. Přehled místních strategických a jiných koncepčních dokumentů</w:t>
            </w:r>
            <w:r w:rsidR="00070DEB">
              <w:rPr>
                <w:noProof/>
                <w:webHidden/>
              </w:rPr>
              <w:tab/>
            </w:r>
            <w:r w:rsidR="00070DEB">
              <w:rPr>
                <w:noProof/>
                <w:webHidden/>
              </w:rPr>
              <w:fldChar w:fldCharType="begin"/>
            </w:r>
            <w:r w:rsidR="00070DEB">
              <w:rPr>
                <w:noProof/>
                <w:webHidden/>
              </w:rPr>
              <w:instrText xml:space="preserve"> PAGEREF _Toc467010593 \h </w:instrText>
            </w:r>
            <w:r w:rsidR="00070DEB">
              <w:rPr>
                <w:noProof/>
                <w:webHidden/>
              </w:rPr>
            </w:r>
            <w:r w:rsidR="00070DEB">
              <w:rPr>
                <w:noProof/>
                <w:webHidden/>
              </w:rPr>
              <w:fldChar w:fldCharType="separate"/>
            </w:r>
            <w:r w:rsidR="004C2EBD">
              <w:rPr>
                <w:noProof/>
                <w:webHidden/>
              </w:rPr>
              <w:t>158</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594" w:history="1">
            <w:r w:rsidR="00070DEB" w:rsidRPr="00042AF7">
              <w:rPr>
                <w:rStyle w:val="Hypertextovodkaz"/>
                <w:noProof/>
              </w:rPr>
              <w:t>11.</w:t>
            </w:r>
            <w:r w:rsidR="00070DEB">
              <w:rPr>
                <w:rFonts w:asciiTheme="minorHAnsi" w:hAnsiTheme="minorHAnsi" w:cstheme="minorBidi"/>
                <w:noProof/>
                <w:color w:val="auto"/>
              </w:rPr>
              <w:tab/>
            </w:r>
            <w:r w:rsidR="00070DEB" w:rsidRPr="00042AF7">
              <w:rPr>
                <w:rStyle w:val="Hypertextovodkaz"/>
                <w:noProof/>
              </w:rPr>
              <w:t>Akční plán</w:t>
            </w:r>
            <w:r w:rsidR="00070DEB">
              <w:rPr>
                <w:noProof/>
                <w:webHidden/>
              </w:rPr>
              <w:tab/>
            </w:r>
            <w:r w:rsidR="00070DEB">
              <w:rPr>
                <w:noProof/>
                <w:webHidden/>
              </w:rPr>
              <w:fldChar w:fldCharType="begin"/>
            </w:r>
            <w:r w:rsidR="00070DEB">
              <w:rPr>
                <w:noProof/>
                <w:webHidden/>
              </w:rPr>
              <w:instrText xml:space="preserve"> PAGEREF _Toc467010594 \h </w:instrText>
            </w:r>
            <w:r w:rsidR="00070DEB">
              <w:rPr>
                <w:noProof/>
                <w:webHidden/>
              </w:rPr>
            </w:r>
            <w:r w:rsidR="00070DEB">
              <w:rPr>
                <w:noProof/>
                <w:webHidden/>
              </w:rPr>
              <w:fldChar w:fldCharType="separate"/>
            </w:r>
            <w:r w:rsidR="004C2EBD">
              <w:rPr>
                <w:noProof/>
                <w:webHidden/>
              </w:rPr>
              <w:t>160</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5" w:history="1">
            <w:r w:rsidR="00070DEB" w:rsidRPr="00042AF7">
              <w:rPr>
                <w:rStyle w:val="Hypertextovodkaz"/>
                <w:noProof/>
              </w:rPr>
              <w:t>10.1. Provázanost Strategie s akčním plánem</w:t>
            </w:r>
            <w:r w:rsidR="00070DEB">
              <w:rPr>
                <w:noProof/>
                <w:webHidden/>
              </w:rPr>
              <w:tab/>
            </w:r>
            <w:r w:rsidR="00070DEB">
              <w:rPr>
                <w:noProof/>
                <w:webHidden/>
              </w:rPr>
              <w:fldChar w:fldCharType="begin"/>
            </w:r>
            <w:r w:rsidR="00070DEB">
              <w:rPr>
                <w:noProof/>
                <w:webHidden/>
              </w:rPr>
              <w:instrText xml:space="preserve"> PAGEREF _Toc467010595 \h </w:instrText>
            </w:r>
            <w:r w:rsidR="00070DEB">
              <w:rPr>
                <w:noProof/>
                <w:webHidden/>
              </w:rPr>
            </w:r>
            <w:r w:rsidR="00070DEB">
              <w:rPr>
                <w:noProof/>
                <w:webHidden/>
              </w:rPr>
              <w:fldChar w:fldCharType="separate"/>
            </w:r>
            <w:r w:rsidR="004C2EBD">
              <w:rPr>
                <w:noProof/>
                <w:webHidden/>
              </w:rPr>
              <w:t>160</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6" w:history="1">
            <w:r w:rsidR="00070DEB" w:rsidRPr="00042AF7">
              <w:rPr>
                <w:rStyle w:val="Hypertextovodkaz"/>
                <w:noProof/>
              </w:rPr>
              <w:t>10.2. Přehled jednotlivých Fichí a alokací</w:t>
            </w:r>
            <w:r w:rsidR="00070DEB">
              <w:rPr>
                <w:noProof/>
                <w:webHidden/>
              </w:rPr>
              <w:tab/>
            </w:r>
            <w:r w:rsidR="00070DEB">
              <w:rPr>
                <w:noProof/>
                <w:webHidden/>
              </w:rPr>
              <w:fldChar w:fldCharType="begin"/>
            </w:r>
            <w:r w:rsidR="00070DEB">
              <w:rPr>
                <w:noProof/>
                <w:webHidden/>
              </w:rPr>
              <w:instrText xml:space="preserve"> PAGEREF _Toc467010596 \h </w:instrText>
            </w:r>
            <w:r w:rsidR="00070DEB">
              <w:rPr>
                <w:noProof/>
                <w:webHidden/>
              </w:rPr>
            </w:r>
            <w:r w:rsidR="00070DEB">
              <w:rPr>
                <w:noProof/>
                <w:webHidden/>
              </w:rPr>
              <w:fldChar w:fldCharType="separate"/>
            </w:r>
            <w:r w:rsidR="004C2EBD">
              <w:rPr>
                <w:noProof/>
                <w:webHidden/>
              </w:rPr>
              <w:t>162</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7" w:history="1">
            <w:r w:rsidR="00070DEB" w:rsidRPr="00042AF7">
              <w:rPr>
                <w:rStyle w:val="Hypertextovodkaz"/>
                <w:noProof/>
              </w:rPr>
              <w:t>10.3. Program rozvoje venkova</w:t>
            </w:r>
            <w:r w:rsidR="00070DEB">
              <w:rPr>
                <w:noProof/>
                <w:webHidden/>
              </w:rPr>
              <w:tab/>
            </w:r>
            <w:r w:rsidR="00070DEB">
              <w:rPr>
                <w:noProof/>
                <w:webHidden/>
              </w:rPr>
              <w:fldChar w:fldCharType="begin"/>
            </w:r>
            <w:r w:rsidR="00070DEB">
              <w:rPr>
                <w:noProof/>
                <w:webHidden/>
              </w:rPr>
              <w:instrText xml:space="preserve"> PAGEREF _Toc467010597 \h </w:instrText>
            </w:r>
            <w:r w:rsidR="00070DEB">
              <w:rPr>
                <w:noProof/>
                <w:webHidden/>
              </w:rPr>
            </w:r>
            <w:r w:rsidR="00070DEB">
              <w:rPr>
                <w:noProof/>
                <w:webHidden/>
              </w:rPr>
              <w:fldChar w:fldCharType="separate"/>
            </w:r>
            <w:r w:rsidR="004C2EBD">
              <w:rPr>
                <w:noProof/>
                <w:webHidden/>
              </w:rPr>
              <w:t>164</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8" w:history="1">
            <w:r w:rsidR="00070DEB" w:rsidRPr="00042AF7">
              <w:rPr>
                <w:rStyle w:val="Hypertextovodkaz"/>
                <w:noProof/>
              </w:rPr>
              <w:t>10.4. Integrovaný regionální operační program</w:t>
            </w:r>
            <w:r w:rsidR="00070DEB">
              <w:rPr>
                <w:noProof/>
                <w:webHidden/>
              </w:rPr>
              <w:tab/>
            </w:r>
            <w:r w:rsidR="00070DEB">
              <w:rPr>
                <w:noProof/>
                <w:webHidden/>
              </w:rPr>
              <w:fldChar w:fldCharType="begin"/>
            </w:r>
            <w:r w:rsidR="00070DEB">
              <w:rPr>
                <w:noProof/>
                <w:webHidden/>
              </w:rPr>
              <w:instrText xml:space="preserve"> PAGEREF _Toc467010598 \h </w:instrText>
            </w:r>
            <w:r w:rsidR="00070DEB">
              <w:rPr>
                <w:noProof/>
                <w:webHidden/>
              </w:rPr>
            </w:r>
            <w:r w:rsidR="00070DEB">
              <w:rPr>
                <w:noProof/>
                <w:webHidden/>
              </w:rPr>
              <w:fldChar w:fldCharType="separate"/>
            </w:r>
            <w:r w:rsidR="004C2EBD">
              <w:rPr>
                <w:noProof/>
                <w:webHidden/>
              </w:rPr>
              <w:t>175</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599" w:history="1">
            <w:r w:rsidR="00070DEB" w:rsidRPr="00042AF7">
              <w:rPr>
                <w:rStyle w:val="Hypertextovodkaz"/>
                <w:noProof/>
              </w:rPr>
              <w:t>10.5. Operační program Zaměstnanost</w:t>
            </w:r>
            <w:r w:rsidR="00070DEB">
              <w:rPr>
                <w:noProof/>
                <w:webHidden/>
              </w:rPr>
              <w:tab/>
            </w:r>
            <w:r w:rsidR="00070DEB">
              <w:rPr>
                <w:noProof/>
                <w:webHidden/>
              </w:rPr>
              <w:fldChar w:fldCharType="begin"/>
            </w:r>
            <w:r w:rsidR="00070DEB">
              <w:rPr>
                <w:noProof/>
                <w:webHidden/>
              </w:rPr>
              <w:instrText xml:space="preserve"> PAGEREF _Toc467010599 \h </w:instrText>
            </w:r>
            <w:r w:rsidR="00070DEB">
              <w:rPr>
                <w:noProof/>
                <w:webHidden/>
              </w:rPr>
            </w:r>
            <w:r w:rsidR="00070DEB">
              <w:rPr>
                <w:noProof/>
                <w:webHidden/>
              </w:rPr>
              <w:fldChar w:fldCharType="separate"/>
            </w:r>
            <w:r w:rsidR="004C2EBD">
              <w:rPr>
                <w:noProof/>
                <w:webHidden/>
              </w:rPr>
              <w:t>185</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0" w:history="1">
            <w:r w:rsidR="00070DEB" w:rsidRPr="00042AF7">
              <w:rPr>
                <w:rStyle w:val="Hypertextovodkaz"/>
                <w:noProof/>
              </w:rPr>
              <w:t>12.</w:t>
            </w:r>
            <w:r w:rsidR="00070DEB">
              <w:rPr>
                <w:rFonts w:asciiTheme="minorHAnsi" w:hAnsiTheme="minorHAnsi" w:cstheme="minorBidi"/>
                <w:noProof/>
                <w:color w:val="auto"/>
              </w:rPr>
              <w:tab/>
            </w:r>
            <w:r w:rsidR="00070DEB" w:rsidRPr="00042AF7">
              <w:rPr>
                <w:rStyle w:val="Hypertextovodkaz"/>
                <w:noProof/>
              </w:rPr>
              <w:t>Vazba na horizontální témata</w:t>
            </w:r>
            <w:r w:rsidR="00070DEB">
              <w:rPr>
                <w:noProof/>
                <w:webHidden/>
              </w:rPr>
              <w:tab/>
            </w:r>
            <w:r w:rsidR="00070DEB">
              <w:rPr>
                <w:noProof/>
                <w:webHidden/>
              </w:rPr>
              <w:fldChar w:fldCharType="begin"/>
            </w:r>
            <w:r w:rsidR="00070DEB">
              <w:rPr>
                <w:noProof/>
                <w:webHidden/>
              </w:rPr>
              <w:instrText xml:space="preserve"> PAGEREF _Toc467010600 \h </w:instrText>
            </w:r>
            <w:r w:rsidR="00070DEB">
              <w:rPr>
                <w:noProof/>
                <w:webHidden/>
              </w:rPr>
            </w:r>
            <w:r w:rsidR="00070DEB">
              <w:rPr>
                <w:noProof/>
                <w:webHidden/>
              </w:rPr>
              <w:fldChar w:fldCharType="separate"/>
            </w:r>
            <w:r w:rsidR="004C2EBD">
              <w:rPr>
                <w:noProof/>
                <w:webHidden/>
              </w:rPr>
              <w:t>196</w:t>
            </w:r>
            <w:r w:rsidR="00070DEB">
              <w:rPr>
                <w:noProof/>
                <w:webHidden/>
              </w:rPr>
              <w:fldChar w:fldCharType="end"/>
            </w:r>
          </w:hyperlink>
        </w:p>
        <w:p w:rsidR="00070DEB" w:rsidRDefault="008C5CDD">
          <w:pPr>
            <w:pStyle w:val="Obsah1"/>
            <w:tabs>
              <w:tab w:val="right" w:leader="dot" w:pos="9489"/>
            </w:tabs>
            <w:rPr>
              <w:rFonts w:asciiTheme="minorHAnsi" w:hAnsiTheme="minorHAnsi" w:cstheme="minorBidi"/>
              <w:noProof/>
              <w:color w:val="auto"/>
            </w:rPr>
          </w:pPr>
          <w:hyperlink w:anchor="_Toc467010601" w:history="1">
            <w:r w:rsidR="00070DEB" w:rsidRPr="00042AF7">
              <w:rPr>
                <w:rStyle w:val="Hypertextovodkaz"/>
                <w:noProof/>
              </w:rPr>
              <w:t>D. Implementační část</w:t>
            </w:r>
            <w:r w:rsidR="00070DEB">
              <w:rPr>
                <w:noProof/>
                <w:webHidden/>
              </w:rPr>
              <w:tab/>
            </w:r>
            <w:r w:rsidR="00070DEB">
              <w:rPr>
                <w:noProof/>
                <w:webHidden/>
              </w:rPr>
              <w:fldChar w:fldCharType="begin"/>
            </w:r>
            <w:r w:rsidR="00070DEB">
              <w:rPr>
                <w:noProof/>
                <w:webHidden/>
              </w:rPr>
              <w:instrText xml:space="preserve"> PAGEREF _Toc467010601 \h </w:instrText>
            </w:r>
            <w:r w:rsidR="00070DEB">
              <w:rPr>
                <w:noProof/>
                <w:webHidden/>
              </w:rPr>
            </w:r>
            <w:r w:rsidR="00070DEB">
              <w:rPr>
                <w:noProof/>
                <w:webHidden/>
              </w:rPr>
              <w:fldChar w:fldCharType="separate"/>
            </w:r>
            <w:r w:rsidR="004C2EBD">
              <w:rPr>
                <w:noProof/>
                <w:webHidden/>
              </w:rPr>
              <w:t>197</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2" w:history="1">
            <w:r w:rsidR="00070DEB" w:rsidRPr="00042AF7">
              <w:rPr>
                <w:rStyle w:val="Hypertextovodkaz"/>
                <w:noProof/>
              </w:rPr>
              <w:t>13.</w:t>
            </w:r>
            <w:r w:rsidR="00070DEB">
              <w:rPr>
                <w:rFonts w:asciiTheme="minorHAnsi" w:hAnsiTheme="minorHAnsi" w:cstheme="minorBidi"/>
                <w:noProof/>
                <w:color w:val="auto"/>
              </w:rPr>
              <w:tab/>
            </w:r>
            <w:r w:rsidR="00070DEB" w:rsidRPr="00042AF7">
              <w:rPr>
                <w:rStyle w:val="Hypertextovodkaz"/>
                <w:noProof/>
              </w:rPr>
              <w:t>Popis řízení a realizace strategie</w:t>
            </w:r>
            <w:r w:rsidR="00070DEB">
              <w:rPr>
                <w:noProof/>
                <w:webHidden/>
              </w:rPr>
              <w:tab/>
            </w:r>
            <w:r w:rsidR="00070DEB">
              <w:rPr>
                <w:noProof/>
                <w:webHidden/>
              </w:rPr>
              <w:fldChar w:fldCharType="begin"/>
            </w:r>
            <w:r w:rsidR="00070DEB">
              <w:rPr>
                <w:noProof/>
                <w:webHidden/>
              </w:rPr>
              <w:instrText xml:space="preserve"> PAGEREF _Toc467010602 \h </w:instrText>
            </w:r>
            <w:r w:rsidR="00070DEB">
              <w:rPr>
                <w:noProof/>
                <w:webHidden/>
              </w:rPr>
            </w:r>
            <w:r w:rsidR="00070DEB">
              <w:rPr>
                <w:noProof/>
                <w:webHidden/>
              </w:rPr>
              <w:fldChar w:fldCharType="separate"/>
            </w:r>
            <w:r w:rsidR="004C2EBD">
              <w:rPr>
                <w:noProof/>
                <w:webHidden/>
              </w:rPr>
              <w:t>197</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03" w:history="1">
            <w:r w:rsidR="00070DEB" w:rsidRPr="00042AF7">
              <w:rPr>
                <w:rStyle w:val="Hypertextovodkaz"/>
                <w:noProof/>
              </w:rPr>
              <w:t>12.1. Orgány MAS a její zdroje</w:t>
            </w:r>
            <w:r w:rsidR="00070DEB">
              <w:rPr>
                <w:noProof/>
                <w:webHidden/>
              </w:rPr>
              <w:tab/>
            </w:r>
            <w:r w:rsidR="00070DEB">
              <w:rPr>
                <w:noProof/>
                <w:webHidden/>
              </w:rPr>
              <w:fldChar w:fldCharType="begin"/>
            </w:r>
            <w:r w:rsidR="00070DEB">
              <w:rPr>
                <w:noProof/>
                <w:webHidden/>
              </w:rPr>
              <w:instrText xml:space="preserve"> PAGEREF _Toc467010603 \h </w:instrText>
            </w:r>
            <w:r w:rsidR="00070DEB">
              <w:rPr>
                <w:noProof/>
                <w:webHidden/>
              </w:rPr>
            </w:r>
            <w:r w:rsidR="00070DEB">
              <w:rPr>
                <w:noProof/>
                <w:webHidden/>
              </w:rPr>
              <w:fldChar w:fldCharType="separate"/>
            </w:r>
            <w:r w:rsidR="004C2EBD">
              <w:rPr>
                <w:noProof/>
                <w:webHidden/>
              </w:rPr>
              <w:t>197</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04" w:history="1">
            <w:r w:rsidR="00070DEB" w:rsidRPr="00042AF7">
              <w:rPr>
                <w:rStyle w:val="Hypertextovodkaz"/>
                <w:noProof/>
                <w:lang w:eastAsia="en-US"/>
              </w:rPr>
              <w:t>12.2.  Odpovědnosti orgánů MAS ve vztahu k realizaci SCLLD</w:t>
            </w:r>
            <w:r w:rsidR="00070DEB">
              <w:rPr>
                <w:noProof/>
                <w:webHidden/>
              </w:rPr>
              <w:tab/>
            </w:r>
            <w:r w:rsidR="00070DEB">
              <w:rPr>
                <w:noProof/>
                <w:webHidden/>
              </w:rPr>
              <w:fldChar w:fldCharType="begin"/>
            </w:r>
            <w:r w:rsidR="00070DEB">
              <w:rPr>
                <w:noProof/>
                <w:webHidden/>
              </w:rPr>
              <w:instrText xml:space="preserve"> PAGEREF _Toc467010604 \h </w:instrText>
            </w:r>
            <w:r w:rsidR="00070DEB">
              <w:rPr>
                <w:noProof/>
                <w:webHidden/>
              </w:rPr>
            </w:r>
            <w:r w:rsidR="00070DEB">
              <w:rPr>
                <w:noProof/>
                <w:webHidden/>
              </w:rPr>
              <w:fldChar w:fldCharType="separate"/>
            </w:r>
            <w:r w:rsidR="004C2EBD">
              <w:rPr>
                <w:noProof/>
                <w:webHidden/>
              </w:rPr>
              <w:t>203</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05" w:history="1">
            <w:r w:rsidR="00070DEB" w:rsidRPr="00042AF7">
              <w:rPr>
                <w:rStyle w:val="Hypertextovodkaz"/>
                <w:noProof/>
              </w:rPr>
              <w:t>12.3. Administrativní postupy MAS</w:t>
            </w:r>
            <w:r w:rsidR="00070DEB">
              <w:rPr>
                <w:noProof/>
                <w:webHidden/>
              </w:rPr>
              <w:tab/>
            </w:r>
            <w:r w:rsidR="00070DEB">
              <w:rPr>
                <w:noProof/>
                <w:webHidden/>
              </w:rPr>
              <w:fldChar w:fldCharType="begin"/>
            </w:r>
            <w:r w:rsidR="00070DEB">
              <w:rPr>
                <w:noProof/>
                <w:webHidden/>
              </w:rPr>
              <w:instrText xml:space="preserve"> PAGEREF _Toc467010605 \h </w:instrText>
            </w:r>
            <w:r w:rsidR="00070DEB">
              <w:rPr>
                <w:noProof/>
                <w:webHidden/>
              </w:rPr>
            </w:r>
            <w:r w:rsidR="00070DEB">
              <w:rPr>
                <w:noProof/>
                <w:webHidden/>
              </w:rPr>
              <w:fldChar w:fldCharType="separate"/>
            </w:r>
            <w:r w:rsidR="004C2EBD">
              <w:rPr>
                <w:noProof/>
                <w:webHidden/>
              </w:rPr>
              <w:t>206</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6" w:history="1">
            <w:r w:rsidR="00070DEB" w:rsidRPr="00042AF7">
              <w:rPr>
                <w:rStyle w:val="Hypertextovodkaz"/>
                <w:noProof/>
              </w:rPr>
              <w:t>14.</w:t>
            </w:r>
            <w:r w:rsidR="00070DEB">
              <w:rPr>
                <w:rFonts w:asciiTheme="minorHAnsi" w:hAnsiTheme="minorHAnsi" w:cstheme="minorBidi"/>
                <w:noProof/>
                <w:color w:val="auto"/>
              </w:rPr>
              <w:tab/>
            </w:r>
            <w:r w:rsidR="00070DEB" w:rsidRPr="00042AF7">
              <w:rPr>
                <w:rStyle w:val="Hypertextovodkaz"/>
                <w:noProof/>
              </w:rPr>
              <w:t>Klíčové projekty MAS</w:t>
            </w:r>
            <w:r w:rsidR="00070DEB">
              <w:rPr>
                <w:noProof/>
                <w:webHidden/>
              </w:rPr>
              <w:tab/>
            </w:r>
            <w:r w:rsidR="00070DEB">
              <w:rPr>
                <w:noProof/>
                <w:webHidden/>
              </w:rPr>
              <w:fldChar w:fldCharType="begin"/>
            </w:r>
            <w:r w:rsidR="00070DEB">
              <w:rPr>
                <w:noProof/>
                <w:webHidden/>
              </w:rPr>
              <w:instrText xml:space="preserve"> PAGEREF _Toc467010606 \h </w:instrText>
            </w:r>
            <w:r w:rsidR="00070DEB">
              <w:rPr>
                <w:noProof/>
                <w:webHidden/>
              </w:rPr>
            </w:r>
            <w:r w:rsidR="00070DEB">
              <w:rPr>
                <w:noProof/>
                <w:webHidden/>
              </w:rPr>
              <w:fldChar w:fldCharType="separate"/>
            </w:r>
            <w:r w:rsidR="004C2EBD">
              <w:rPr>
                <w:noProof/>
                <w:webHidden/>
              </w:rPr>
              <w:t>210</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7" w:history="1">
            <w:r w:rsidR="00070DEB" w:rsidRPr="00042AF7">
              <w:rPr>
                <w:rStyle w:val="Hypertextovodkaz"/>
                <w:noProof/>
              </w:rPr>
              <w:t>15.</w:t>
            </w:r>
            <w:r w:rsidR="00070DEB">
              <w:rPr>
                <w:rFonts w:asciiTheme="minorHAnsi" w:hAnsiTheme="minorHAnsi" w:cstheme="minorBidi"/>
                <w:noProof/>
                <w:color w:val="auto"/>
              </w:rPr>
              <w:tab/>
            </w:r>
            <w:r w:rsidR="00070DEB" w:rsidRPr="00042AF7">
              <w:rPr>
                <w:rStyle w:val="Hypertextovodkaz"/>
                <w:noProof/>
              </w:rPr>
              <w:t>Komunikační strategie</w:t>
            </w:r>
            <w:r w:rsidR="00070DEB">
              <w:rPr>
                <w:noProof/>
                <w:webHidden/>
              </w:rPr>
              <w:tab/>
            </w:r>
            <w:r w:rsidR="00070DEB">
              <w:rPr>
                <w:noProof/>
                <w:webHidden/>
              </w:rPr>
              <w:fldChar w:fldCharType="begin"/>
            </w:r>
            <w:r w:rsidR="00070DEB">
              <w:rPr>
                <w:noProof/>
                <w:webHidden/>
              </w:rPr>
              <w:instrText xml:space="preserve"> PAGEREF _Toc467010607 \h </w:instrText>
            </w:r>
            <w:r w:rsidR="00070DEB">
              <w:rPr>
                <w:noProof/>
                <w:webHidden/>
              </w:rPr>
            </w:r>
            <w:r w:rsidR="00070DEB">
              <w:rPr>
                <w:noProof/>
                <w:webHidden/>
              </w:rPr>
              <w:fldChar w:fldCharType="separate"/>
            </w:r>
            <w:r w:rsidR="004C2EBD">
              <w:rPr>
                <w:noProof/>
                <w:webHidden/>
              </w:rPr>
              <w:t>211</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8" w:history="1">
            <w:r w:rsidR="00070DEB" w:rsidRPr="00042AF7">
              <w:rPr>
                <w:rStyle w:val="Hypertextovodkaz"/>
                <w:noProof/>
              </w:rPr>
              <w:t>16.</w:t>
            </w:r>
            <w:r w:rsidR="00070DEB">
              <w:rPr>
                <w:rFonts w:asciiTheme="minorHAnsi" w:hAnsiTheme="minorHAnsi" w:cstheme="minorBidi"/>
                <w:noProof/>
                <w:color w:val="auto"/>
              </w:rPr>
              <w:tab/>
            </w:r>
            <w:r w:rsidR="00070DEB" w:rsidRPr="00042AF7">
              <w:rPr>
                <w:rStyle w:val="Hypertextovodkaz"/>
                <w:noProof/>
              </w:rPr>
              <w:t>Animace</w:t>
            </w:r>
            <w:r w:rsidR="00070DEB">
              <w:rPr>
                <w:noProof/>
                <w:webHidden/>
              </w:rPr>
              <w:tab/>
            </w:r>
            <w:r w:rsidR="00070DEB">
              <w:rPr>
                <w:noProof/>
                <w:webHidden/>
              </w:rPr>
              <w:fldChar w:fldCharType="begin"/>
            </w:r>
            <w:r w:rsidR="00070DEB">
              <w:rPr>
                <w:noProof/>
                <w:webHidden/>
              </w:rPr>
              <w:instrText xml:space="preserve"> PAGEREF _Toc467010608 \h </w:instrText>
            </w:r>
            <w:r w:rsidR="00070DEB">
              <w:rPr>
                <w:noProof/>
                <w:webHidden/>
              </w:rPr>
            </w:r>
            <w:r w:rsidR="00070DEB">
              <w:rPr>
                <w:noProof/>
                <w:webHidden/>
              </w:rPr>
              <w:fldChar w:fldCharType="separate"/>
            </w:r>
            <w:r w:rsidR="004C2EBD">
              <w:rPr>
                <w:noProof/>
                <w:webHidden/>
              </w:rPr>
              <w:t>212</w:t>
            </w:r>
            <w:r w:rsidR="00070DEB">
              <w:rPr>
                <w:noProof/>
                <w:webHidden/>
              </w:rPr>
              <w:fldChar w:fldCharType="end"/>
            </w:r>
          </w:hyperlink>
        </w:p>
        <w:p w:rsidR="00070DEB" w:rsidRDefault="008C5CDD">
          <w:pPr>
            <w:pStyle w:val="Obsah2"/>
            <w:tabs>
              <w:tab w:val="left" w:pos="880"/>
              <w:tab w:val="right" w:leader="dot" w:pos="9489"/>
            </w:tabs>
            <w:rPr>
              <w:rFonts w:asciiTheme="minorHAnsi" w:hAnsiTheme="minorHAnsi" w:cstheme="minorBidi"/>
              <w:noProof/>
              <w:color w:val="auto"/>
            </w:rPr>
          </w:pPr>
          <w:hyperlink w:anchor="_Toc467010609" w:history="1">
            <w:r w:rsidR="00070DEB" w:rsidRPr="00042AF7">
              <w:rPr>
                <w:rStyle w:val="Hypertextovodkaz"/>
                <w:noProof/>
              </w:rPr>
              <w:t>17.</w:t>
            </w:r>
            <w:r w:rsidR="00070DEB">
              <w:rPr>
                <w:rFonts w:asciiTheme="minorHAnsi" w:hAnsiTheme="minorHAnsi" w:cstheme="minorBidi"/>
                <w:noProof/>
                <w:color w:val="auto"/>
              </w:rPr>
              <w:tab/>
            </w:r>
            <w:r w:rsidR="00070DEB" w:rsidRPr="00042AF7">
              <w:rPr>
                <w:rStyle w:val="Hypertextovodkaz"/>
                <w:noProof/>
              </w:rPr>
              <w:t>Spolupráce</w:t>
            </w:r>
            <w:r w:rsidR="00070DEB">
              <w:rPr>
                <w:noProof/>
                <w:webHidden/>
              </w:rPr>
              <w:tab/>
            </w:r>
            <w:r w:rsidR="00070DEB">
              <w:rPr>
                <w:noProof/>
                <w:webHidden/>
              </w:rPr>
              <w:fldChar w:fldCharType="begin"/>
            </w:r>
            <w:r w:rsidR="00070DEB">
              <w:rPr>
                <w:noProof/>
                <w:webHidden/>
              </w:rPr>
              <w:instrText xml:space="preserve"> PAGEREF _Toc467010609 \h </w:instrText>
            </w:r>
            <w:r w:rsidR="00070DEB">
              <w:rPr>
                <w:noProof/>
                <w:webHidden/>
              </w:rPr>
            </w:r>
            <w:r w:rsidR="00070DEB">
              <w:rPr>
                <w:noProof/>
                <w:webHidden/>
              </w:rPr>
              <w:fldChar w:fldCharType="separate"/>
            </w:r>
            <w:r w:rsidR="004C2EBD">
              <w:rPr>
                <w:noProof/>
                <w:webHidden/>
              </w:rPr>
              <w:t>213</w:t>
            </w:r>
            <w:r w:rsidR="00070DEB">
              <w:rPr>
                <w:noProof/>
                <w:webHidden/>
              </w:rPr>
              <w:fldChar w:fldCharType="end"/>
            </w:r>
          </w:hyperlink>
        </w:p>
        <w:p w:rsidR="00070DEB" w:rsidRDefault="008C5CDD">
          <w:pPr>
            <w:pStyle w:val="Obsah2"/>
            <w:tabs>
              <w:tab w:val="right" w:leader="dot" w:pos="9489"/>
            </w:tabs>
            <w:rPr>
              <w:rFonts w:asciiTheme="minorHAnsi" w:hAnsiTheme="minorHAnsi" w:cstheme="minorBidi"/>
              <w:noProof/>
              <w:color w:val="auto"/>
            </w:rPr>
          </w:pPr>
          <w:hyperlink w:anchor="_Toc467010610" w:history="1">
            <w:r w:rsidR="00070DEB" w:rsidRPr="00042AF7">
              <w:rPr>
                <w:rStyle w:val="Hypertextovodkaz"/>
                <w:noProof/>
              </w:rPr>
              <w:t>17. Popis opatření pro řízení a sledování strategie</w:t>
            </w:r>
            <w:r w:rsidR="00070DEB">
              <w:rPr>
                <w:noProof/>
                <w:webHidden/>
              </w:rPr>
              <w:tab/>
            </w:r>
            <w:r w:rsidR="00070DEB">
              <w:rPr>
                <w:noProof/>
                <w:webHidden/>
              </w:rPr>
              <w:fldChar w:fldCharType="begin"/>
            </w:r>
            <w:r w:rsidR="00070DEB">
              <w:rPr>
                <w:noProof/>
                <w:webHidden/>
              </w:rPr>
              <w:instrText xml:space="preserve"> PAGEREF _Toc467010610 \h </w:instrText>
            </w:r>
            <w:r w:rsidR="00070DEB">
              <w:rPr>
                <w:noProof/>
                <w:webHidden/>
              </w:rPr>
            </w:r>
            <w:r w:rsidR="00070DEB">
              <w:rPr>
                <w:noProof/>
                <w:webHidden/>
              </w:rPr>
              <w:fldChar w:fldCharType="separate"/>
            </w:r>
            <w:r w:rsidR="004C2EBD">
              <w:rPr>
                <w:noProof/>
                <w:webHidden/>
              </w:rPr>
              <w:t>214</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11" w:history="1">
            <w:r w:rsidR="00070DEB" w:rsidRPr="00042AF7">
              <w:rPr>
                <w:rStyle w:val="Hypertextovodkaz"/>
                <w:noProof/>
              </w:rPr>
              <w:t>17.1. Monitoring</w:t>
            </w:r>
            <w:r w:rsidR="00070DEB">
              <w:rPr>
                <w:noProof/>
                <w:webHidden/>
              </w:rPr>
              <w:tab/>
            </w:r>
            <w:r w:rsidR="00070DEB">
              <w:rPr>
                <w:noProof/>
                <w:webHidden/>
              </w:rPr>
              <w:fldChar w:fldCharType="begin"/>
            </w:r>
            <w:r w:rsidR="00070DEB">
              <w:rPr>
                <w:noProof/>
                <w:webHidden/>
              </w:rPr>
              <w:instrText xml:space="preserve"> PAGEREF _Toc467010611 \h </w:instrText>
            </w:r>
            <w:r w:rsidR="00070DEB">
              <w:rPr>
                <w:noProof/>
                <w:webHidden/>
              </w:rPr>
            </w:r>
            <w:r w:rsidR="00070DEB">
              <w:rPr>
                <w:noProof/>
                <w:webHidden/>
              </w:rPr>
              <w:fldChar w:fldCharType="separate"/>
            </w:r>
            <w:r w:rsidR="004C2EBD">
              <w:rPr>
                <w:noProof/>
                <w:webHidden/>
              </w:rPr>
              <w:t>214</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12" w:history="1">
            <w:r w:rsidR="00070DEB" w:rsidRPr="00042AF7">
              <w:rPr>
                <w:rStyle w:val="Hypertextovodkaz"/>
                <w:noProof/>
              </w:rPr>
              <w:t>17.2. Evaluace</w:t>
            </w:r>
            <w:r w:rsidR="00070DEB">
              <w:rPr>
                <w:noProof/>
                <w:webHidden/>
              </w:rPr>
              <w:tab/>
            </w:r>
            <w:r w:rsidR="00070DEB">
              <w:rPr>
                <w:noProof/>
                <w:webHidden/>
              </w:rPr>
              <w:fldChar w:fldCharType="begin"/>
            </w:r>
            <w:r w:rsidR="00070DEB">
              <w:rPr>
                <w:noProof/>
                <w:webHidden/>
              </w:rPr>
              <w:instrText xml:space="preserve"> PAGEREF _Toc467010612 \h </w:instrText>
            </w:r>
            <w:r w:rsidR="00070DEB">
              <w:rPr>
                <w:noProof/>
                <w:webHidden/>
              </w:rPr>
            </w:r>
            <w:r w:rsidR="00070DEB">
              <w:rPr>
                <w:noProof/>
                <w:webHidden/>
              </w:rPr>
              <w:fldChar w:fldCharType="separate"/>
            </w:r>
            <w:r w:rsidR="004C2EBD">
              <w:rPr>
                <w:noProof/>
                <w:webHidden/>
              </w:rPr>
              <w:t>216</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13" w:history="1">
            <w:r w:rsidR="00070DEB" w:rsidRPr="00042AF7">
              <w:rPr>
                <w:rStyle w:val="Hypertextovodkaz"/>
                <w:noProof/>
              </w:rPr>
              <w:t>17.3. Zajištění auditní stopy, archivace</w:t>
            </w:r>
            <w:r w:rsidR="00070DEB">
              <w:rPr>
                <w:noProof/>
                <w:webHidden/>
              </w:rPr>
              <w:tab/>
            </w:r>
            <w:r w:rsidR="00070DEB">
              <w:rPr>
                <w:noProof/>
                <w:webHidden/>
              </w:rPr>
              <w:fldChar w:fldCharType="begin"/>
            </w:r>
            <w:r w:rsidR="00070DEB">
              <w:rPr>
                <w:noProof/>
                <w:webHidden/>
              </w:rPr>
              <w:instrText xml:space="preserve"> PAGEREF _Toc467010613 \h </w:instrText>
            </w:r>
            <w:r w:rsidR="00070DEB">
              <w:rPr>
                <w:noProof/>
                <w:webHidden/>
              </w:rPr>
            </w:r>
            <w:r w:rsidR="00070DEB">
              <w:rPr>
                <w:noProof/>
                <w:webHidden/>
              </w:rPr>
              <w:fldChar w:fldCharType="separate"/>
            </w:r>
            <w:r w:rsidR="004C2EBD">
              <w:rPr>
                <w:noProof/>
                <w:webHidden/>
              </w:rPr>
              <w:t>217</w:t>
            </w:r>
            <w:r w:rsidR="00070DEB">
              <w:rPr>
                <w:noProof/>
                <w:webHidden/>
              </w:rPr>
              <w:fldChar w:fldCharType="end"/>
            </w:r>
          </w:hyperlink>
        </w:p>
        <w:p w:rsidR="00070DEB" w:rsidRDefault="008C5CDD">
          <w:pPr>
            <w:pStyle w:val="Obsah1"/>
            <w:tabs>
              <w:tab w:val="right" w:leader="dot" w:pos="9489"/>
            </w:tabs>
            <w:rPr>
              <w:rFonts w:asciiTheme="minorHAnsi" w:hAnsiTheme="minorHAnsi" w:cstheme="minorBidi"/>
              <w:noProof/>
              <w:color w:val="auto"/>
            </w:rPr>
          </w:pPr>
          <w:hyperlink w:anchor="_Toc467010614" w:history="1">
            <w:r w:rsidR="00070DEB" w:rsidRPr="00042AF7">
              <w:rPr>
                <w:rStyle w:val="Hypertextovodkaz"/>
                <w:noProof/>
              </w:rPr>
              <w:t>E. Přílohy</w:t>
            </w:r>
            <w:r w:rsidR="00070DEB">
              <w:rPr>
                <w:noProof/>
                <w:webHidden/>
              </w:rPr>
              <w:tab/>
            </w:r>
            <w:r w:rsidR="00070DEB">
              <w:rPr>
                <w:noProof/>
                <w:webHidden/>
              </w:rPr>
              <w:fldChar w:fldCharType="begin"/>
            </w:r>
            <w:r w:rsidR="00070DEB">
              <w:rPr>
                <w:noProof/>
                <w:webHidden/>
              </w:rPr>
              <w:instrText xml:space="preserve"> PAGEREF _Toc467010614 \h </w:instrText>
            </w:r>
            <w:r w:rsidR="00070DEB">
              <w:rPr>
                <w:noProof/>
                <w:webHidden/>
              </w:rPr>
            </w:r>
            <w:r w:rsidR="00070DEB">
              <w:rPr>
                <w:noProof/>
                <w:webHidden/>
              </w:rPr>
              <w:fldChar w:fldCharType="separate"/>
            </w:r>
            <w:r w:rsidR="004C2EBD">
              <w:rPr>
                <w:noProof/>
                <w:webHidden/>
              </w:rPr>
              <w:t>219</w:t>
            </w:r>
            <w:r w:rsidR="00070DEB">
              <w:rPr>
                <w:noProof/>
                <w:webHidden/>
              </w:rPr>
              <w:fldChar w:fldCharType="end"/>
            </w:r>
          </w:hyperlink>
        </w:p>
        <w:p w:rsidR="00070DEB" w:rsidRDefault="008C5CDD">
          <w:pPr>
            <w:pStyle w:val="Obsah2"/>
            <w:tabs>
              <w:tab w:val="right" w:leader="dot" w:pos="9489"/>
            </w:tabs>
            <w:rPr>
              <w:rFonts w:asciiTheme="minorHAnsi" w:hAnsiTheme="minorHAnsi" w:cstheme="minorBidi"/>
              <w:noProof/>
              <w:color w:val="auto"/>
            </w:rPr>
          </w:pPr>
          <w:hyperlink w:anchor="_Toc467010615" w:history="1">
            <w:r w:rsidR="00070DEB" w:rsidRPr="00042AF7">
              <w:rPr>
                <w:rStyle w:val="Hypertextovodkaz"/>
                <w:noProof/>
              </w:rPr>
              <w:t>18. Přílohy</w:t>
            </w:r>
            <w:r w:rsidR="00070DEB">
              <w:rPr>
                <w:noProof/>
                <w:webHidden/>
              </w:rPr>
              <w:tab/>
            </w:r>
            <w:r w:rsidR="00070DEB">
              <w:rPr>
                <w:noProof/>
                <w:webHidden/>
              </w:rPr>
              <w:fldChar w:fldCharType="begin"/>
            </w:r>
            <w:r w:rsidR="00070DEB">
              <w:rPr>
                <w:noProof/>
                <w:webHidden/>
              </w:rPr>
              <w:instrText xml:space="preserve"> PAGEREF _Toc467010615 \h </w:instrText>
            </w:r>
            <w:r w:rsidR="00070DEB">
              <w:rPr>
                <w:noProof/>
                <w:webHidden/>
              </w:rPr>
            </w:r>
            <w:r w:rsidR="00070DEB">
              <w:rPr>
                <w:noProof/>
                <w:webHidden/>
              </w:rPr>
              <w:fldChar w:fldCharType="separate"/>
            </w:r>
            <w:r w:rsidR="004C2EBD">
              <w:rPr>
                <w:noProof/>
                <w:webHidden/>
              </w:rPr>
              <w:t>219</w:t>
            </w:r>
            <w:r w:rsidR="00070DEB">
              <w:rPr>
                <w:noProof/>
                <w:webHidden/>
              </w:rPr>
              <w:fldChar w:fldCharType="end"/>
            </w:r>
          </w:hyperlink>
        </w:p>
        <w:p w:rsidR="00070DEB" w:rsidRDefault="008C5CDD">
          <w:pPr>
            <w:pStyle w:val="Obsah2"/>
            <w:tabs>
              <w:tab w:val="right" w:leader="dot" w:pos="9489"/>
            </w:tabs>
            <w:rPr>
              <w:rFonts w:asciiTheme="minorHAnsi" w:hAnsiTheme="minorHAnsi" w:cstheme="minorBidi"/>
              <w:noProof/>
              <w:color w:val="auto"/>
            </w:rPr>
          </w:pPr>
          <w:hyperlink w:anchor="_Toc467010616" w:history="1">
            <w:r w:rsidR="00070DEB" w:rsidRPr="00042AF7">
              <w:rPr>
                <w:rStyle w:val="Hypertextovodkaz"/>
                <w:noProof/>
              </w:rPr>
              <w:t>19. Seznam použitých zkratek</w:t>
            </w:r>
            <w:r w:rsidR="00070DEB">
              <w:rPr>
                <w:noProof/>
                <w:webHidden/>
              </w:rPr>
              <w:tab/>
            </w:r>
            <w:r w:rsidR="00070DEB">
              <w:rPr>
                <w:noProof/>
                <w:webHidden/>
              </w:rPr>
              <w:fldChar w:fldCharType="begin"/>
            </w:r>
            <w:r w:rsidR="00070DEB">
              <w:rPr>
                <w:noProof/>
                <w:webHidden/>
              </w:rPr>
              <w:instrText xml:space="preserve"> PAGEREF _Toc467010616 \h </w:instrText>
            </w:r>
            <w:r w:rsidR="00070DEB">
              <w:rPr>
                <w:noProof/>
                <w:webHidden/>
              </w:rPr>
            </w:r>
            <w:r w:rsidR="00070DEB">
              <w:rPr>
                <w:noProof/>
                <w:webHidden/>
              </w:rPr>
              <w:fldChar w:fldCharType="separate"/>
            </w:r>
            <w:r w:rsidR="004C2EBD">
              <w:rPr>
                <w:noProof/>
                <w:webHidden/>
              </w:rPr>
              <w:t>220</w:t>
            </w:r>
            <w:r w:rsidR="00070DEB">
              <w:rPr>
                <w:noProof/>
                <w:webHidden/>
              </w:rPr>
              <w:fldChar w:fldCharType="end"/>
            </w:r>
          </w:hyperlink>
        </w:p>
        <w:p w:rsidR="00070DEB" w:rsidRDefault="008C5CDD">
          <w:pPr>
            <w:pStyle w:val="Obsah2"/>
            <w:tabs>
              <w:tab w:val="right" w:leader="dot" w:pos="9489"/>
            </w:tabs>
            <w:rPr>
              <w:rFonts w:asciiTheme="minorHAnsi" w:hAnsiTheme="minorHAnsi" w:cstheme="minorBidi"/>
              <w:noProof/>
              <w:color w:val="auto"/>
            </w:rPr>
          </w:pPr>
          <w:hyperlink w:anchor="_Toc467010617" w:history="1">
            <w:r w:rsidR="00070DEB" w:rsidRPr="00042AF7">
              <w:rPr>
                <w:rStyle w:val="Hypertextovodkaz"/>
                <w:noProof/>
              </w:rPr>
              <w:t>20. Soupis obrázků, grafů a tabulek použitých v textu</w:t>
            </w:r>
            <w:r w:rsidR="00070DEB">
              <w:rPr>
                <w:noProof/>
                <w:webHidden/>
              </w:rPr>
              <w:tab/>
            </w:r>
            <w:r w:rsidR="00070DEB">
              <w:rPr>
                <w:noProof/>
                <w:webHidden/>
              </w:rPr>
              <w:fldChar w:fldCharType="begin"/>
            </w:r>
            <w:r w:rsidR="00070DEB">
              <w:rPr>
                <w:noProof/>
                <w:webHidden/>
              </w:rPr>
              <w:instrText xml:space="preserve"> PAGEREF _Toc467010617 \h </w:instrText>
            </w:r>
            <w:r w:rsidR="00070DEB">
              <w:rPr>
                <w:noProof/>
                <w:webHidden/>
              </w:rPr>
            </w:r>
            <w:r w:rsidR="00070DEB">
              <w:rPr>
                <w:noProof/>
                <w:webHidden/>
              </w:rPr>
              <w:fldChar w:fldCharType="separate"/>
            </w:r>
            <w:r w:rsidR="004C2EBD">
              <w:rPr>
                <w:noProof/>
                <w:webHidden/>
              </w:rPr>
              <w:t>222</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18" w:history="1">
            <w:r w:rsidR="00070DEB" w:rsidRPr="00042AF7">
              <w:rPr>
                <w:rStyle w:val="Hypertextovodkaz"/>
                <w:noProof/>
              </w:rPr>
              <w:t>20.1. Obrázky</w:t>
            </w:r>
            <w:r w:rsidR="00070DEB">
              <w:rPr>
                <w:noProof/>
                <w:webHidden/>
              </w:rPr>
              <w:tab/>
            </w:r>
            <w:r w:rsidR="00070DEB">
              <w:rPr>
                <w:noProof/>
                <w:webHidden/>
              </w:rPr>
              <w:fldChar w:fldCharType="begin"/>
            </w:r>
            <w:r w:rsidR="00070DEB">
              <w:rPr>
                <w:noProof/>
                <w:webHidden/>
              </w:rPr>
              <w:instrText xml:space="preserve"> PAGEREF _Toc467010618 \h </w:instrText>
            </w:r>
            <w:r w:rsidR="00070DEB">
              <w:rPr>
                <w:noProof/>
                <w:webHidden/>
              </w:rPr>
            </w:r>
            <w:r w:rsidR="00070DEB">
              <w:rPr>
                <w:noProof/>
                <w:webHidden/>
              </w:rPr>
              <w:fldChar w:fldCharType="separate"/>
            </w:r>
            <w:r w:rsidR="004C2EBD">
              <w:rPr>
                <w:noProof/>
                <w:webHidden/>
              </w:rPr>
              <w:t>222</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19" w:history="1">
            <w:r w:rsidR="00070DEB" w:rsidRPr="00042AF7">
              <w:rPr>
                <w:rStyle w:val="Hypertextovodkaz"/>
                <w:noProof/>
              </w:rPr>
              <w:t>20.2. Grafy</w:t>
            </w:r>
            <w:r w:rsidR="00070DEB">
              <w:rPr>
                <w:noProof/>
                <w:webHidden/>
              </w:rPr>
              <w:tab/>
            </w:r>
            <w:r w:rsidR="00070DEB">
              <w:rPr>
                <w:noProof/>
                <w:webHidden/>
              </w:rPr>
              <w:fldChar w:fldCharType="begin"/>
            </w:r>
            <w:r w:rsidR="00070DEB">
              <w:rPr>
                <w:noProof/>
                <w:webHidden/>
              </w:rPr>
              <w:instrText xml:space="preserve"> PAGEREF _Toc467010619 \h </w:instrText>
            </w:r>
            <w:r w:rsidR="00070DEB">
              <w:rPr>
                <w:noProof/>
                <w:webHidden/>
              </w:rPr>
            </w:r>
            <w:r w:rsidR="00070DEB">
              <w:rPr>
                <w:noProof/>
                <w:webHidden/>
              </w:rPr>
              <w:fldChar w:fldCharType="separate"/>
            </w:r>
            <w:r w:rsidR="004C2EBD">
              <w:rPr>
                <w:noProof/>
                <w:webHidden/>
              </w:rPr>
              <w:t>223</w:t>
            </w:r>
            <w:r w:rsidR="00070DEB">
              <w:rPr>
                <w:noProof/>
                <w:webHidden/>
              </w:rPr>
              <w:fldChar w:fldCharType="end"/>
            </w:r>
          </w:hyperlink>
        </w:p>
        <w:p w:rsidR="00070DEB" w:rsidRDefault="008C5CDD">
          <w:pPr>
            <w:pStyle w:val="Obsah3"/>
            <w:tabs>
              <w:tab w:val="right" w:leader="dot" w:pos="9489"/>
            </w:tabs>
            <w:rPr>
              <w:rFonts w:asciiTheme="minorHAnsi" w:hAnsiTheme="minorHAnsi" w:cstheme="minorBidi"/>
              <w:noProof/>
              <w:color w:val="auto"/>
            </w:rPr>
          </w:pPr>
          <w:hyperlink w:anchor="_Toc467010620" w:history="1">
            <w:r w:rsidR="00070DEB" w:rsidRPr="00042AF7">
              <w:rPr>
                <w:rStyle w:val="Hypertextovodkaz"/>
                <w:noProof/>
              </w:rPr>
              <w:t>20.3. Tabulky</w:t>
            </w:r>
            <w:r w:rsidR="00070DEB">
              <w:rPr>
                <w:noProof/>
                <w:webHidden/>
              </w:rPr>
              <w:tab/>
            </w:r>
            <w:r w:rsidR="00070DEB">
              <w:rPr>
                <w:noProof/>
                <w:webHidden/>
              </w:rPr>
              <w:fldChar w:fldCharType="begin"/>
            </w:r>
            <w:r w:rsidR="00070DEB">
              <w:rPr>
                <w:noProof/>
                <w:webHidden/>
              </w:rPr>
              <w:instrText xml:space="preserve"> PAGEREF _Toc467010620 \h </w:instrText>
            </w:r>
            <w:r w:rsidR="00070DEB">
              <w:rPr>
                <w:noProof/>
                <w:webHidden/>
              </w:rPr>
            </w:r>
            <w:r w:rsidR="00070DEB">
              <w:rPr>
                <w:noProof/>
                <w:webHidden/>
              </w:rPr>
              <w:fldChar w:fldCharType="separate"/>
            </w:r>
            <w:r w:rsidR="004C2EBD">
              <w:rPr>
                <w:noProof/>
                <w:webHidden/>
              </w:rPr>
              <w:t>225</w:t>
            </w:r>
            <w:r w:rsidR="00070DEB">
              <w:rPr>
                <w:noProof/>
                <w:webHidden/>
              </w:rPr>
              <w:fldChar w:fldCharType="end"/>
            </w:r>
          </w:hyperlink>
        </w:p>
        <w:p w:rsidR="009F5254" w:rsidRDefault="006909F3" w:rsidP="00AC7DF0">
          <w:pPr>
            <w:rPr>
              <w:rFonts w:asciiTheme="minorHAnsi" w:hAnsiTheme="minorHAnsi"/>
            </w:rPr>
            <w:sectPr w:rsidR="009F5254" w:rsidSect="00553E3E">
              <w:headerReference w:type="even" r:id="rId11"/>
              <w:footerReference w:type="even" r:id="rId12"/>
              <w:footerReference w:type="default" r:id="rId13"/>
              <w:headerReference w:type="first" r:id="rId14"/>
              <w:footerReference w:type="first" r:id="rId15"/>
              <w:pgSz w:w="11906" w:h="16838"/>
              <w:pgMar w:top="1470" w:right="991" w:bottom="1025" w:left="1416" w:header="709" w:footer="708" w:gutter="0"/>
              <w:cols w:space="708"/>
              <w:docGrid w:linePitch="299"/>
            </w:sectPr>
          </w:pPr>
          <w:r w:rsidRPr="00577EBB">
            <w:rPr>
              <w:b/>
              <w:bCs/>
              <w:color w:val="auto"/>
            </w:rPr>
            <w:fldChar w:fldCharType="end"/>
          </w:r>
        </w:p>
      </w:sdtContent>
    </w:sdt>
    <w:p w:rsidR="006D591F" w:rsidRPr="00AE1341" w:rsidRDefault="004852BD" w:rsidP="00F04021">
      <w:pPr>
        <w:pStyle w:val="Nadpis1"/>
      </w:pPr>
      <w:bookmarkStart w:id="1" w:name="_Toc467010540"/>
      <w:r w:rsidRPr="00AE1341">
        <w:lastRenderedPageBreak/>
        <w:t>Z</w:t>
      </w:r>
      <w:r w:rsidR="00140C7F">
        <w:t>ákladní infor</w:t>
      </w:r>
      <w:r w:rsidR="00305C23">
        <w:t>m</w:t>
      </w:r>
      <w:r w:rsidR="00376AB5" w:rsidRPr="00AE1341">
        <w:t>ace</w:t>
      </w:r>
      <w:bookmarkEnd w:id="1"/>
    </w:p>
    <w:p w:rsidR="00E130E8" w:rsidRPr="00411BA7" w:rsidRDefault="00E130E8">
      <w:pPr>
        <w:spacing w:after="0" w:line="259" w:lineRule="auto"/>
        <w:ind w:left="0" w:right="0" w:firstLine="0"/>
        <w:jc w:val="left"/>
        <w:rPr>
          <w:rFonts w:asciiTheme="minorHAnsi" w:hAnsiTheme="minorHAnsi"/>
        </w:rPr>
      </w:pPr>
    </w:p>
    <w:p w:rsidR="00CD4A1A" w:rsidRPr="00F802F2" w:rsidRDefault="00395F98" w:rsidP="00F802F2">
      <w:pPr>
        <w:pStyle w:val="Styl1"/>
      </w:pPr>
      <w:r w:rsidRPr="00F802F2">
        <w:t>Strategie komunitně ve</w:t>
      </w:r>
      <w:r w:rsidR="00DF4697" w:rsidRPr="00F802F2">
        <w:t xml:space="preserve">deného místního rozvoje (SCLLD) </w:t>
      </w:r>
      <w:r w:rsidR="004F4D07" w:rsidRPr="00F802F2">
        <w:t>Místní akční skupiny NAD ORLICÍ</w:t>
      </w:r>
      <w:r w:rsidR="001375B7" w:rsidRPr="00F802F2">
        <w:t xml:space="preserve"> </w:t>
      </w:r>
      <w:r w:rsidR="004F4D07" w:rsidRPr="00F802F2">
        <w:t xml:space="preserve">je střednědobou strategií, která vychází ze záměrů dlouhodobého udržitelného rozvoje území na základě reálných potřeb regionu a komunitně vedeného </w:t>
      </w:r>
      <w:r w:rsidR="00DE1C77" w:rsidRPr="00F802F2">
        <w:t xml:space="preserve">plánování </w:t>
      </w:r>
      <w:r w:rsidR="004F4D07" w:rsidRPr="00F802F2">
        <w:t>místního rozvoje.</w:t>
      </w:r>
      <w:r w:rsidR="00DE1C77" w:rsidRPr="00F802F2">
        <w:t xml:space="preserve"> </w:t>
      </w:r>
    </w:p>
    <w:p w:rsidR="005F385F" w:rsidRPr="00F802F2" w:rsidRDefault="005F385F" w:rsidP="00F802F2">
      <w:pPr>
        <w:pStyle w:val="Styl1"/>
      </w:pPr>
    </w:p>
    <w:p w:rsidR="00D119B3" w:rsidRPr="00F802F2" w:rsidRDefault="00DE1C77" w:rsidP="00F802F2">
      <w:pPr>
        <w:pStyle w:val="Styl1"/>
      </w:pPr>
      <w:r w:rsidRPr="00F802F2">
        <w:t xml:space="preserve">Strategie vznikla ze dvou základních potřeb: </w:t>
      </w:r>
    </w:p>
    <w:p w:rsidR="00D119B3" w:rsidRPr="00F802F2" w:rsidRDefault="00DE1C77" w:rsidP="00F802F2">
      <w:pPr>
        <w:pStyle w:val="Styl1"/>
      </w:pPr>
      <w:r w:rsidRPr="00F802F2">
        <w:t>jednak bylo nutné vytvořit dokument, na jehož základě se bude moci Místní akční skupina NAD ORLICÍ (její členové a další subjekty působící v území) ucházet o zdroje z veřejných prostředků v souladu s rozpočtovým rámcem Evropské unie v programovém období 2014-2020</w:t>
      </w:r>
      <w:r w:rsidR="007131B2" w:rsidRPr="00F802F2">
        <w:t xml:space="preserve">, </w:t>
      </w:r>
    </w:p>
    <w:p w:rsidR="00CD4A1A" w:rsidRPr="00F802F2" w:rsidRDefault="007131B2" w:rsidP="00F802F2">
      <w:pPr>
        <w:pStyle w:val="Styl1"/>
      </w:pPr>
      <w:r w:rsidRPr="00F802F2">
        <w:t xml:space="preserve">jednak bylo žádoucí vytvořit v území dokument, který bude – v souladu s principy metody LEADER – základním sjednocujícím prvkem oblastí, sektorů a odvětví. V procesu vývoje se také potvrdilo, že Integrovaná strategie území je díky podílu veřejnosti na jejím vzniku důležitým dokumentem převyšujícím rámce volebních období a </w:t>
      </w:r>
      <w:r w:rsidR="00D119B3" w:rsidRPr="00F802F2">
        <w:t xml:space="preserve">partikulární </w:t>
      </w:r>
      <w:r w:rsidRPr="00F802F2">
        <w:t>zájmy</w:t>
      </w:r>
      <w:r w:rsidR="00D119B3" w:rsidRPr="00F802F2">
        <w:t xml:space="preserve"> v území působících subjektů</w:t>
      </w:r>
      <w:r w:rsidR="00F91C6F" w:rsidRPr="00F802F2">
        <w:t>.</w:t>
      </w:r>
      <w:r w:rsidRPr="00F802F2">
        <w:t xml:space="preserve">   </w:t>
      </w:r>
      <w:r w:rsidR="00DE1C77" w:rsidRPr="00F802F2">
        <w:t xml:space="preserve"> </w:t>
      </w:r>
    </w:p>
    <w:p w:rsidR="00E130E8" w:rsidRPr="00F802F2" w:rsidRDefault="004F4D07" w:rsidP="00F802F2">
      <w:pPr>
        <w:pStyle w:val="Styl1"/>
      </w:pPr>
      <w:r w:rsidRPr="00F802F2">
        <w:t xml:space="preserve">  </w:t>
      </w:r>
    </w:p>
    <w:p w:rsidR="00E130E8" w:rsidRDefault="00395F98" w:rsidP="00F802F2">
      <w:pPr>
        <w:pStyle w:val="Styl1"/>
      </w:pPr>
      <w:r w:rsidRPr="00F802F2">
        <w:t xml:space="preserve">Strategie komunitně vedeného místního rozvoje (SCLLD) </w:t>
      </w:r>
      <w:r w:rsidR="00D10DC4" w:rsidRPr="00F802F2">
        <w:t xml:space="preserve">Místní akční skupiny </w:t>
      </w:r>
      <w:r w:rsidR="00AC7DF0">
        <w:t>NAD ORLICÍ byla valnou hromadou</w:t>
      </w:r>
      <w:r w:rsidR="004F4D07" w:rsidRPr="00F802F2">
        <w:t xml:space="preserve"> projednána a schválena dne </w:t>
      </w:r>
      <w:r w:rsidR="003F0617">
        <w:t>10. 2. 2016.</w:t>
      </w:r>
      <w:r w:rsidR="00EA70A1">
        <w:t xml:space="preserve"> Na základě připomínek ŘO byla Strategie CLLD upravena ke dni 15.11.2016.</w:t>
      </w:r>
    </w:p>
    <w:p w:rsidR="00EA70A1" w:rsidRPr="00F802F2" w:rsidRDefault="00EA70A1" w:rsidP="00F802F2">
      <w:pPr>
        <w:pStyle w:val="Styl1"/>
      </w:pPr>
    </w:p>
    <w:p w:rsidR="00652D61" w:rsidRDefault="00652D61">
      <w:pPr>
        <w:spacing w:after="185" w:line="259" w:lineRule="auto"/>
        <w:ind w:left="0" w:right="0" w:firstLine="0"/>
        <w:jc w:val="left"/>
        <w:rPr>
          <w:rFonts w:asciiTheme="minorHAnsi" w:hAnsiTheme="minorHAnsi"/>
        </w:rPr>
        <w:sectPr w:rsidR="00652D61" w:rsidSect="00553E3E">
          <w:pgSz w:w="11906" w:h="16838"/>
          <w:pgMar w:top="1470" w:right="991" w:bottom="1025" w:left="1416" w:header="709" w:footer="708" w:gutter="0"/>
          <w:cols w:space="708"/>
          <w:docGrid w:linePitch="299"/>
        </w:sectPr>
      </w:pPr>
    </w:p>
    <w:p w:rsidR="00E130E8" w:rsidRPr="00411BA7" w:rsidRDefault="000D41F9" w:rsidP="009347AB">
      <w:pPr>
        <w:pStyle w:val="Nadpis2"/>
      </w:pPr>
      <w:bookmarkStart w:id="2" w:name="_Toc467010541"/>
      <w:r w:rsidRPr="00411BA7">
        <w:lastRenderedPageBreak/>
        <w:t>Základ</w:t>
      </w:r>
      <w:r w:rsidR="004F4D07" w:rsidRPr="00411BA7">
        <w:t>ní údaje o MAS</w:t>
      </w:r>
      <w:bookmarkEnd w:id="2"/>
      <w:r w:rsidR="004F4D07" w:rsidRPr="00411BA7">
        <w:t xml:space="preserve"> </w:t>
      </w:r>
    </w:p>
    <w:p w:rsidR="00376AB5" w:rsidRPr="00411BA7" w:rsidRDefault="00376AB5" w:rsidP="00376AB5">
      <w:pPr>
        <w:rPr>
          <w:rFonts w:asciiTheme="minorHAnsi" w:hAnsiTheme="minorHAnsi"/>
        </w:rPr>
      </w:pPr>
    </w:p>
    <w:p w:rsidR="00CA518D" w:rsidRPr="00411BA7" w:rsidRDefault="000E6843" w:rsidP="00376AB5">
      <w:pPr>
        <w:pStyle w:val="Nadpis3"/>
      </w:pPr>
      <w:bookmarkStart w:id="3" w:name="_Toc467010542"/>
      <w:r w:rsidRPr="00411BA7">
        <w:t>Identifi</w:t>
      </w:r>
      <w:r w:rsidR="004F4D07" w:rsidRPr="00411BA7">
        <w:t xml:space="preserve">kace MAS </w:t>
      </w:r>
      <w:r w:rsidR="00430F4B" w:rsidRPr="00411BA7">
        <w:t>NAD ORLICÍ</w:t>
      </w:r>
      <w:bookmarkEnd w:id="3"/>
      <w:r w:rsidR="004F4D07" w:rsidRPr="00411BA7">
        <w:t xml:space="preserve"> </w:t>
      </w:r>
    </w:p>
    <w:p w:rsidR="00F802F2" w:rsidRDefault="00F802F2" w:rsidP="00F802F2">
      <w:pPr>
        <w:pStyle w:val="Styl1"/>
        <w:ind w:left="0"/>
      </w:pPr>
    </w:p>
    <w:p w:rsidR="00F2713D" w:rsidRPr="00411BA7" w:rsidRDefault="00D10DC4" w:rsidP="00F802F2">
      <w:pPr>
        <w:pStyle w:val="Styl1"/>
        <w:ind w:left="0"/>
      </w:pPr>
      <w:r>
        <w:t>Tabulka č. 1: Identifikace MAS NAD ORLICÍ</w:t>
      </w:r>
    </w:p>
    <w:tbl>
      <w:tblPr>
        <w:tblW w:w="9100"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705"/>
        <w:gridCol w:w="6395"/>
      </w:tblGrid>
      <w:tr w:rsidR="007203C8" w:rsidRPr="00411BA7" w:rsidTr="002D5967">
        <w:trPr>
          <w:trHeight w:val="540"/>
        </w:trPr>
        <w:tc>
          <w:tcPr>
            <w:tcW w:w="2705" w:type="dxa"/>
            <w:shd w:val="clear" w:color="000000" w:fill="A9D08E"/>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b/>
                <w:sz w:val="24"/>
                <w:szCs w:val="24"/>
              </w:rPr>
            </w:pPr>
            <w:r w:rsidRPr="00411BA7">
              <w:rPr>
                <w:rFonts w:asciiTheme="minorHAnsi" w:eastAsia="Times New Roman" w:hAnsiTheme="minorHAnsi" w:cs="Times New Roman"/>
                <w:b/>
                <w:sz w:val="24"/>
                <w:szCs w:val="24"/>
              </w:rPr>
              <w:t xml:space="preserve">Identifikace </w:t>
            </w:r>
          </w:p>
        </w:tc>
        <w:tc>
          <w:tcPr>
            <w:tcW w:w="6395" w:type="dxa"/>
            <w:shd w:val="clear" w:color="000000" w:fill="A9D08E"/>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b/>
                <w:sz w:val="24"/>
                <w:szCs w:val="24"/>
              </w:rPr>
            </w:pPr>
            <w:r w:rsidRPr="00411BA7">
              <w:rPr>
                <w:rFonts w:asciiTheme="minorHAnsi" w:eastAsia="Times New Roman" w:hAnsiTheme="minorHAnsi" w:cs="Times New Roman"/>
                <w:b/>
                <w:sz w:val="24"/>
                <w:szCs w:val="24"/>
              </w:rPr>
              <w:t xml:space="preserve">MAS  </w:t>
            </w:r>
          </w:p>
        </w:tc>
      </w:tr>
      <w:tr w:rsidR="007203C8" w:rsidRPr="00411BA7" w:rsidTr="002D5967">
        <w:trPr>
          <w:trHeight w:val="540"/>
        </w:trPr>
        <w:tc>
          <w:tcPr>
            <w:tcW w:w="270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Název společnosti  </w:t>
            </w:r>
          </w:p>
        </w:tc>
        <w:tc>
          <w:tcPr>
            <w:tcW w:w="639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NAD ORLICÍ, o.p.s. </w:t>
            </w:r>
          </w:p>
        </w:tc>
      </w:tr>
      <w:tr w:rsidR="007203C8" w:rsidRPr="00411BA7" w:rsidTr="002D5967">
        <w:trPr>
          <w:trHeight w:val="540"/>
        </w:trPr>
        <w:tc>
          <w:tcPr>
            <w:tcW w:w="270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Sídlo společnosti </w:t>
            </w:r>
          </w:p>
        </w:tc>
        <w:tc>
          <w:tcPr>
            <w:tcW w:w="639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Kostelecké Horky 57, 517 41 Kostelecké Horky </w:t>
            </w:r>
          </w:p>
        </w:tc>
      </w:tr>
      <w:tr w:rsidR="007203C8" w:rsidRPr="00411BA7" w:rsidTr="002D5967">
        <w:trPr>
          <w:trHeight w:val="540"/>
        </w:trPr>
        <w:tc>
          <w:tcPr>
            <w:tcW w:w="270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Identifikační číslo  </w:t>
            </w:r>
          </w:p>
        </w:tc>
        <w:tc>
          <w:tcPr>
            <w:tcW w:w="639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27513823</w:t>
            </w:r>
          </w:p>
        </w:tc>
      </w:tr>
      <w:tr w:rsidR="007203C8" w:rsidRPr="00411BA7" w:rsidTr="002D5967">
        <w:trPr>
          <w:trHeight w:val="540"/>
        </w:trPr>
        <w:tc>
          <w:tcPr>
            <w:tcW w:w="270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Právní forma </w:t>
            </w:r>
          </w:p>
        </w:tc>
        <w:tc>
          <w:tcPr>
            <w:tcW w:w="639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Obecně prospěšná společnost </w:t>
            </w:r>
          </w:p>
        </w:tc>
      </w:tr>
      <w:tr w:rsidR="007203C8" w:rsidRPr="00411BA7" w:rsidTr="002D5967">
        <w:trPr>
          <w:trHeight w:val="540"/>
        </w:trPr>
        <w:tc>
          <w:tcPr>
            <w:tcW w:w="270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Členové správní rady  </w:t>
            </w:r>
          </w:p>
        </w:tc>
        <w:tc>
          <w:tcPr>
            <w:tcW w:w="639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Pavel Hubálek, Ing. Václav Záruba, Jiří Svatoš </w:t>
            </w:r>
          </w:p>
        </w:tc>
      </w:tr>
      <w:tr w:rsidR="007203C8" w:rsidRPr="00411BA7" w:rsidTr="002D5967">
        <w:trPr>
          <w:trHeight w:val="540"/>
        </w:trPr>
        <w:tc>
          <w:tcPr>
            <w:tcW w:w="270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Ředitel </w:t>
            </w:r>
          </w:p>
        </w:tc>
        <w:tc>
          <w:tcPr>
            <w:tcW w:w="639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Mgr. Petr Kulíšek, 604 201 113, petr.kulisek@nadorlici.cz </w:t>
            </w:r>
          </w:p>
        </w:tc>
      </w:tr>
      <w:tr w:rsidR="007203C8" w:rsidRPr="00411BA7" w:rsidTr="002D5967">
        <w:trPr>
          <w:trHeight w:val="540"/>
        </w:trPr>
        <w:tc>
          <w:tcPr>
            <w:tcW w:w="270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Projektová manažerka  </w:t>
            </w:r>
          </w:p>
        </w:tc>
        <w:tc>
          <w:tcPr>
            <w:tcW w:w="639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Bc. Martina Lorencová, 733 351 657, martina.lorencova@nadorlici.cz </w:t>
            </w:r>
          </w:p>
        </w:tc>
      </w:tr>
      <w:tr w:rsidR="007203C8" w:rsidRPr="00411BA7" w:rsidTr="002D5967">
        <w:trPr>
          <w:trHeight w:val="540"/>
        </w:trPr>
        <w:tc>
          <w:tcPr>
            <w:tcW w:w="270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Webové stránky </w:t>
            </w:r>
          </w:p>
        </w:tc>
        <w:tc>
          <w:tcPr>
            <w:tcW w:w="639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www.nadorlici.cz</w:t>
            </w:r>
            <w:r w:rsidRPr="00411BA7">
              <w:rPr>
                <w:rFonts w:asciiTheme="minorHAnsi" w:eastAsia="Times New Roman" w:hAnsiTheme="minorHAnsi" w:cs="Times New Roman"/>
                <w:sz w:val="2"/>
                <w:szCs w:val="2"/>
              </w:rPr>
              <w:t xml:space="preserve"> </w:t>
            </w:r>
          </w:p>
        </w:tc>
      </w:tr>
      <w:tr w:rsidR="007203C8" w:rsidRPr="00411BA7" w:rsidTr="002D5967">
        <w:trPr>
          <w:trHeight w:val="540"/>
        </w:trPr>
        <w:tc>
          <w:tcPr>
            <w:tcW w:w="270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Datová schránka </w:t>
            </w:r>
          </w:p>
        </w:tc>
        <w:tc>
          <w:tcPr>
            <w:tcW w:w="6395" w:type="dxa"/>
            <w:shd w:val="clear" w:color="auto" w:fill="auto"/>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yrp3wes </w:t>
            </w:r>
          </w:p>
        </w:tc>
      </w:tr>
      <w:tr w:rsidR="007203C8" w:rsidRPr="00411BA7" w:rsidTr="002D5967">
        <w:trPr>
          <w:trHeight w:val="540"/>
        </w:trPr>
        <w:tc>
          <w:tcPr>
            <w:tcW w:w="270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 Bankovní spojení  </w:t>
            </w:r>
          </w:p>
        </w:tc>
        <w:tc>
          <w:tcPr>
            <w:tcW w:w="6395" w:type="dxa"/>
            <w:shd w:val="clear" w:color="000000" w:fill="FFFF99"/>
            <w:vAlign w:val="center"/>
            <w:hideMark/>
          </w:tcPr>
          <w:p w:rsidR="007203C8" w:rsidRPr="00411BA7" w:rsidRDefault="007203C8" w:rsidP="007203C8">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 xml:space="preserve">Česká spořitelna, a.s., 1188544329/0800 </w:t>
            </w:r>
          </w:p>
        </w:tc>
      </w:tr>
    </w:tbl>
    <w:p w:rsidR="0092203F" w:rsidRPr="00411BA7" w:rsidRDefault="00D10DC4" w:rsidP="00D154FD">
      <w:pPr>
        <w:spacing w:after="0" w:line="259" w:lineRule="auto"/>
        <w:ind w:left="0" w:right="0" w:firstLine="0"/>
        <w:jc w:val="left"/>
        <w:rPr>
          <w:rFonts w:asciiTheme="minorHAnsi" w:hAnsiTheme="minorHAnsi"/>
        </w:rPr>
      </w:pPr>
      <w:r>
        <w:rPr>
          <w:rFonts w:asciiTheme="minorHAnsi" w:hAnsiTheme="minorHAnsi"/>
        </w:rPr>
        <w:t>Zdroj: NAD ORLICÍ, o.p.s.</w:t>
      </w:r>
      <w:r w:rsidR="00F2018A">
        <w:rPr>
          <w:rFonts w:asciiTheme="minorHAnsi" w:hAnsiTheme="minorHAnsi"/>
        </w:rPr>
        <w:br w:type="page"/>
      </w:r>
    </w:p>
    <w:p w:rsidR="00E130E8" w:rsidRPr="00CE35CE" w:rsidRDefault="004F4D07" w:rsidP="00CE35CE">
      <w:pPr>
        <w:pStyle w:val="Nadpis3"/>
      </w:pPr>
      <w:bookmarkStart w:id="4" w:name="_Toc467010543"/>
      <w:r w:rsidRPr="00CE35CE">
        <w:rPr>
          <w:rStyle w:val="Styl5Char"/>
          <w:rFonts w:eastAsia="Georgia" w:cs="Georgia"/>
          <w:b/>
          <w:color w:val="0070C0"/>
          <w:sz w:val="28"/>
        </w:rPr>
        <w:lastRenderedPageBreak/>
        <w:t>Poslání a cíle MAS</w:t>
      </w:r>
      <w:r w:rsidR="005F385F" w:rsidRPr="00CE35CE">
        <w:rPr>
          <w:rStyle w:val="Styl5Char"/>
          <w:rFonts w:eastAsia="Georgia" w:cs="Georgia"/>
          <w:b/>
          <w:color w:val="0070C0"/>
          <w:sz w:val="28"/>
        </w:rPr>
        <w:t xml:space="preserve"> NAD</w:t>
      </w:r>
      <w:r w:rsidR="00376AB5" w:rsidRPr="00CE35CE">
        <w:rPr>
          <w:rStyle w:val="Styl5Char"/>
          <w:rFonts w:eastAsia="Georgia" w:cs="Georgia"/>
          <w:b/>
          <w:color w:val="0070C0"/>
          <w:sz w:val="28"/>
        </w:rPr>
        <w:t xml:space="preserve"> ORLICÍ</w:t>
      </w:r>
      <w:bookmarkEnd w:id="4"/>
    </w:p>
    <w:p w:rsidR="00E130E8" w:rsidRPr="00C418B7" w:rsidRDefault="004F4D07" w:rsidP="00C418B7">
      <w:pPr>
        <w:pStyle w:val="Styl1"/>
      </w:pPr>
      <w:r w:rsidRPr="00C418B7">
        <w:t xml:space="preserve"> </w:t>
      </w:r>
    </w:p>
    <w:p w:rsidR="00E130E8" w:rsidRPr="00F802F2" w:rsidRDefault="004F4D07" w:rsidP="00F802F2">
      <w:pPr>
        <w:pStyle w:val="Styl1"/>
      </w:pPr>
      <w:r w:rsidRPr="00F802F2">
        <w:t xml:space="preserve">Posláním Místní akční skupiny NAD ORLICÍ, jakožto pléna smluvních členů, je vzájemná podpora a koordinace všestranného a udržitelného rozvoje venkovského regionu, zejména činnostmi ve prospěch obcí, neziskových organizací, drobných podnikatelů, malých a středních podniků a dalších subjektů působících v území, s ohledem na ochranu přírodních a kulturních hodnot. Společnost vytváří a naplňuje rozvojové koncepce a strategie a rozvíjí mezisektorovou spolupráci. To vše zejména na území MAS NAD ORLICÍ, pro niž je koordinujícím smluvním subjektem NAD ORLICÍ, o.p.s.  </w:t>
      </w:r>
    </w:p>
    <w:p w:rsidR="0067685F" w:rsidRPr="00C418B7" w:rsidRDefault="0067685F" w:rsidP="00C418B7">
      <w:pPr>
        <w:pStyle w:val="Styl1"/>
      </w:pPr>
    </w:p>
    <w:p w:rsidR="007D0537" w:rsidRPr="00411BA7" w:rsidRDefault="007D0537" w:rsidP="005F385F">
      <w:pPr>
        <w:spacing w:after="42"/>
        <w:ind w:left="-5" w:right="453" w:firstLine="5"/>
        <w:rPr>
          <w:rFonts w:asciiTheme="minorHAnsi" w:hAnsiTheme="minorHAnsi"/>
          <w:u w:val="single"/>
        </w:rPr>
      </w:pPr>
      <w:r w:rsidRPr="00411BA7">
        <w:rPr>
          <w:rFonts w:asciiTheme="minorHAnsi" w:hAnsiTheme="minorHAnsi"/>
          <w:u w:val="single"/>
        </w:rPr>
        <w:t>Cíle MAS jsou statutem definovány takto:</w:t>
      </w:r>
    </w:p>
    <w:p w:rsidR="00E130E8" w:rsidRPr="00411BA7" w:rsidRDefault="004F4D07" w:rsidP="00D36CD5">
      <w:pPr>
        <w:numPr>
          <w:ilvl w:val="0"/>
          <w:numId w:val="1"/>
        </w:numPr>
        <w:ind w:right="454" w:hanging="360"/>
        <w:rPr>
          <w:rFonts w:asciiTheme="minorHAnsi" w:hAnsiTheme="minorHAnsi"/>
        </w:rPr>
      </w:pPr>
      <w:r w:rsidRPr="00411BA7">
        <w:rPr>
          <w:rFonts w:asciiTheme="minorHAnsi" w:hAnsiTheme="minorHAnsi"/>
        </w:rPr>
        <w:t>Podpor</w:t>
      </w:r>
      <w:r w:rsidR="007D0537" w:rsidRPr="00411BA7">
        <w:rPr>
          <w:rFonts w:asciiTheme="minorHAnsi" w:hAnsiTheme="minorHAnsi"/>
        </w:rPr>
        <w:t>ovat</w:t>
      </w:r>
      <w:r w:rsidRPr="00411BA7">
        <w:rPr>
          <w:rFonts w:asciiTheme="minorHAnsi" w:hAnsiTheme="minorHAnsi"/>
        </w:rPr>
        <w:t xml:space="preserve"> rozvoj občanských iniciativ na místní a regionální úrovni. </w:t>
      </w:r>
    </w:p>
    <w:p w:rsidR="00E130E8" w:rsidRPr="00411BA7" w:rsidRDefault="004F4D07" w:rsidP="00D36CD5">
      <w:pPr>
        <w:numPr>
          <w:ilvl w:val="0"/>
          <w:numId w:val="1"/>
        </w:numPr>
        <w:ind w:right="454" w:hanging="360"/>
        <w:rPr>
          <w:rFonts w:asciiTheme="minorHAnsi" w:hAnsiTheme="minorHAnsi"/>
        </w:rPr>
      </w:pPr>
      <w:r w:rsidRPr="00411BA7">
        <w:rPr>
          <w:rFonts w:asciiTheme="minorHAnsi" w:hAnsiTheme="minorHAnsi"/>
        </w:rPr>
        <w:t>Zvyšov</w:t>
      </w:r>
      <w:r w:rsidR="007D0537" w:rsidRPr="00411BA7">
        <w:rPr>
          <w:rFonts w:asciiTheme="minorHAnsi" w:hAnsiTheme="minorHAnsi"/>
        </w:rPr>
        <w:t>at</w:t>
      </w:r>
      <w:r w:rsidRPr="00411BA7">
        <w:rPr>
          <w:rFonts w:asciiTheme="minorHAnsi" w:hAnsiTheme="minorHAnsi"/>
        </w:rPr>
        <w:t xml:space="preserve"> ekonomick</w:t>
      </w:r>
      <w:r w:rsidR="007D0537" w:rsidRPr="00411BA7">
        <w:rPr>
          <w:rFonts w:asciiTheme="minorHAnsi" w:hAnsiTheme="minorHAnsi"/>
        </w:rPr>
        <w:t>ou</w:t>
      </w:r>
      <w:r w:rsidRPr="00411BA7">
        <w:rPr>
          <w:rFonts w:asciiTheme="minorHAnsi" w:hAnsiTheme="minorHAnsi"/>
        </w:rPr>
        <w:t xml:space="preserve"> prosperit</w:t>
      </w:r>
      <w:r w:rsidR="007D0537" w:rsidRPr="00411BA7">
        <w:rPr>
          <w:rFonts w:asciiTheme="minorHAnsi" w:hAnsiTheme="minorHAnsi"/>
        </w:rPr>
        <w:t>u</w:t>
      </w:r>
      <w:r w:rsidRPr="00411BA7">
        <w:rPr>
          <w:rFonts w:asciiTheme="minorHAnsi" w:hAnsiTheme="minorHAnsi"/>
        </w:rPr>
        <w:t xml:space="preserve"> a kvalit</w:t>
      </w:r>
      <w:r w:rsidR="007D0537" w:rsidRPr="00411BA7">
        <w:rPr>
          <w:rFonts w:asciiTheme="minorHAnsi" w:hAnsiTheme="minorHAnsi"/>
        </w:rPr>
        <w:t>u</w:t>
      </w:r>
      <w:r w:rsidRPr="00411BA7">
        <w:rPr>
          <w:rFonts w:asciiTheme="minorHAnsi" w:hAnsiTheme="minorHAnsi"/>
        </w:rPr>
        <w:t xml:space="preserve"> života v regionu. </w:t>
      </w:r>
    </w:p>
    <w:p w:rsidR="00E130E8" w:rsidRPr="00411BA7" w:rsidRDefault="004F4D07" w:rsidP="00D36CD5">
      <w:pPr>
        <w:numPr>
          <w:ilvl w:val="0"/>
          <w:numId w:val="1"/>
        </w:numPr>
        <w:spacing w:after="42"/>
        <w:ind w:right="454" w:hanging="360"/>
        <w:rPr>
          <w:rFonts w:asciiTheme="minorHAnsi" w:hAnsiTheme="minorHAnsi"/>
        </w:rPr>
      </w:pPr>
      <w:r w:rsidRPr="00411BA7">
        <w:rPr>
          <w:rFonts w:asciiTheme="minorHAnsi" w:hAnsiTheme="minorHAnsi"/>
        </w:rPr>
        <w:t>Zaji</w:t>
      </w:r>
      <w:r w:rsidR="007D0537" w:rsidRPr="00411BA7">
        <w:rPr>
          <w:rFonts w:asciiTheme="minorHAnsi" w:hAnsiTheme="minorHAnsi"/>
        </w:rPr>
        <w:t>šťovat</w:t>
      </w:r>
      <w:r w:rsidRPr="00411BA7">
        <w:rPr>
          <w:rFonts w:asciiTheme="minorHAnsi" w:hAnsiTheme="minorHAnsi"/>
        </w:rPr>
        <w:t xml:space="preserve"> naplňování principu partnerství spočívající v intenzivní spolupráci mezi státní správou a samosprávou, podnikatelskými subjekty, nevládními organizacemi, dalšími subjekty a občany. </w:t>
      </w:r>
    </w:p>
    <w:p w:rsidR="00E130E8" w:rsidRPr="00411BA7" w:rsidRDefault="004F4D07" w:rsidP="00D36CD5">
      <w:pPr>
        <w:numPr>
          <w:ilvl w:val="0"/>
          <w:numId w:val="1"/>
        </w:numPr>
        <w:ind w:right="454" w:hanging="360"/>
        <w:rPr>
          <w:rFonts w:asciiTheme="minorHAnsi" w:hAnsiTheme="minorHAnsi"/>
        </w:rPr>
      </w:pPr>
      <w:r w:rsidRPr="00411BA7">
        <w:rPr>
          <w:rFonts w:asciiTheme="minorHAnsi" w:hAnsiTheme="minorHAnsi"/>
        </w:rPr>
        <w:t xml:space="preserve">Zajišťovat veškeré povinnosti a práva místní akční skupiny vytvořené v souladu se zásadami pro iniciativu LEADER. Zejména vytvářet a uvádět v život společnou strategii MAS.  </w:t>
      </w:r>
    </w:p>
    <w:p w:rsidR="00E130E8" w:rsidRPr="00411BA7" w:rsidRDefault="004F4D07" w:rsidP="00D36CD5">
      <w:pPr>
        <w:numPr>
          <w:ilvl w:val="0"/>
          <w:numId w:val="1"/>
        </w:numPr>
        <w:spacing w:after="41"/>
        <w:ind w:right="454" w:hanging="360"/>
        <w:rPr>
          <w:rFonts w:asciiTheme="minorHAnsi" w:hAnsiTheme="minorHAnsi"/>
        </w:rPr>
      </w:pPr>
      <w:r w:rsidRPr="00411BA7">
        <w:rPr>
          <w:rFonts w:asciiTheme="minorHAnsi" w:hAnsiTheme="minorHAnsi"/>
        </w:rPr>
        <w:t xml:space="preserve">Podněcovat a podporovat inovační zavádění a realizaci investic zamýšlených v rámci místní strategie, tvorbu originálních integrovaných strategií rozvoje venkovského regionu a podněcovat a podporovat aktéry na místní úrovni k úvahám a záměrům využití potenciálu v regionu v dlouhodobější perspektivě. </w:t>
      </w:r>
    </w:p>
    <w:p w:rsidR="00E130E8" w:rsidRPr="00411BA7" w:rsidRDefault="004F4D07" w:rsidP="00D36CD5">
      <w:pPr>
        <w:numPr>
          <w:ilvl w:val="0"/>
          <w:numId w:val="1"/>
        </w:numPr>
        <w:spacing w:after="0" w:line="259" w:lineRule="auto"/>
        <w:ind w:right="454" w:hanging="360"/>
        <w:rPr>
          <w:rFonts w:asciiTheme="minorHAnsi" w:hAnsiTheme="minorHAnsi"/>
        </w:rPr>
      </w:pPr>
      <w:r w:rsidRPr="00411BA7">
        <w:rPr>
          <w:rFonts w:asciiTheme="minorHAnsi" w:hAnsiTheme="minorHAnsi"/>
        </w:rPr>
        <w:t xml:space="preserve">Zajistit podmínky pro účast regionu v rozvojových programech a spolupráci MAS. </w:t>
      </w:r>
    </w:p>
    <w:p w:rsidR="00E130E8" w:rsidRPr="00411BA7" w:rsidRDefault="004F4D07" w:rsidP="00D36CD5">
      <w:pPr>
        <w:numPr>
          <w:ilvl w:val="0"/>
          <w:numId w:val="1"/>
        </w:numPr>
        <w:spacing w:after="41"/>
        <w:ind w:right="454" w:hanging="360"/>
        <w:rPr>
          <w:rFonts w:asciiTheme="minorHAnsi" w:hAnsiTheme="minorHAnsi"/>
        </w:rPr>
      </w:pPr>
      <w:r w:rsidRPr="00411BA7">
        <w:rPr>
          <w:rFonts w:asciiTheme="minorHAnsi" w:hAnsiTheme="minorHAnsi"/>
        </w:rPr>
        <w:t xml:space="preserve">Řídit další práce, které jsou v souladu s účelem obecně prospěšné společnosti, se zájmy členů a zajišťovat k tomu potřebné finanční, lidské, materiální, informační a další zdroje.  </w:t>
      </w:r>
    </w:p>
    <w:p w:rsidR="00E130E8" w:rsidRPr="00411BA7" w:rsidRDefault="004F4D07" w:rsidP="00D36CD5">
      <w:pPr>
        <w:numPr>
          <w:ilvl w:val="0"/>
          <w:numId w:val="1"/>
        </w:numPr>
        <w:ind w:right="454" w:hanging="360"/>
        <w:rPr>
          <w:rFonts w:asciiTheme="minorHAnsi" w:hAnsiTheme="minorHAnsi"/>
        </w:rPr>
      </w:pPr>
      <w:r w:rsidRPr="00411BA7">
        <w:rPr>
          <w:rFonts w:asciiTheme="minorHAnsi" w:hAnsiTheme="minorHAnsi"/>
        </w:rPr>
        <w:t xml:space="preserve">Uskutečňovat další činnosti, které jsou ve vztahu k účelu vzniku společnosti a přinášejí výnosy. Případný zisk z těchto činností musí být použit na realizaci účelu.  </w:t>
      </w:r>
    </w:p>
    <w:p w:rsidR="00F2018A" w:rsidRDefault="004F4D07">
      <w:pPr>
        <w:spacing w:after="118" w:line="259" w:lineRule="auto"/>
        <w:ind w:left="0" w:right="0" w:firstLine="0"/>
        <w:jc w:val="left"/>
        <w:rPr>
          <w:rFonts w:asciiTheme="minorHAnsi" w:hAnsiTheme="minorHAnsi"/>
        </w:rPr>
      </w:pPr>
      <w:r w:rsidRPr="00411BA7">
        <w:rPr>
          <w:rFonts w:asciiTheme="minorHAnsi" w:hAnsiTheme="minorHAnsi"/>
        </w:rPr>
        <w:t xml:space="preserve"> </w:t>
      </w:r>
      <w:r w:rsidR="00F2018A">
        <w:rPr>
          <w:rFonts w:asciiTheme="minorHAnsi" w:hAnsiTheme="minorHAnsi"/>
        </w:rPr>
        <w:br w:type="page"/>
      </w:r>
    </w:p>
    <w:p w:rsidR="00E130E8" w:rsidRPr="00411BA7" w:rsidRDefault="00F7127A" w:rsidP="00CE35CE">
      <w:pPr>
        <w:pStyle w:val="Nadpis3"/>
      </w:pPr>
      <w:bookmarkStart w:id="5" w:name="_Toc467010544"/>
      <w:r w:rsidRPr="00CE35CE">
        <w:lastRenderedPageBreak/>
        <w:t>P</w:t>
      </w:r>
      <w:r w:rsidR="00E06902" w:rsidRPr="00CE35CE">
        <w:t>artnerství</w:t>
      </w:r>
      <w:r w:rsidR="004F4D07" w:rsidRPr="00411BA7">
        <w:t xml:space="preserve"> MAS</w:t>
      </w:r>
      <w:bookmarkEnd w:id="5"/>
      <w:r w:rsidR="004F4D07" w:rsidRPr="00411BA7">
        <w:t xml:space="preserve">  </w:t>
      </w:r>
    </w:p>
    <w:p w:rsidR="00E130E8" w:rsidRPr="00411BA7" w:rsidRDefault="004F4D07" w:rsidP="0081696C">
      <w:pPr>
        <w:pStyle w:val="Styl1"/>
      </w:pPr>
      <w:r w:rsidRPr="00411BA7">
        <w:t xml:space="preserve"> </w:t>
      </w:r>
    </w:p>
    <w:p w:rsidR="00AD483C" w:rsidRPr="00411BA7" w:rsidRDefault="0081696C" w:rsidP="0081696C">
      <w:pPr>
        <w:pStyle w:val="Styl1"/>
      </w:pPr>
      <w:r>
        <w:t xml:space="preserve">Vytvářením partnerství na místní úrovni naplňuje MAS NAD ORLICÍ jeden ze základních principů metody Leader. </w:t>
      </w:r>
    </w:p>
    <w:p w:rsidR="00DC1ECE" w:rsidRPr="00F91C6F" w:rsidRDefault="00E47108" w:rsidP="0081696C">
      <w:pPr>
        <w:pStyle w:val="Styl1"/>
      </w:pPr>
      <w:r>
        <w:t>MAS NAD ORLICÍ</w:t>
      </w:r>
      <w:r w:rsidR="00DC1ECE" w:rsidRPr="00F91C6F">
        <w:t xml:space="preserve"> má v současné době (duben 2015) 56 členů/partnerů, členěných do pě</w:t>
      </w:r>
      <w:r w:rsidR="0081696C">
        <w:t>ti zájmových skupin:</w:t>
      </w:r>
      <w:r w:rsidR="00DC1ECE" w:rsidRPr="00F91C6F">
        <w:t xml:space="preserve"> Veřejná správa </w:t>
      </w:r>
      <w:r w:rsidR="0081696C">
        <w:t xml:space="preserve">(do této skupiny </w:t>
      </w:r>
      <w:r w:rsidR="00DC1ECE" w:rsidRPr="00F91C6F">
        <w:t>patří 27 členů</w:t>
      </w:r>
      <w:r w:rsidR="0081696C">
        <w:t>)</w:t>
      </w:r>
      <w:r w:rsidR="00DC1ECE" w:rsidRPr="00F91C6F">
        <w:t xml:space="preserve">, Neziskové organizace </w:t>
      </w:r>
      <w:r w:rsidR="0081696C">
        <w:t>(</w:t>
      </w:r>
      <w:r w:rsidR="00DC1ECE" w:rsidRPr="00F91C6F">
        <w:t>10</w:t>
      </w:r>
      <w:r w:rsidR="0081696C">
        <w:t xml:space="preserve"> členů)</w:t>
      </w:r>
      <w:r w:rsidR="00DC1ECE" w:rsidRPr="00F91C6F">
        <w:t>,</w:t>
      </w:r>
      <w:r w:rsidR="0081696C">
        <w:t xml:space="preserve"> </w:t>
      </w:r>
      <w:r w:rsidR="00DC1ECE" w:rsidRPr="00F91C6F">
        <w:t xml:space="preserve">Podnikání a řemesla </w:t>
      </w:r>
      <w:r w:rsidR="0081696C">
        <w:t>(</w:t>
      </w:r>
      <w:r w:rsidR="00DC1ECE" w:rsidRPr="00F91C6F">
        <w:t>6 členů</w:t>
      </w:r>
      <w:r w:rsidR="0081696C">
        <w:t>)</w:t>
      </w:r>
      <w:r w:rsidR="00DC1ECE" w:rsidRPr="00F91C6F">
        <w:t xml:space="preserve">, Cestovní ruch </w:t>
      </w:r>
      <w:r w:rsidR="0081696C">
        <w:t>(</w:t>
      </w:r>
      <w:r w:rsidR="00DC1ECE" w:rsidRPr="00F91C6F">
        <w:t>4 členové</w:t>
      </w:r>
      <w:r w:rsidR="0081696C">
        <w:t>)</w:t>
      </w:r>
      <w:r w:rsidR="00DC1ECE" w:rsidRPr="00F91C6F">
        <w:t xml:space="preserve"> a Zemědělství </w:t>
      </w:r>
      <w:r w:rsidR="0081696C">
        <w:t>(</w:t>
      </w:r>
      <w:r w:rsidR="00DC1ECE" w:rsidRPr="00F91C6F">
        <w:t>9 členů</w:t>
      </w:r>
      <w:r w:rsidR="0081696C">
        <w:t>)</w:t>
      </w:r>
      <w:r w:rsidR="00DC1ECE" w:rsidRPr="00F91C6F">
        <w:t xml:space="preserve">. Počet členů má stoupající tendenci s výjimkou roku 2011, kdy došlo k výměně a revitalizaci členství tak, aby členy byly aktivní subjekty. V roce 2012 došlo k výraznému navýšení počtu členů především v souvislosti s rozšířením území o 12 obcí.  V letech 2013 a 2014 se členská základna stabilizovala.  </w:t>
      </w:r>
    </w:p>
    <w:p w:rsidR="0081696C" w:rsidRPr="00F91C6F" w:rsidRDefault="0081696C" w:rsidP="0081696C">
      <w:pPr>
        <w:pStyle w:val="Styl1"/>
      </w:pPr>
    </w:p>
    <w:p w:rsidR="00652D61" w:rsidRPr="0048025C" w:rsidRDefault="00652D61" w:rsidP="00652D61">
      <w:pPr>
        <w:pStyle w:val="Styl1"/>
        <w:rPr>
          <w:sz w:val="24"/>
          <w:szCs w:val="24"/>
        </w:rPr>
        <w:sectPr w:rsidR="00652D61" w:rsidRPr="0048025C" w:rsidSect="00553E3E">
          <w:pgSz w:w="11906" w:h="16838"/>
          <w:pgMar w:top="1470" w:right="991" w:bottom="1025" w:left="1416" w:header="709" w:footer="708" w:gutter="0"/>
          <w:cols w:space="708"/>
          <w:docGrid w:linePitch="299"/>
        </w:sectPr>
      </w:pPr>
    </w:p>
    <w:p w:rsidR="00BB28A7" w:rsidRPr="00652D61" w:rsidRDefault="004F4D07" w:rsidP="00652D61">
      <w:pPr>
        <w:pStyle w:val="Styl1"/>
      </w:pPr>
      <w:r w:rsidRPr="00652D61">
        <w:lastRenderedPageBreak/>
        <w:t>Graf č</w:t>
      </w:r>
      <w:r w:rsidR="00681C78" w:rsidRPr="00652D61">
        <w:t>.</w:t>
      </w:r>
      <w:r w:rsidRPr="00652D61">
        <w:t xml:space="preserve"> 1: </w:t>
      </w:r>
      <w:r w:rsidR="00311E45" w:rsidRPr="00652D61">
        <w:t>V</w:t>
      </w:r>
      <w:r w:rsidRPr="00652D61">
        <w:t xml:space="preserve">ývoj počtu členů </w:t>
      </w:r>
      <w:r w:rsidR="00311E45" w:rsidRPr="00652D61">
        <w:t xml:space="preserve">MAS NAD ORLICÍ </w:t>
      </w:r>
      <w:r w:rsidR="002B3EB6">
        <w:t>2007 – 2015</w:t>
      </w:r>
    </w:p>
    <w:p w:rsidR="00E130E8" w:rsidRPr="00411BA7" w:rsidRDefault="00DF4697" w:rsidP="00BE2BAA">
      <w:pPr>
        <w:tabs>
          <w:tab w:val="left" w:pos="9072"/>
        </w:tabs>
        <w:spacing w:after="42" w:line="259" w:lineRule="auto"/>
        <w:ind w:left="0" w:right="0" w:firstLine="0"/>
        <w:jc w:val="left"/>
        <w:rPr>
          <w:rFonts w:asciiTheme="minorHAnsi" w:hAnsiTheme="minorHAnsi"/>
        </w:rPr>
      </w:pPr>
      <w:r w:rsidRPr="00411BA7">
        <w:rPr>
          <w:rFonts w:asciiTheme="minorHAnsi" w:hAnsiTheme="minorHAnsi"/>
          <w:noProof/>
        </w:rPr>
        <w:drawing>
          <wp:inline distT="0" distB="0" distL="0" distR="0">
            <wp:extent cx="5724525" cy="3048000"/>
            <wp:effectExtent l="0" t="0" r="0" b="0"/>
            <wp:docPr id="124" name="Graf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2D61" w:rsidRDefault="00226610" w:rsidP="000C58A0">
      <w:pPr>
        <w:pStyle w:val="Styl1"/>
        <w:rPr>
          <w:rFonts w:eastAsia="Calibri" w:cs="Calibri"/>
        </w:rPr>
      </w:pPr>
      <w:r w:rsidRPr="00411BA7">
        <w:rPr>
          <w:rFonts w:eastAsia="Calibri" w:cs="Calibri"/>
        </w:rPr>
        <w:t>Zdroj:</w:t>
      </w:r>
      <w:r w:rsidR="00F54764" w:rsidRPr="00411BA7">
        <w:rPr>
          <w:rFonts w:eastAsia="Calibri" w:cs="Calibri"/>
        </w:rPr>
        <w:t xml:space="preserve"> </w:t>
      </w:r>
      <w:r w:rsidR="00EA523F" w:rsidRPr="00411BA7">
        <w:t>NAD ORLICÍ, o.p.s.</w:t>
      </w:r>
    </w:p>
    <w:p w:rsidR="00EB2332" w:rsidRDefault="00EB2332" w:rsidP="00EB2332">
      <w:pPr>
        <w:pStyle w:val="Styl1"/>
        <w:ind w:left="0"/>
        <w:rPr>
          <w:rFonts w:eastAsia="Calibri" w:cs="Calibri"/>
        </w:rPr>
      </w:pPr>
    </w:p>
    <w:p w:rsidR="00EB2332" w:rsidRDefault="00EB2332" w:rsidP="00EB2332">
      <w:pPr>
        <w:pStyle w:val="Styl1"/>
        <w:ind w:left="0"/>
        <w:rPr>
          <w:rFonts w:eastAsia="Calibri" w:cs="Calibri"/>
        </w:rPr>
      </w:pPr>
    </w:p>
    <w:p w:rsidR="00EB2332" w:rsidRPr="000C58A0" w:rsidRDefault="00EB2332" w:rsidP="00EB2332">
      <w:pPr>
        <w:pStyle w:val="Styl1"/>
        <w:ind w:left="0"/>
        <w:rPr>
          <w:rFonts w:eastAsia="Calibri" w:cs="Calibri"/>
        </w:rPr>
        <w:sectPr w:rsidR="00EB2332" w:rsidRPr="000C58A0" w:rsidSect="00652D61">
          <w:type w:val="continuous"/>
          <w:pgSz w:w="11906" w:h="16838"/>
          <w:pgMar w:top="1470" w:right="991" w:bottom="1025" w:left="1416" w:header="709" w:footer="708" w:gutter="0"/>
          <w:cols w:space="708"/>
          <w:docGrid w:linePitch="299"/>
        </w:sectPr>
      </w:pPr>
    </w:p>
    <w:p w:rsidR="00CC5897" w:rsidRDefault="004F4D07" w:rsidP="000C58A0">
      <w:pPr>
        <w:pStyle w:val="Styl1"/>
        <w:ind w:left="0"/>
      </w:pPr>
      <w:r w:rsidRPr="00411BA7">
        <w:lastRenderedPageBreak/>
        <w:t xml:space="preserve">Graf č. 2: Členská základna </w:t>
      </w:r>
      <w:r w:rsidR="00DA0597" w:rsidRPr="00411BA7">
        <w:t>MAS NAD ORLICÍ</w:t>
      </w:r>
      <w:r w:rsidRPr="00411BA7">
        <w:t xml:space="preserve"> - rozčlenění dle sektorů</w:t>
      </w:r>
      <w:r w:rsidR="008E315B" w:rsidRPr="00411BA7">
        <w:t xml:space="preserve"> </w:t>
      </w:r>
      <w:r w:rsidR="00455D4B" w:rsidRPr="00411BA7">
        <w:t>(%)</w:t>
      </w:r>
    </w:p>
    <w:p w:rsidR="006E16A1" w:rsidRDefault="006E16A1" w:rsidP="000C58A0">
      <w:pPr>
        <w:pStyle w:val="Styl1"/>
        <w:ind w:left="0"/>
      </w:pPr>
      <w:r>
        <w:rPr>
          <w:noProof/>
        </w:rPr>
        <w:drawing>
          <wp:inline distT="0" distB="0" distL="0" distR="0">
            <wp:extent cx="5210175" cy="28575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1ECE" w:rsidRDefault="00A3190A" w:rsidP="0081696C">
      <w:pPr>
        <w:spacing w:after="0" w:line="259" w:lineRule="auto"/>
        <w:ind w:left="0" w:right="0" w:firstLine="0"/>
        <w:jc w:val="left"/>
        <w:rPr>
          <w:rFonts w:asciiTheme="minorHAnsi" w:hAnsiTheme="minorHAnsi"/>
        </w:rPr>
      </w:pPr>
      <w:r>
        <w:rPr>
          <w:rFonts w:asciiTheme="minorHAnsi" w:eastAsia="Calibri" w:hAnsiTheme="minorHAnsi" w:cs="Calibri"/>
        </w:rPr>
        <w:t xml:space="preserve">Zdroj: </w:t>
      </w:r>
      <w:r w:rsidR="00E21254">
        <w:rPr>
          <w:rFonts w:asciiTheme="minorHAnsi" w:eastAsia="Calibri" w:hAnsiTheme="minorHAnsi" w:cs="Calibri"/>
        </w:rPr>
        <w:t xml:space="preserve"> </w:t>
      </w:r>
      <w:r w:rsidR="008E315B" w:rsidRPr="00411BA7">
        <w:rPr>
          <w:rFonts w:asciiTheme="minorHAnsi" w:hAnsiTheme="minorHAnsi"/>
        </w:rPr>
        <w:t>NAD ORLICÍ</w:t>
      </w:r>
      <w:r w:rsidR="00EA523F" w:rsidRPr="00411BA7">
        <w:rPr>
          <w:rFonts w:asciiTheme="minorHAnsi" w:hAnsiTheme="minorHAnsi"/>
        </w:rPr>
        <w:t>, o.p.s.</w:t>
      </w:r>
      <w:r w:rsidR="008E315B" w:rsidRPr="00411BA7">
        <w:rPr>
          <w:rFonts w:asciiTheme="minorHAnsi" w:hAnsiTheme="minorHAnsi"/>
        </w:rPr>
        <w:t xml:space="preserve"> </w:t>
      </w:r>
    </w:p>
    <w:p w:rsidR="00C57FDB" w:rsidRDefault="00C57FDB" w:rsidP="0081696C">
      <w:pPr>
        <w:spacing w:after="0" w:line="259" w:lineRule="auto"/>
        <w:ind w:left="0" w:right="0" w:firstLine="0"/>
        <w:jc w:val="left"/>
        <w:rPr>
          <w:rFonts w:asciiTheme="minorHAnsi" w:eastAsia="Calibri" w:hAnsiTheme="minorHAnsi" w:cs="Calibri"/>
        </w:rPr>
      </w:pPr>
    </w:p>
    <w:p w:rsidR="00EB2332" w:rsidRDefault="00296009" w:rsidP="0081696C">
      <w:pPr>
        <w:spacing w:after="0" w:line="259" w:lineRule="auto"/>
        <w:ind w:left="0" w:right="0" w:firstLine="0"/>
        <w:jc w:val="left"/>
        <w:rPr>
          <w:rFonts w:asciiTheme="minorHAnsi" w:eastAsia="Calibri" w:hAnsiTheme="minorHAnsi" w:cs="Calibri"/>
        </w:rPr>
      </w:pPr>
      <w:r>
        <w:rPr>
          <w:rFonts w:asciiTheme="minorHAnsi" w:eastAsia="Calibri" w:hAnsiTheme="minorHAnsi" w:cs="Calibri"/>
        </w:rPr>
        <w:br w:type="page"/>
      </w:r>
    </w:p>
    <w:p w:rsidR="00E130E8" w:rsidRPr="00CE35CE" w:rsidRDefault="004F4D07" w:rsidP="00CE35CE">
      <w:pPr>
        <w:pStyle w:val="Nadpis3"/>
      </w:pPr>
      <w:bookmarkStart w:id="6" w:name="_Toc467010545"/>
      <w:r w:rsidRPr="00CE35CE">
        <w:lastRenderedPageBreak/>
        <w:t>Historie MAS</w:t>
      </w:r>
      <w:bookmarkEnd w:id="6"/>
      <w:r w:rsidRPr="00CE35CE">
        <w:t xml:space="preserve">  </w:t>
      </w:r>
    </w:p>
    <w:p w:rsidR="00E130E8" w:rsidRPr="00411BA7" w:rsidRDefault="004F4D07" w:rsidP="0081696C">
      <w:pPr>
        <w:pStyle w:val="Styl1"/>
      </w:pPr>
      <w:r w:rsidRPr="00411BA7">
        <w:t xml:space="preserve"> </w:t>
      </w:r>
    </w:p>
    <w:p w:rsidR="00E130E8" w:rsidRPr="00411BA7" w:rsidRDefault="00742BB8" w:rsidP="0081696C">
      <w:pPr>
        <w:pStyle w:val="Styl1"/>
      </w:pPr>
      <w:r>
        <w:t>Místní akční skupina NAD ORLICÍ</w:t>
      </w:r>
      <w:r w:rsidR="004F4D07" w:rsidRPr="00411BA7">
        <w:t xml:space="preserve"> se statutem obecně prospěšné společnosti vznikla na počátku roku 2007</w:t>
      </w:r>
      <w:r w:rsidR="00F4099E" w:rsidRPr="00411BA7">
        <w:t>.</w:t>
      </w:r>
      <w:r w:rsidR="004F4D07" w:rsidRPr="00411BA7">
        <w:t xml:space="preserve"> </w:t>
      </w:r>
      <w:r w:rsidR="00F4099E" w:rsidRPr="00411BA7">
        <w:t>B</w:t>
      </w:r>
      <w:r w:rsidR="004F4D07" w:rsidRPr="00411BA7">
        <w:t>yla registrována dne 12. dubna 2007 v rejstříku obecně p</w:t>
      </w:r>
      <w:r w:rsidR="00311E45" w:rsidRPr="00411BA7">
        <w:t>rospěšných společností, vedeném</w:t>
      </w:r>
      <w:r w:rsidR="004F4D07" w:rsidRPr="00411BA7">
        <w:t xml:space="preserve"> Krajským soudem v Hradci Králové, oddíl O, vložka 153. Na jaře 2007 proběhla jednání s obcemi na Kostelecku, v další fázi bylo nabídnuto zapoj</w:t>
      </w:r>
      <w:r w:rsidR="00F4099E" w:rsidRPr="00411BA7">
        <w:t>ení</w:t>
      </w:r>
      <w:r w:rsidR="004F4D07" w:rsidRPr="00411BA7">
        <w:t xml:space="preserve"> do </w:t>
      </w:r>
      <w:r w:rsidR="00F4099E" w:rsidRPr="00411BA7">
        <w:t>činnosti</w:t>
      </w:r>
      <w:r w:rsidR="004F4D07" w:rsidRPr="00411BA7">
        <w:t xml:space="preserve"> MAS i obcím na Třebechovicku a Choceňsku. Byly vytvořeny Pracovní skupiny – Krajina nad Orlicí, Lidé nad Orlicí, Rozvoj nad Orlicí.  Od počátku svého založení vyvíjela MAS NAD ORLICÍ aktivní činnost. Na ustavující</w:t>
      </w:r>
      <w:r w:rsidR="00311E45" w:rsidRPr="00411BA7">
        <w:t xml:space="preserve"> </w:t>
      </w:r>
      <w:r w:rsidR="004F4D07" w:rsidRPr="00411BA7">
        <w:t>Valné hromadě, která se konala 9. 3. 2007, byl schválen statut MAS, orgány MAS a první směrování činnosti a strategie MAS. Dále proběhla volba orgánů MAS a jmenování manažera. Současně probíhala setkání pro veřejnost, semináře a návštěvy partnerských MAS. Po vyhlášení programu LEADER ČR 2007 se MAS rozhodla zúčastnit</w:t>
      </w:r>
      <w:r>
        <w:t xml:space="preserve"> se jej,</w:t>
      </w:r>
      <w:r w:rsidR="004F4D07" w:rsidRPr="00411BA7">
        <w:t xml:space="preserve"> vyzkoušet si tak </w:t>
      </w:r>
      <w:r w:rsidR="00F4099E" w:rsidRPr="00411BA7">
        <w:t>principy metody</w:t>
      </w:r>
      <w:r w:rsidR="004F4D07" w:rsidRPr="00411BA7">
        <w:t xml:space="preserve"> a posbírat zkušenosti</w:t>
      </w:r>
      <w:r w:rsidR="00F4099E" w:rsidRPr="00411BA7">
        <w:t>.</w:t>
      </w:r>
      <w:r w:rsidR="004F4D07" w:rsidRPr="00411BA7">
        <w:t xml:space="preserve"> </w:t>
      </w:r>
      <w:r w:rsidR="00F4099E" w:rsidRPr="00411BA7">
        <w:t>U</w:t>
      </w:r>
      <w:r w:rsidR="004F4D07" w:rsidRPr="00411BA7">
        <w:t xml:space="preserve">spěla se záměrem Mosty nad Orlicí – cesty k rozvoji venkova. Podpořeno bylo 7 projektů – 5 podnikatelských, 1 podaný neziskovou organizací, 1 obcí. Postupně narůstala intenzita práce na </w:t>
      </w:r>
      <w:r w:rsidR="00F4099E" w:rsidRPr="00411BA7">
        <w:t>Strategickém plánu Leader (</w:t>
      </w:r>
      <w:r w:rsidR="004F4D07" w:rsidRPr="00411BA7">
        <w:t>SPL</w:t>
      </w:r>
      <w:r w:rsidR="00F4099E" w:rsidRPr="00411BA7">
        <w:t>)</w:t>
      </w:r>
      <w:r w:rsidR="004F4D07" w:rsidRPr="00411BA7">
        <w:t>. K tomuto účelu byla opět zapojena široká veřejnost. Na základě priorit ISÚ bylo ustaveno šest pracovních skupin</w:t>
      </w:r>
      <w:r w:rsidR="00F4099E" w:rsidRPr="00411BA7">
        <w:t xml:space="preserve"> (PS)</w:t>
      </w:r>
      <w:r w:rsidR="004F4D07" w:rsidRPr="00411BA7">
        <w:t xml:space="preserve">. Dále se setkávaly oborové </w:t>
      </w:r>
      <w:r w:rsidR="00F4099E" w:rsidRPr="00411BA7">
        <w:t>PS</w:t>
      </w:r>
      <w:r w:rsidR="004F4D07" w:rsidRPr="00411BA7">
        <w:t xml:space="preserve"> a PS žen, mládeže, zemědělců, vlastníků lesa.  </w:t>
      </w:r>
    </w:p>
    <w:p w:rsidR="000A725A" w:rsidRPr="00411BA7" w:rsidRDefault="004F4D07" w:rsidP="00742BB8">
      <w:pPr>
        <w:pStyle w:val="Styl1"/>
      </w:pPr>
      <w:r w:rsidRPr="00411BA7">
        <w:t xml:space="preserve"> </w:t>
      </w:r>
    </w:p>
    <w:p w:rsidR="00E130E8" w:rsidRPr="00411BA7" w:rsidRDefault="00FF56D0" w:rsidP="0081696C">
      <w:pPr>
        <w:pStyle w:val="Styl1"/>
      </w:pPr>
      <w:r w:rsidRPr="00411BA7">
        <w:t>H</w:t>
      </w:r>
      <w:r w:rsidR="004F4D07" w:rsidRPr="00411BA7">
        <w:t xml:space="preserve">lavní cíle MAS </w:t>
      </w:r>
      <w:r w:rsidRPr="00411BA7">
        <w:t xml:space="preserve">jsou uvedeny v oddíle 1.2. Poslání a cíle MAS. </w:t>
      </w:r>
      <w:r w:rsidR="004F4D07" w:rsidRPr="00411BA7">
        <w:t xml:space="preserve">  </w:t>
      </w:r>
    </w:p>
    <w:p w:rsidR="00E130E8" w:rsidRPr="00411BA7" w:rsidRDefault="00E130E8" w:rsidP="0081696C">
      <w:pPr>
        <w:pStyle w:val="Styl1"/>
      </w:pPr>
    </w:p>
    <w:p w:rsidR="00FF56D0" w:rsidRPr="00742BB8" w:rsidRDefault="00FF56D0" w:rsidP="00742BB8">
      <w:pPr>
        <w:pStyle w:val="Styl1"/>
      </w:pPr>
      <w:r w:rsidRPr="00742BB8">
        <w:t xml:space="preserve">Mezi hlavní činnosti MAS </w:t>
      </w:r>
      <w:r w:rsidR="00BE04FD" w:rsidRPr="00742BB8">
        <w:t xml:space="preserve">po celou dobu jejího působení </w:t>
      </w:r>
      <w:r w:rsidRPr="00742BB8">
        <w:t xml:space="preserve">patří: </w:t>
      </w:r>
    </w:p>
    <w:p w:rsidR="00FF56D0" w:rsidRPr="00411BA7" w:rsidRDefault="00BE04FD" w:rsidP="00993E3F">
      <w:pPr>
        <w:pStyle w:val="Styl1"/>
        <w:numPr>
          <w:ilvl w:val="0"/>
          <w:numId w:val="12"/>
        </w:numPr>
      </w:pPr>
      <w:r w:rsidRPr="00411BA7">
        <w:t>p</w:t>
      </w:r>
      <w:r w:rsidR="00FF56D0" w:rsidRPr="00411BA7">
        <w:t>lnění úkolů st</w:t>
      </w:r>
      <w:r w:rsidRPr="00411BA7">
        <w:t>anovených v rozvojové strategii</w:t>
      </w:r>
      <w:r w:rsidR="00FF56D0" w:rsidRPr="00411BA7">
        <w:t xml:space="preserve"> </w:t>
      </w:r>
    </w:p>
    <w:p w:rsidR="00FF56D0" w:rsidRPr="00411BA7" w:rsidRDefault="00BE04FD" w:rsidP="00993E3F">
      <w:pPr>
        <w:pStyle w:val="Styl1"/>
        <w:numPr>
          <w:ilvl w:val="0"/>
          <w:numId w:val="12"/>
        </w:numPr>
      </w:pPr>
      <w:r w:rsidRPr="00411BA7">
        <w:t>p</w:t>
      </w:r>
      <w:r w:rsidR="00FF56D0" w:rsidRPr="00411BA7">
        <w:t xml:space="preserve">říprava </w:t>
      </w:r>
      <w:r w:rsidRPr="00411BA7">
        <w:t>a realizace modelových projektů</w:t>
      </w:r>
      <w:r w:rsidR="00FF56D0" w:rsidRPr="00411BA7">
        <w:t xml:space="preserve"> </w:t>
      </w:r>
    </w:p>
    <w:p w:rsidR="00FF56D0" w:rsidRPr="00411BA7" w:rsidRDefault="00BE04FD" w:rsidP="00993E3F">
      <w:pPr>
        <w:pStyle w:val="Styl1"/>
        <w:numPr>
          <w:ilvl w:val="0"/>
          <w:numId w:val="12"/>
        </w:numPr>
      </w:pPr>
      <w:r w:rsidRPr="00411BA7">
        <w:t>p</w:t>
      </w:r>
      <w:r w:rsidR="00FF56D0" w:rsidRPr="00411BA7">
        <w:t>racovní setkání k časové i věcné koordinaci postupu při realizaci společné strategie a vyhodnocování metod přípravy, realizac</w:t>
      </w:r>
      <w:r w:rsidRPr="00411BA7">
        <w:t>e a financování</w:t>
      </w:r>
      <w:r w:rsidR="00FF56D0" w:rsidRPr="00411BA7">
        <w:t xml:space="preserve"> </w:t>
      </w:r>
    </w:p>
    <w:p w:rsidR="00FF56D0" w:rsidRPr="00411BA7" w:rsidRDefault="00BE04FD" w:rsidP="00993E3F">
      <w:pPr>
        <w:pStyle w:val="Styl1"/>
        <w:numPr>
          <w:ilvl w:val="0"/>
          <w:numId w:val="12"/>
        </w:numPr>
      </w:pPr>
      <w:r w:rsidRPr="00411BA7">
        <w:t>p</w:t>
      </w:r>
      <w:r w:rsidR="00FA20B7">
        <w:t>ořádání odborných přednášek, te</w:t>
      </w:r>
      <w:r w:rsidR="00FF56D0" w:rsidRPr="00411BA7">
        <w:t>matických zájezdů a seminářů k propagaci str</w:t>
      </w:r>
      <w:r w:rsidRPr="00411BA7">
        <w:t>ategie regionu a obnovy venkova</w:t>
      </w:r>
      <w:r w:rsidR="00FF56D0" w:rsidRPr="00411BA7">
        <w:t xml:space="preserve"> </w:t>
      </w:r>
    </w:p>
    <w:p w:rsidR="00FF56D0" w:rsidRPr="00411BA7" w:rsidRDefault="00BE04FD" w:rsidP="00993E3F">
      <w:pPr>
        <w:pStyle w:val="Styl1"/>
        <w:numPr>
          <w:ilvl w:val="0"/>
          <w:numId w:val="12"/>
        </w:numPr>
      </w:pPr>
      <w:r w:rsidRPr="00411BA7">
        <w:t>v</w:t>
      </w:r>
      <w:r w:rsidR="00FF56D0" w:rsidRPr="00411BA7">
        <w:t>ydávání odborných a osvětových publikací a informačních materiálů k seznámení se záměry strat</w:t>
      </w:r>
      <w:r w:rsidRPr="00411BA7">
        <w:t>egie a s postupy její realizace</w:t>
      </w:r>
      <w:r w:rsidR="00FF56D0" w:rsidRPr="00411BA7">
        <w:t xml:space="preserve"> </w:t>
      </w:r>
    </w:p>
    <w:p w:rsidR="00BE04FD" w:rsidRPr="00411BA7" w:rsidRDefault="00BE04FD" w:rsidP="00993E3F">
      <w:pPr>
        <w:pStyle w:val="Styl1"/>
        <w:numPr>
          <w:ilvl w:val="0"/>
          <w:numId w:val="12"/>
        </w:numPr>
      </w:pPr>
      <w:r w:rsidRPr="00411BA7">
        <w:t>p</w:t>
      </w:r>
      <w:r w:rsidR="00FF56D0" w:rsidRPr="00411BA7">
        <w:t>oradenská, k</w:t>
      </w:r>
      <w:r w:rsidRPr="00411BA7">
        <w:t>onzultační a informační činnost</w:t>
      </w:r>
      <w:r w:rsidR="00FF56D0" w:rsidRPr="00411BA7">
        <w:t xml:space="preserve"> </w:t>
      </w:r>
    </w:p>
    <w:p w:rsidR="00FF56D0" w:rsidRPr="00411BA7" w:rsidRDefault="00BE04FD" w:rsidP="00993E3F">
      <w:pPr>
        <w:pStyle w:val="Styl1"/>
        <w:numPr>
          <w:ilvl w:val="0"/>
          <w:numId w:val="12"/>
        </w:numPr>
      </w:pPr>
      <w:r w:rsidRPr="00411BA7">
        <w:t>o</w:t>
      </w:r>
      <w:r w:rsidR="00FF56D0" w:rsidRPr="00411BA7">
        <w:t>rganizace spolupráce různých subje</w:t>
      </w:r>
      <w:r w:rsidRPr="00411BA7">
        <w:t>ktů mezisektorového partnerství</w:t>
      </w:r>
      <w:r w:rsidR="00FF56D0" w:rsidRPr="00411BA7">
        <w:t xml:space="preserve"> </w:t>
      </w:r>
    </w:p>
    <w:p w:rsidR="00FF56D0" w:rsidRPr="00411BA7" w:rsidRDefault="00BE04FD" w:rsidP="00993E3F">
      <w:pPr>
        <w:pStyle w:val="Styl1"/>
        <w:numPr>
          <w:ilvl w:val="0"/>
          <w:numId w:val="12"/>
        </w:numPr>
      </w:pPr>
      <w:r w:rsidRPr="00411BA7">
        <w:t>s</w:t>
      </w:r>
      <w:r w:rsidR="00FF56D0" w:rsidRPr="00411BA7">
        <w:t>lužby zvyšující jejich schopnost regionálních aktérů uspět se svými záměry v rozvo</w:t>
      </w:r>
      <w:r w:rsidRPr="00411BA7">
        <w:t>ji regionu v souladu s cíli MAS</w:t>
      </w:r>
      <w:r w:rsidR="00FF56D0" w:rsidRPr="00411BA7">
        <w:t xml:space="preserve"> </w:t>
      </w:r>
    </w:p>
    <w:p w:rsidR="00FF56D0" w:rsidRPr="00411BA7" w:rsidRDefault="00BE04FD" w:rsidP="00993E3F">
      <w:pPr>
        <w:pStyle w:val="Styl1"/>
        <w:numPr>
          <w:ilvl w:val="0"/>
          <w:numId w:val="12"/>
        </w:numPr>
      </w:pPr>
      <w:r w:rsidRPr="00411BA7">
        <w:t>v</w:t>
      </w:r>
      <w:r w:rsidR="00FF56D0" w:rsidRPr="00411BA7">
        <w:t>stup do právních i mimoprávních vztahů s jinými subjekty uvnitř re</w:t>
      </w:r>
      <w:r w:rsidRPr="00411BA7">
        <w:t>gionu, v rámci ČR a v zahraničí</w:t>
      </w:r>
      <w:r w:rsidR="00FF56D0" w:rsidRPr="00411BA7">
        <w:t xml:space="preserve"> </w:t>
      </w:r>
    </w:p>
    <w:p w:rsidR="00FF56D0" w:rsidRPr="00411BA7" w:rsidRDefault="00BE04FD" w:rsidP="00993E3F">
      <w:pPr>
        <w:pStyle w:val="Styl1"/>
        <w:numPr>
          <w:ilvl w:val="0"/>
          <w:numId w:val="12"/>
        </w:numPr>
      </w:pPr>
      <w:r w:rsidRPr="00411BA7">
        <w:t>s</w:t>
      </w:r>
      <w:r w:rsidR="00FF56D0" w:rsidRPr="00411BA7">
        <w:t>polupráce se samosprávou a státní správou, příprava a realizace proj</w:t>
      </w:r>
      <w:r w:rsidRPr="00411BA7">
        <w:t>ektů k obnově a rozvoji venkova</w:t>
      </w:r>
      <w:r w:rsidR="00FF56D0" w:rsidRPr="00411BA7">
        <w:t xml:space="preserve"> </w:t>
      </w:r>
    </w:p>
    <w:p w:rsidR="00FF56D0" w:rsidRPr="00411BA7" w:rsidRDefault="00BE04FD" w:rsidP="00993E3F">
      <w:pPr>
        <w:pStyle w:val="Styl1"/>
        <w:numPr>
          <w:ilvl w:val="0"/>
          <w:numId w:val="12"/>
        </w:numPr>
      </w:pPr>
      <w:r w:rsidRPr="00411BA7">
        <w:t>v</w:t>
      </w:r>
      <w:r w:rsidR="00FF56D0" w:rsidRPr="00411BA7">
        <w:t xml:space="preserve">ýběr projektů tak, aby byly naplněny strategické cíle vzešlé z rozvojové </w:t>
      </w:r>
      <w:r w:rsidRPr="00411BA7">
        <w:t>strategie regionu</w:t>
      </w:r>
      <w:r w:rsidR="00FF56D0" w:rsidRPr="00411BA7">
        <w:t xml:space="preserve"> </w:t>
      </w:r>
    </w:p>
    <w:p w:rsidR="00FF56D0" w:rsidRPr="00411BA7" w:rsidRDefault="00BE04FD" w:rsidP="00993E3F">
      <w:pPr>
        <w:pStyle w:val="Styl1"/>
        <w:numPr>
          <w:ilvl w:val="0"/>
          <w:numId w:val="12"/>
        </w:numPr>
      </w:pPr>
      <w:r w:rsidRPr="00411BA7">
        <w:t>s</w:t>
      </w:r>
      <w:r w:rsidR="00FF56D0" w:rsidRPr="00411BA7">
        <w:t>polupráce a podpora společenských organizací, občanských a podnikatelských iniciativ směřují</w:t>
      </w:r>
      <w:r w:rsidRPr="00411BA7">
        <w:t>cích k rozvoji a obnově venkova</w:t>
      </w:r>
      <w:r w:rsidR="00FF56D0" w:rsidRPr="00411BA7">
        <w:t xml:space="preserve"> </w:t>
      </w:r>
    </w:p>
    <w:p w:rsidR="00FF56D0" w:rsidRPr="00411BA7" w:rsidRDefault="00BE04FD" w:rsidP="00993E3F">
      <w:pPr>
        <w:pStyle w:val="Styl1"/>
        <w:numPr>
          <w:ilvl w:val="0"/>
          <w:numId w:val="12"/>
        </w:numPr>
      </w:pPr>
      <w:r w:rsidRPr="00411BA7">
        <w:t>s</w:t>
      </w:r>
      <w:r w:rsidR="00FF56D0" w:rsidRPr="00411BA7">
        <w:t>polupráce se subjekty realizujícími projekty strate</w:t>
      </w:r>
      <w:r w:rsidRPr="00411BA7">
        <w:t>gie a se sdělovacími prostředky</w:t>
      </w:r>
      <w:r w:rsidR="00FF56D0" w:rsidRPr="00411BA7">
        <w:t xml:space="preserve"> </w:t>
      </w:r>
    </w:p>
    <w:p w:rsidR="00FF56D0" w:rsidRPr="00411BA7" w:rsidRDefault="00BE04FD" w:rsidP="00993E3F">
      <w:pPr>
        <w:pStyle w:val="Styl1"/>
        <w:numPr>
          <w:ilvl w:val="0"/>
          <w:numId w:val="12"/>
        </w:numPr>
      </w:pPr>
      <w:r w:rsidRPr="00411BA7">
        <w:t>s</w:t>
      </w:r>
      <w:r w:rsidR="00FF56D0" w:rsidRPr="00411BA7">
        <w:t>polupráce se zahraničn</w:t>
      </w:r>
      <w:r w:rsidRPr="00411BA7">
        <w:t>ími partnery</w:t>
      </w:r>
    </w:p>
    <w:p w:rsidR="0028295D" w:rsidRPr="00411BA7" w:rsidRDefault="0028295D" w:rsidP="00742BB8">
      <w:pPr>
        <w:pStyle w:val="Styl1"/>
      </w:pPr>
    </w:p>
    <w:p w:rsidR="0028295D" w:rsidRPr="00411BA7" w:rsidRDefault="00296009" w:rsidP="00296009">
      <w:pPr>
        <w:pStyle w:val="Styl1"/>
      </w:pPr>
      <w:r>
        <w:br w:type="page"/>
      </w:r>
    </w:p>
    <w:p w:rsidR="005C1E2C" w:rsidRPr="00411BA7" w:rsidRDefault="005C1E2C" w:rsidP="00376AB5">
      <w:pPr>
        <w:pStyle w:val="Nadpis3"/>
      </w:pPr>
      <w:bookmarkStart w:id="7" w:name="_Toc467010546"/>
      <w:r w:rsidRPr="00411BA7">
        <w:lastRenderedPageBreak/>
        <w:t xml:space="preserve">Základní údaje o </w:t>
      </w:r>
      <w:r w:rsidR="00A44D9E" w:rsidRPr="00411BA7">
        <w:t xml:space="preserve">území </w:t>
      </w:r>
      <w:r w:rsidRPr="00411BA7">
        <w:t>MAS NAD ORLICÍ</w:t>
      </w:r>
      <w:bookmarkEnd w:id="7"/>
      <w:r w:rsidR="006909B5" w:rsidRPr="00411BA7">
        <w:tab/>
      </w:r>
    </w:p>
    <w:p w:rsidR="006909B5" w:rsidRPr="00411BA7" w:rsidRDefault="006909B5" w:rsidP="007C5084">
      <w:pPr>
        <w:pStyle w:val="Styl1"/>
      </w:pPr>
    </w:p>
    <w:p w:rsidR="006359CC" w:rsidRPr="00411BA7" w:rsidRDefault="006359CC" w:rsidP="007C5084">
      <w:pPr>
        <w:pStyle w:val="Styl1"/>
      </w:pPr>
      <w:r w:rsidRPr="00411BA7">
        <w:t>Území MAS</w:t>
      </w:r>
      <w:r w:rsidR="004F4D07" w:rsidRPr="00411BA7">
        <w:t xml:space="preserve"> NAD ORLICÍ se rozkládá v NUTS </w:t>
      </w:r>
      <w:r w:rsidR="005F5BC8">
        <w:t>2</w:t>
      </w:r>
      <w:r w:rsidR="004F4D07" w:rsidRPr="00411BA7">
        <w:t xml:space="preserve"> Severovýchod</w:t>
      </w:r>
      <w:r w:rsidR="007C5084">
        <w:t xml:space="preserve"> (kód CZ05)</w:t>
      </w:r>
      <w:r w:rsidR="004F4D07" w:rsidRPr="00411BA7">
        <w:t xml:space="preserve">, </w:t>
      </w:r>
      <w:r w:rsidR="005F5BC8">
        <w:t xml:space="preserve">dle členění NUTS 3 </w:t>
      </w:r>
      <w:r w:rsidR="004F4D07" w:rsidRPr="00411BA7">
        <w:t>v kraji Královéhradeckém (35 obcí) a Pardubickém (</w:t>
      </w:r>
      <w:r w:rsidR="00C73256">
        <w:t xml:space="preserve">23 obcí). </w:t>
      </w:r>
      <w:r w:rsidR="005F5BC8">
        <w:t>Dle členění LAU 1 z</w:t>
      </w:r>
      <w:r w:rsidR="004F4D07" w:rsidRPr="00411BA7">
        <w:t xml:space="preserve">asahuje do okresů Rychnov nad Kněžnou (23 obcí), Ústí nad Orlicí (22 obcí), Hradec Králové (12 obcí) a Pardubice (1 obec). </w:t>
      </w:r>
    </w:p>
    <w:p w:rsidR="00E130E8" w:rsidRDefault="004F4D07" w:rsidP="007C5084">
      <w:pPr>
        <w:pStyle w:val="Styl1"/>
      </w:pPr>
      <w:r w:rsidRPr="00411BA7">
        <w:t xml:space="preserve">Z hlediska správního </w:t>
      </w:r>
      <w:r w:rsidR="0073292B" w:rsidRPr="00411BA7">
        <w:t xml:space="preserve">členění </w:t>
      </w:r>
      <w:r w:rsidR="00B96912" w:rsidRPr="00411BA7">
        <w:t>se obce MAS nacházejí na</w:t>
      </w:r>
      <w:r w:rsidRPr="00411BA7">
        <w:t xml:space="preserve"> území </w:t>
      </w:r>
      <w:r w:rsidR="00B96912" w:rsidRPr="00411BA7">
        <w:t xml:space="preserve">7 </w:t>
      </w:r>
      <w:r w:rsidRPr="00411BA7">
        <w:t>obcí s rozšířenou působností</w:t>
      </w:r>
      <w:r w:rsidR="00B96912" w:rsidRPr="00411BA7">
        <w:t>:</w:t>
      </w:r>
      <w:r w:rsidRPr="00411BA7">
        <w:t xml:space="preserve"> Vysoké Mýto (20 obcí) Kostelec nad Orlicí (19 obcí), Hradec Králové (12 </w:t>
      </w:r>
      <w:r w:rsidR="003E5AB0" w:rsidRPr="00411BA7">
        <w:t>obcí), Rychnov nad K</w:t>
      </w:r>
      <w:r w:rsidRPr="00411BA7">
        <w:t xml:space="preserve">něžnou (3 obce), Ústí nad Orlicí (2 obce), Holice (1 obec) a Dobruška (1 obec).  </w:t>
      </w:r>
    </w:p>
    <w:p w:rsidR="007C5084" w:rsidRPr="00411BA7" w:rsidRDefault="007C5084" w:rsidP="007C5084">
      <w:pPr>
        <w:pStyle w:val="Styl1"/>
      </w:pPr>
      <w:r>
        <w:t>Podrobný přehled obcí v území je uveden v</w:t>
      </w:r>
      <w:r w:rsidR="00F62BC6">
        <w:t> Příloze 2</w:t>
      </w:r>
      <w:r w:rsidR="008C076F">
        <w:t xml:space="preserve">., souboru </w:t>
      </w:r>
      <w:r w:rsidR="00F62BC6">
        <w:t>2</w:t>
      </w:r>
      <w:r>
        <w:t xml:space="preserve">.1. Obce v území a jejich základní charakteristika. </w:t>
      </w:r>
    </w:p>
    <w:p w:rsidR="007D71E9" w:rsidRPr="00411BA7" w:rsidRDefault="004F4D07" w:rsidP="007C5084">
      <w:pPr>
        <w:pStyle w:val="Styl1"/>
      </w:pPr>
      <w:r w:rsidRPr="00411BA7">
        <w:t xml:space="preserve"> </w:t>
      </w:r>
    </w:p>
    <w:p w:rsidR="00E130E8" w:rsidRPr="00411BA7" w:rsidRDefault="004F4D07" w:rsidP="007C5084">
      <w:pPr>
        <w:pStyle w:val="Styl1"/>
      </w:pPr>
      <w:r w:rsidRPr="00411BA7">
        <w:t xml:space="preserve">Místní akční skupinu NAD ORLICÍ </w:t>
      </w:r>
      <w:r w:rsidRPr="00411BA7">
        <w:rPr>
          <w:b/>
        </w:rPr>
        <w:t>tvoří 58 obc</w:t>
      </w:r>
      <w:r w:rsidRPr="007757F3">
        <w:rPr>
          <w:b/>
        </w:rPr>
        <w:t>í</w:t>
      </w:r>
      <w:r w:rsidR="006359CC" w:rsidRPr="00411BA7">
        <w:t xml:space="preserve"> </w:t>
      </w:r>
      <w:r w:rsidR="0073292B" w:rsidRPr="00411BA7">
        <w:t>(</w:t>
      </w:r>
      <w:r w:rsidRPr="00411BA7">
        <w:t>z toho 4 se statutem města, 1 se statutem městyse</w:t>
      </w:r>
      <w:r w:rsidR="0073292B" w:rsidRPr="00411BA7">
        <w:t>)</w:t>
      </w:r>
      <w:r w:rsidRPr="00411BA7">
        <w:t xml:space="preserve">, </w:t>
      </w:r>
      <w:r w:rsidR="0073292B" w:rsidRPr="00411BA7">
        <w:t>v</w:t>
      </w:r>
      <w:r w:rsidRPr="00411BA7">
        <w:t xml:space="preserve"> nichž lze dle územně identifikačního registru definovat 137 sídelních útvarů – vsí, měst, osad</w:t>
      </w:r>
      <w:r w:rsidR="0073292B" w:rsidRPr="00411BA7">
        <w:t>.</w:t>
      </w:r>
      <w:r w:rsidRPr="00411BA7">
        <w:t xml:space="preserve"> Většina území je venkovského charakteru. Osou území je řeka Orlice, resp. Tichá a Divoká Orlice a poté „spojená“ Orlice. </w:t>
      </w:r>
    </w:p>
    <w:p w:rsidR="008B1A2C" w:rsidRPr="00411BA7" w:rsidRDefault="004F4D07" w:rsidP="007C5084">
      <w:pPr>
        <w:pStyle w:val="Styl1"/>
      </w:pPr>
      <w:r w:rsidRPr="00411BA7">
        <w:t xml:space="preserve"> </w:t>
      </w:r>
    </w:p>
    <w:p w:rsidR="005C1E2C" w:rsidRPr="00411BA7" w:rsidRDefault="00B52856" w:rsidP="007C5084">
      <w:pPr>
        <w:pStyle w:val="Styl1"/>
      </w:pPr>
      <w:r>
        <w:t xml:space="preserve">Území MAS NAD ORLICÍ </w:t>
      </w:r>
      <w:r w:rsidR="005C1E2C" w:rsidRPr="00411BA7">
        <w:t>vzniklo na základě přirozených potřeb obyvatel a regionu, na základě původních vazeb a spádovosti. Vzájemná spolupráce obyvatel v rámci MAS potvrzuje, že tyto obyvatele spojují společné cíle a aktivity. Jedná se o homogenní území s podobnými geografickými, demografickými, sociálními a hospodářskými znaky a mnoha pojítky v historickém vývoji – starosídelní krajina, panství a vazba na tradiční komunikační směry.</w:t>
      </w:r>
    </w:p>
    <w:p w:rsidR="006359CC" w:rsidRPr="00411BA7" w:rsidRDefault="006359CC" w:rsidP="007C5084">
      <w:pPr>
        <w:pStyle w:val="Styl1"/>
      </w:pPr>
    </w:p>
    <w:p w:rsidR="006909B5" w:rsidRPr="00411BA7" w:rsidRDefault="005C1E2C" w:rsidP="007C5084">
      <w:pPr>
        <w:pStyle w:val="Styl1"/>
      </w:pPr>
      <w:r w:rsidRPr="00411BA7">
        <w:t>V území dochází k prolínání spádovosti, prolínání sociálních vazeb a hranice krajů jsou do značné míry spíše spojující (včetně využití služeb v obcích, vytížení venkovských školy, aj.). Některé obce okresu Rychnov n. K. jsou i dnes službami a zaměstnáním vázány do velké míry na Choceň (dáno i významností tohoto železničního a pr</w:t>
      </w:r>
      <w:r w:rsidR="00B52856">
        <w:t>ůmyslového uzlu), naopak velká část</w:t>
      </w:r>
      <w:r w:rsidRPr="00411BA7">
        <w:t xml:space="preserve"> území je přirozeně vázána na blízký Hradec Králové. </w:t>
      </w:r>
    </w:p>
    <w:p w:rsidR="008B1A2C" w:rsidRPr="00411BA7" w:rsidRDefault="008B1A2C" w:rsidP="007C5084">
      <w:pPr>
        <w:pStyle w:val="Styl1"/>
      </w:pPr>
    </w:p>
    <w:p w:rsidR="00A254CF" w:rsidRPr="00411BA7" w:rsidRDefault="006359CC" w:rsidP="007C5084">
      <w:pPr>
        <w:pStyle w:val="Styl1"/>
      </w:pPr>
      <w:r w:rsidRPr="00411BA7">
        <w:t>V</w:t>
      </w:r>
      <w:r w:rsidR="00A254CF" w:rsidRPr="00411BA7">
        <w:t> průběhu přípravy Strategie</w:t>
      </w:r>
      <w:r w:rsidRPr="00411BA7">
        <w:t xml:space="preserve"> došlo k těmto změnám v území MAS NAD ORLICÍ</w:t>
      </w:r>
      <w:r w:rsidR="00A254CF" w:rsidRPr="00411BA7">
        <w:t>:</w:t>
      </w:r>
    </w:p>
    <w:p w:rsidR="00A676CA" w:rsidRPr="00411BA7" w:rsidRDefault="006359CC" w:rsidP="00993E3F">
      <w:pPr>
        <w:pStyle w:val="Styl1"/>
        <w:numPr>
          <w:ilvl w:val="0"/>
          <w:numId w:val="13"/>
        </w:numPr>
      </w:pPr>
      <w:r w:rsidRPr="00411BA7">
        <w:t>v</w:t>
      </w:r>
      <w:r w:rsidR="00F54C18" w:rsidRPr="00411BA7">
        <w:t> </w:t>
      </w:r>
      <w:r w:rsidR="009B0BE3" w:rsidRPr="00411BA7">
        <w:t>březnu</w:t>
      </w:r>
      <w:r w:rsidR="00F54C18" w:rsidRPr="00411BA7">
        <w:t xml:space="preserve"> </w:t>
      </w:r>
      <w:r w:rsidR="009B0BE3" w:rsidRPr="00411BA7">
        <w:t>2013</w:t>
      </w:r>
      <w:r w:rsidR="00F54C18" w:rsidRPr="00411BA7">
        <w:t xml:space="preserve"> odstoupila obec </w:t>
      </w:r>
      <w:r w:rsidR="009B0BE3" w:rsidRPr="00411BA7">
        <w:t>Nová Ves</w:t>
      </w:r>
      <w:r w:rsidR="0073292B" w:rsidRPr="00411BA7">
        <w:t>;</w:t>
      </w:r>
      <w:r w:rsidRPr="00411BA7">
        <w:t xml:space="preserve"> </w:t>
      </w:r>
      <w:r w:rsidR="0073292B" w:rsidRPr="00411BA7">
        <w:t>v té době již zde</w:t>
      </w:r>
      <w:r w:rsidR="009B0BE3" w:rsidRPr="00411BA7">
        <w:t xml:space="preserve"> </w:t>
      </w:r>
      <w:r w:rsidR="002C65E0" w:rsidRPr="00411BA7">
        <w:t>byla</w:t>
      </w:r>
      <w:r w:rsidR="00B1216E" w:rsidRPr="00411BA7">
        <w:t xml:space="preserve"> uskutečněna Anketa</w:t>
      </w:r>
      <w:r w:rsidR="002C65E0" w:rsidRPr="00411BA7">
        <w:t xml:space="preserve"> občanů</w:t>
      </w:r>
      <w:r w:rsidR="0073292B" w:rsidRPr="00411BA7">
        <w:t xml:space="preserve"> a její výsledky jsou zahrnuty do zpracování. </w:t>
      </w:r>
      <w:r w:rsidR="00A676CA" w:rsidRPr="00411BA7">
        <w:t>Naopak</w:t>
      </w:r>
      <w:r w:rsidR="002C65E0" w:rsidRPr="00411BA7">
        <w:t xml:space="preserve"> </w:t>
      </w:r>
      <w:r w:rsidR="00B1216E" w:rsidRPr="00411BA7">
        <w:t>není</w:t>
      </w:r>
      <w:r w:rsidR="00A676CA" w:rsidRPr="00411BA7">
        <w:t xml:space="preserve"> Nová ves</w:t>
      </w:r>
      <w:r w:rsidR="00B1216E" w:rsidRPr="00411BA7">
        <w:t xml:space="preserve"> </w:t>
      </w:r>
      <w:r w:rsidR="00A254CF" w:rsidRPr="00411BA7">
        <w:t xml:space="preserve">již </w:t>
      </w:r>
      <w:r w:rsidR="00B1216E" w:rsidRPr="00411BA7">
        <w:t xml:space="preserve">zahrnuta </w:t>
      </w:r>
      <w:r w:rsidR="002C65E0" w:rsidRPr="00411BA7">
        <w:t xml:space="preserve">do </w:t>
      </w:r>
      <w:r w:rsidR="00576313" w:rsidRPr="00411BA7">
        <w:t>Dotazníkové</w:t>
      </w:r>
      <w:r w:rsidRPr="00411BA7">
        <w:t>ho</w:t>
      </w:r>
      <w:r w:rsidR="00576313" w:rsidRPr="00411BA7">
        <w:t xml:space="preserve"> šetření v obcích a </w:t>
      </w:r>
      <w:r w:rsidR="002C65E0" w:rsidRPr="00411BA7">
        <w:t>Analytické části</w:t>
      </w:r>
      <w:r w:rsidR="00B1216E" w:rsidRPr="00411BA7">
        <w:t xml:space="preserve"> strategie</w:t>
      </w:r>
      <w:r w:rsidRPr="00411BA7">
        <w:t>;</w:t>
      </w:r>
      <w:r w:rsidR="00576313" w:rsidRPr="00411BA7">
        <w:t xml:space="preserve"> </w:t>
      </w:r>
    </w:p>
    <w:p w:rsidR="006359CC" w:rsidRPr="00411BA7" w:rsidRDefault="006359CC" w:rsidP="00993E3F">
      <w:pPr>
        <w:pStyle w:val="Styl1"/>
        <w:numPr>
          <w:ilvl w:val="0"/>
          <w:numId w:val="13"/>
        </w:numPr>
      </w:pPr>
      <w:r w:rsidRPr="00411BA7">
        <w:t>v</w:t>
      </w:r>
      <w:r w:rsidR="00576313" w:rsidRPr="00411BA7">
        <w:t> lednu 2014 přistoupila obec Librantice, ve které neproběhla Anketa o</w:t>
      </w:r>
      <w:r w:rsidRPr="00411BA7">
        <w:t>bčanů, ale ostatní aktivity ano;</w:t>
      </w:r>
      <w:r w:rsidR="00576313" w:rsidRPr="00411BA7">
        <w:t xml:space="preserve"> </w:t>
      </w:r>
    </w:p>
    <w:p w:rsidR="00A254CF" w:rsidRPr="00411BA7" w:rsidRDefault="006359CC" w:rsidP="00993E3F">
      <w:pPr>
        <w:pStyle w:val="Styl1"/>
        <w:numPr>
          <w:ilvl w:val="0"/>
          <w:numId w:val="13"/>
        </w:numPr>
      </w:pPr>
      <w:r w:rsidRPr="00411BA7">
        <w:t>v</w:t>
      </w:r>
      <w:r w:rsidR="00A254CF" w:rsidRPr="00411BA7">
        <w:t> prosinci 2013 odstoupilo celé zastupitelstvo obce Seč, tak</w:t>
      </w:r>
      <w:r w:rsidR="00A676CA" w:rsidRPr="00411BA7">
        <w:t>že</w:t>
      </w:r>
      <w:r w:rsidR="00A254CF" w:rsidRPr="00411BA7">
        <w:t xml:space="preserve"> zde nebylo provedeno Dotazníkové šetření v obcích, část podkladů byla zjištěna z webových stránek a místním šetřením.  </w:t>
      </w:r>
    </w:p>
    <w:p w:rsidR="00185A13" w:rsidRPr="00411BA7" w:rsidRDefault="00185A13" w:rsidP="007C5084">
      <w:pPr>
        <w:pStyle w:val="Styl1"/>
      </w:pPr>
    </w:p>
    <w:p w:rsidR="00E130E8" w:rsidRPr="00411BA7" w:rsidRDefault="006D591F" w:rsidP="007C5084">
      <w:pPr>
        <w:pStyle w:val="Styl1"/>
      </w:pPr>
      <w:r w:rsidRPr="00411BA7">
        <w:tab/>
      </w:r>
    </w:p>
    <w:p w:rsidR="00B52856" w:rsidRDefault="00B52856" w:rsidP="00376AB5">
      <w:pPr>
        <w:pStyle w:val="Nadpis3"/>
        <w:sectPr w:rsidR="00B52856" w:rsidSect="00553E3E">
          <w:pgSz w:w="11906" w:h="16838"/>
          <w:pgMar w:top="1470" w:right="991" w:bottom="1025" w:left="1416" w:header="709" w:footer="708" w:gutter="0"/>
          <w:cols w:space="708"/>
          <w:docGrid w:linePitch="299"/>
        </w:sectPr>
      </w:pPr>
    </w:p>
    <w:p w:rsidR="00E130E8" w:rsidRPr="00411BA7" w:rsidRDefault="004F4D07" w:rsidP="00AE1341">
      <w:pPr>
        <w:pStyle w:val="Nadpis1"/>
      </w:pPr>
      <w:bookmarkStart w:id="8" w:name="_Toc467010547"/>
      <w:r w:rsidRPr="00411BA7">
        <w:lastRenderedPageBreak/>
        <w:t>Analytická část</w:t>
      </w:r>
      <w:bookmarkEnd w:id="8"/>
      <w:r w:rsidRPr="00411BA7">
        <w:t xml:space="preserve">  </w:t>
      </w:r>
    </w:p>
    <w:p w:rsidR="00376AB5" w:rsidRPr="00411BA7" w:rsidRDefault="00376AB5" w:rsidP="00376AB5">
      <w:pPr>
        <w:rPr>
          <w:rFonts w:asciiTheme="minorHAnsi" w:hAnsiTheme="minorHAnsi"/>
        </w:rPr>
      </w:pPr>
    </w:p>
    <w:p w:rsidR="00E130E8" w:rsidRPr="00411BA7" w:rsidRDefault="004F4D07" w:rsidP="00376AB5">
      <w:pPr>
        <w:pStyle w:val="Nadpis2"/>
      </w:pPr>
      <w:bookmarkStart w:id="9" w:name="_Toc467010548"/>
      <w:r w:rsidRPr="00411BA7">
        <w:t xml:space="preserve">Vyhodnocení kvantitativních a kvalitativních charakteristik </w:t>
      </w:r>
      <w:r w:rsidR="002A4551" w:rsidRPr="00411BA7">
        <w:t>území</w:t>
      </w:r>
      <w:bookmarkEnd w:id="9"/>
    </w:p>
    <w:p w:rsidR="006D591F" w:rsidRPr="00411BA7" w:rsidRDefault="004F4D07" w:rsidP="006D591F">
      <w:pPr>
        <w:spacing w:after="0" w:line="259" w:lineRule="auto"/>
        <w:ind w:left="0" w:right="0" w:firstLine="0"/>
        <w:jc w:val="left"/>
        <w:rPr>
          <w:rFonts w:asciiTheme="minorHAnsi" w:hAnsiTheme="minorHAnsi"/>
        </w:rPr>
      </w:pPr>
      <w:r w:rsidRPr="00411BA7">
        <w:rPr>
          <w:rFonts w:asciiTheme="minorHAnsi" w:hAnsiTheme="minorHAnsi"/>
        </w:rPr>
        <w:t xml:space="preserve"> </w:t>
      </w:r>
    </w:p>
    <w:p w:rsidR="006522A4" w:rsidRPr="00411BA7" w:rsidRDefault="00376AB5" w:rsidP="00993E3F">
      <w:pPr>
        <w:pStyle w:val="Nadpis3"/>
        <w:numPr>
          <w:ilvl w:val="1"/>
          <w:numId w:val="7"/>
        </w:numPr>
      </w:pPr>
      <w:bookmarkStart w:id="10" w:name="_Toc467010549"/>
      <w:r w:rsidRPr="00411BA7">
        <w:t>Obce v území</w:t>
      </w:r>
      <w:r w:rsidR="006522A4" w:rsidRPr="00411BA7">
        <w:t xml:space="preserve"> a jejich základní charakteristika</w:t>
      </w:r>
      <w:bookmarkEnd w:id="10"/>
    </w:p>
    <w:p w:rsidR="00121BF1" w:rsidRDefault="00121BF1" w:rsidP="00523F1E">
      <w:pPr>
        <w:pStyle w:val="Styl1"/>
        <w:rPr>
          <w:highlight w:val="yellow"/>
        </w:rPr>
      </w:pPr>
    </w:p>
    <w:p w:rsidR="00B51DFB" w:rsidRDefault="00B51DFB" w:rsidP="00523F1E">
      <w:pPr>
        <w:pStyle w:val="Styl1"/>
      </w:pPr>
      <w:r>
        <w:t xml:space="preserve">MAS NAD ORLICÍ působí na území dvou krajů (Královéhradecký a Pardubický kraj) a čtyřech bývalých okresů </w:t>
      </w:r>
      <w:r w:rsidR="003C54BB">
        <w:t xml:space="preserve">- </w:t>
      </w:r>
      <w:r>
        <w:t xml:space="preserve">Hradec Králové, Rychnov nad Kněžnou, Pardubice a Ústí nad Orlicí. </w:t>
      </w:r>
    </w:p>
    <w:p w:rsidR="00523F1E" w:rsidRDefault="00B51DFB" w:rsidP="00BC7E2D">
      <w:pPr>
        <w:pStyle w:val="Styl1"/>
      </w:pPr>
      <w:r>
        <w:t xml:space="preserve">V území MAS NAD ORLICÍ se nachází celkem 58 obcí. Z nich 35 </w:t>
      </w:r>
      <w:r w:rsidR="003C54BB">
        <w:t xml:space="preserve">spadá </w:t>
      </w:r>
      <w:r>
        <w:t>do Královéhradeckého kraje, 23 obce jso</w:t>
      </w:r>
      <w:r w:rsidR="00BC7E2D">
        <w:t xml:space="preserve">u součástí Pardubického kraje. </w:t>
      </w:r>
    </w:p>
    <w:p w:rsidR="003C54BB" w:rsidRDefault="003C54BB" w:rsidP="00523F1E">
      <w:pPr>
        <w:pStyle w:val="Styl1"/>
      </w:pPr>
      <w:r>
        <w:t>Přenesenou působnost samosprávy vykonávají v území tyto obce s rozšířenou působností:</w:t>
      </w:r>
    </w:p>
    <w:p w:rsidR="005C6CDD" w:rsidRDefault="005C6CDD" w:rsidP="00523F1E">
      <w:pPr>
        <w:pStyle w:val="Styl1"/>
      </w:pPr>
    </w:p>
    <w:p w:rsidR="003C54BB" w:rsidRDefault="003C54BB" w:rsidP="00523F1E">
      <w:pPr>
        <w:pStyle w:val="Styl1"/>
        <w:ind w:left="708"/>
      </w:pPr>
      <w:r w:rsidRPr="00411BA7">
        <w:t>Kostelec nad Orlicí (z celkem 22 obcí spadá 19 do území MAS)</w:t>
      </w:r>
    </w:p>
    <w:p w:rsidR="003C54BB" w:rsidRDefault="003C54BB" w:rsidP="00523F1E">
      <w:pPr>
        <w:pStyle w:val="Styl1"/>
        <w:ind w:left="708"/>
      </w:pPr>
      <w:r w:rsidRPr="00411BA7">
        <w:t>Vysoké Mýto (20 ze 40)</w:t>
      </w:r>
    </w:p>
    <w:p w:rsidR="003C54BB" w:rsidRDefault="003C54BB" w:rsidP="00523F1E">
      <w:pPr>
        <w:pStyle w:val="Styl1"/>
        <w:ind w:left="708"/>
      </w:pPr>
      <w:r w:rsidRPr="00411BA7">
        <w:t>Hradec Králové (12 z 81)</w:t>
      </w:r>
    </w:p>
    <w:p w:rsidR="003C54BB" w:rsidRDefault="003C54BB" w:rsidP="00523F1E">
      <w:pPr>
        <w:pStyle w:val="Styl1"/>
        <w:ind w:left="708"/>
      </w:pPr>
      <w:r w:rsidRPr="00411BA7">
        <w:t>Rychnov nad Kněžnou</w:t>
      </w:r>
      <w:r>
        <w:t xml:space="preserve"> (3 obce)</w:t>
      </w:r>
    </w:p>
    <w:p w:rsidR="003C54BB" w:rsidRDefault="003C54BB" w:rsidP="00523F1E">
      <w:pPr>
        <w:pStyle w:val="Styl1"/>
        <w:ind w:left="708"/>
      </w:pPr>
      <w:r w:rsidRPr="00411BA7">
        <w:t>Ústí nad Orlicí</w:t>
      </w:r>
      <w:r>
        <w:t xml:space="preserve"> (2 obce)</w:t>
      </w:r>
    </w:p>
    <w:p w:rsidR="003C54BB" w:rsidRDefault="003C54BB" w:rsidP="00523F1E">
      <w:pPr>
        <w:pStyle w:val="Styl1"/>
        <w:ind w:left="708"/>
      </w:pPr>
      <w:r w:rsidRPr="00411BA7">
        <w:t>Holice</w:t>
      </w:r>
      <w:r>
        <w:t xml:space="preserve"> (1 obec)</w:t>
      </w:r>
    </w:p>
    <w:p w:rsidR="003C54BB" w:rsidRPr="00411BA7" w:rsidRDefault="003C54BB" w:rsidP="00523F1E">
      <w:pPr>
        <w:pStyle w:val="Styl1"/>
        <w:ind w:left="708"/>
      </w:pPr>
      <w:r w:rsidRPr="00411BA7">
        <w:t>Dobruška</w:t>
      </w:r>
      <w:r w:rsidR="00E53BA3">
        <w:t xml:space="preserve"> (1 obec).</w:t>
      </w:r>
    </w:p>
    <w:p w:rsidR="003C54BB" w:rsidRDefault="003C54BB" w:rsidP="00523F1E">
      <w:pPr>
        <w:pStyle w:val="Styl1"/>
      </w:pPr>
    </w:p>
    <w:p w:rsidR="007B6679" w:rsidRPr="00B25860" w:rsidRDefault="00C941FC" w:rsidP="00B25860">
      <w:pPr>
        <w:pStyle w:val="Styl1"/>
      </w:pPr>
      <w:r w:rsidRPr="00B25860">
        <w:t xml:space="preserve">Soupis obcí MAS NAD ORLICÍ s kódy ZÚJ, jejich status, </w:t>
      </w:r>
      <w:r w:rsidR="001B392A" w:rsidRPr="00B25860">
        <w:t xml:space="preserve">místní části, </w:t>
      </w:r>
      <w:r w:rsidR="003C54BB" w:rsidRPr="00B25860">
        <w:t>rozčlenění do krajů, okresů a ORP včetně základních charakteristik (počet obyvatel, rozloha a hus</w:t>
      </w:r>
      <w:r w:rsidR="00B25860">
        <w:t>tota osídlení) je uveden</w:t>
      </w:r>
      <w:r w:rsidR="003C54BB" w:rsidRPr="00B25860">
        <w:t xml:space="preserve"> v</w:t>
      </w:r>
      <w:r w:rsidR="007B6679" w:rsidRPr="00B25860">
        <w:t xml:space="preserve"> příloze </w:t>
      </w:r>
    </w:p>
    <w:p w:rsidR="003C54BB" w:rsidRPr="00B25860" w:rsidRDefault="007B6679" w:rsidP="00B25860">
      <w:pPr>
        <w:pStyle w:val="Styl1"/>
      </w:pPr>
      <w:r w:rsidRPr="00B25860">
        <w:t xml:space="preserve">č. </w:t>
      </w:r>
      <w:r w:rsidR="008272DC">
        <w:t>2</w:t>
      </w:r>
      <w:r w:rsidR="00CC39E0">
        <w:t>,</w:t>
      </w:r>
      <w:r w:rsidR="008272DC">
        <w:t xml:space="preserve"> soubor 2</w:t>
      </w:r>
      <w:r w:rsidR="00324B9A" w:rsidRPr="00B25860">
        <w:t>.1. Obce v území a jejich základní charakteristika</w:t>
      </w:r>
      <w:r w:rsidR="00C941FC" w:rsidRPr="00B25860">
        <w:t xml:space="preserve">. </w:t>
      </w:r>
      <w:r w:rsidR="003C54BB" w:rsidRPr="00B25860">
        <w:t xml:space="preserve"> </w:t>
      </w:r>
    </w:p>
    <w:p w:rsidR="003C54BB" w:rsidRPr="00B25860" w:rsidRDefault="003C54BB" w:rsidP="00B25860">
      <w:pPr>
        <w:pStyle w:val="Styl1"/>
      </w:pPr>
    </w:p>
    <w:p w:rsidR="005C6CDD" w:rsidRPr="00B25860" w:rsidRDefault="00D72F70" w:rsidP="00B25860">
      <w:pPr>
        <w:pStyle w:val="Styl1"/>
      </w:pPr>
      <w:r w:rsidRPr="00B25860">
        <w:t xml:space="preserve">V následující tabulce jsou uvedeny souhrnné hodnoty počtu </w:t>
      </w:r>
      <w:r w:rsidR="00FD21B6" w:rsidRPr="00B25860">
        <w:t>obyvat</w:t>
      </w:r>
      <w:r w:rsidR="001B392A" w:rsidRPr="00B25860">
        <w:t>el, rozlohy a hustoty za spádová</w:t>
      </w:r>
      <w:r w:rsidR="00FD21B6" w:rsidRPr="00B25860">
        <w:t xml:space="preserve"> území</w:t>
      </w:r>
      <w:r w:rsidRPr="00B25860">
        <w:t xml:space="preserve"> OR</w:t>
      </w:r>
      <w:r w:rsidR="00B25860">
        <w:t xml:space="preserve">P a celkem za MAS NAD ORLICÍ. </w:t>
      </w:r>
    </w:p>
    <w:p w:rsidR="00BC7E2D" w:rsidRPr="00B25860" w:rsidRDefault="00BC7E2D" w:rsidP="00B25860">
      <w:pPr>
        <w:pStyle w:val="Styl1"/>
      </w:pPr>
    </w:p>
    <w:p w:rsidR="00835B69" w:rsidRDefault="00835B69" w:rsidP="009B6C37">
      <w:pPr>
        <w:pStyle w:val="Styl1"/>
        <w:keepNext/>
        <w:ind w:left="11" w:right="459"/>
      </w:pPr>
      <w:r>
        <w:t xml:space="preserve">Tabulka č. </w:t>
      </w:r>
      <w:r w:rsidR="00DF11D2">
        <w:t>2</w:t>
      </w:r>
      <w:r w:rsidR="002741BA">
        <w:t xml:space="preserve">: </w:t>
      </w:r>
      <w:r w:rsidR="001B392A">
        <w:t>Počty obyvatel, rozloha</w:t>
      </w:r>
      <w:r w:rsidR="005E5D10">
        <w:t xml:space="preserve"> (km2)</w:t>
      </w:r>
      <w:r w:rsidR="00FD21B6">
        <w:t xml:space="preserve"> a hustota v územích ORP </w:t>
      </w:r>
      <w:r w:rsidR="00B25860">
        <w:t xml:space="preserve">a celkem </w:t>
      </w:r>
      <w:r w:rsidR="00D10DC4">
        <w:t>MAS NAD ORLICÍ</w:t>
      </w:r>
    </w:p>
    <w:tbl>
      <w:tblPr>
        <w:tblW w:w="9057"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395"/>
        <w:gridCol w:w="2126"/>
        <w:gridCol w:w="2268"/>
        <w:gridCol w:w="2268"/>
      </w:tblGrid>
      <w:tr w:rsidR="00423FC8" w:rsidRPr="00423FC8" w:rsidTr="00A25CA8">
        <w:trPr>
          <w:trHeight w:val="330"/>
        </w:trPr>
        <w:tc>
          <w:tcPr>
            <w:tcW w:w="2395" w:type="dxa"/>
            <w:shd w:val="clear" w:color="000000" w:fill="A9D18D"/>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ORP</w:t>
            </w:r>
          </w:p>
        </w:tc>
        <w:tc>
          <w:tcPr>
            <w:tcW w:w="2126"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Počet obyvatel</w:t>
            </w:r>
          </w:p>
        </w:tc>
        <w:tc>
          <w:tcPr>
            <w:tcW w:w="2268"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Rozloha</w:t>
            </w:r>
            <w:r w:rsidR="005E5D10">
              <w:rPr>
                <w:rFonts w:eastAsia="Times New Roman" w:cs="Times New Roman"/>
                <w:sz w:val="20"/>
                <w:szCs w:val="20"/>
              </w:rPr>
              <w:t xml:space="preserve"> </w:t>
            </w:r>
          </w:p>
        </w:tc>
        <w:tc>
          <w:tcPr>
            <w:tcW w:w="2268"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Hustota</w:t>
            </w:r>
          </w:p>
        </w:tc>
      </w:tr>
      <w:tr w:rsidR="00423FC8" w:rsidRPr="00423FC8" w:rsidTr="00A25CA8">
        <w:trPr>
          <w:trHeight w:val="330"/>
        </w:trPr>
        <w:tc>
          <w:tcPr>
            <w:tcW w:w="2395" w:type="dxa"/>
            <w:shd w:val="clear" w:color="auto" w:fill="auto"/>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Hradec Králové</w:t>
            </w:r>
          </w:p>
        </w:tc>
        <w:tc>
          <w:tcPr>
            <w:tcW w:w="2126"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11 553</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116,07</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99,53</w:t>
            </w:r>
          </w:p>
        </w:tc>
      </w:tr>
      <w:tr w:rsidR="00423FC8" w:rsidRPr="00423FC8" w:rsidTr="00A25CA8">
        <w:trPr>
          <w:trHeight w:val="330"/>
        </w:trPr>
        <w:tc>
          <w:tcPr>
            <w:tcW w:w="2395" w:type="dxa"/>
            <w:shd w:val="clear" w:color="000000" w:fill="FFFF99"/>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Dobruška</w:t>
            </w:r>
          </w:p>
        </w:tc>
        <w:tc>
          <w:tcPr>
            <w:tcW w:w="2126"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255</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5,65</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45,13</w:t>
            </w:r>
          </w:p>
        </w:tc>
      </w:tr>
      <w:tr w:rsidR="00423FC8" w:rsidRPr="00423FC8" w:rsidTr="00A25CA8">
        <w:trPr>
          <w:trHeight w:val="330"/>
        </w:trPr>
        <w:tc>
          <w:tcPr>
            <w:tcW w:w="2395" w:type="dxa"/>
            <w:shd w:val="clear" w:color="auto" w:fill="auto"/>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Kostelec nad Orlicí</w:t>
            </w:r>
          </w:p>
        </w:tc>
        <w:tc>
          <w:tcPr>
            <w:tcW w:w="2126"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22 507</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200,57</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112,15</w:t>
            </w:r>
          </w:p>
        </w:tc>
      </w:tr>
      <w:tr w:rsidR="00423FC8" w:rsidRPr="00423FC8" w:rsidTr="00A25CA8">
        <w:trPr>
          <w:trHeight w:val="330"/>
        </w:trPr>
        <w:tc>
          <w:tcPr>
            <w:tcW w:w="2395" w:type="dxa"/>
            <w:shd w:val="clear" w:color="000000" w:fill="FFFF99"/>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Rychnov nad Kněžnou</w:t>
            </w:r>
          </w:p>
        </w:tc>
        <w:tc>
          <w:tcPr>
            <w:tcW w:w="2126"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488</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12,93</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37,74</w:t>
            </w:r>
          </w:p>
        </w:tc>
      </w:tr>
      <w:tr w:rsidR="00423FC8" w:rsidRPr="00423FC8" w:rsidTr="00A25CA8">
        <w:trPr>
          <w:trHeight w:val="330"/>
        </w:trPr>
        <w:tc>
          <w:tcPr>
            <w:tcW w:w="2395" w:type="dxa"/>
            <w:shd w:val="clear" w:color="auto" w:fill="auto"/>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Holice</w:t>
            </w:r>
          </w:p>
        </w:tc>
        <w:tc>
          <w:tcPr>
            <w:tcW w:w="2126"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457</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6,51</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70,02</w:t>
            </w:r>
          </w:p>
        </w:tc>
      </w:tr>
      <w:tr w:rsidR="00423FC8" w:rsidRPr="00423FC8" w:rsidTr="00A25CA8">
        <w:trPr>
          <w:trHeight w:val="330"/>
        </w:trPr>
        <w:tc>
          <w:tcPr>
            <w:tcW w:w="2395" w:type="dxa"/>
            <w:shd w:val="clear" w:color="000000" w:fill="FFFF99"/>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Ústí nad Orlicí</w:t>
            </w:r>
          </w:p>
        </w:tc>
        <w:tc>
          <w:tcPr>
            <w:tcW w:w="2126"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944</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19,27</w:t>
            </w:r>
          </w:p>
        </w:tc>
        <w:tc>
          <w:tcPr>
            <w:tcW w:w="2268" w:type="dxa"/>
            <w:shd w:val="clear" w:color="000000" w:fill="FFFF99"/>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48,99</w:t>
            </w:r>
          </w:p>
        </w:tc>
      </w:tr>
      <w:tr w:rsidR="00423FC8" w:rsidRPr="00423FC8" w:rsidTr="00A25CA8">
        <w:trPr>
          <w:trHeight w:val="330"/>
        </w:trPr>
        <w:tc>
          <w:tcPr>
            <w:tcW w:w="2395" w:type="dxa"/>
            <w:shd w:val="clear" w:color="auto" w:fill="auto"/>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Vysoké Mýto</w:t>
            </w:r>
          </w:p>
        </w:tc>
        <w:tc>
          <w:tcPr>
            <w:tcW w:w="2126"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15 064</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112,1</w:t>
            </w:r>
          </w:p>
        </w:tc>
        <w:tc>
          <w:tcPr>
            <w:tcW w:w="2268" w:type="dxa"/>
            <w:shd w:val="clear" w:color="auto" w:fill="auto"/>
            <w:noWrap/>
            <w:vAlign w:val="center"/>
            <w:hideMark/>
          </w:tcPr>
          <w:p w:rsidR="00423FC8" w:rsidRPr="00423FC8" w:rsidRDefault="00423FC8" w:rsidP="00423FC8">
            <w:pPr>
              <w:spacing w:after="0" w:line="240" w:lineRule="auto"/>
              <w:ind w:left="0" w:right="0" w:firstLine="0"/>
              <w:jc w:val="center"/>
              <w:rPr>
                <w:rFonts w:eastAsia="Times New Roman" w:cs="Times New Roman"/>
                <w:sz w:val="20"/>
                <w:szCs w:val="20"/>
              </w:rPr>
            </w:pPr>
            <w:r w:rsidRPr="00423FC8">
              <w:rPr>
                <w:rFonts w:eastAsia="Times New Roman" w:cs="Times New Roman"/>
                <w:sz w:val="20"/>
                <w:szCs w:val="20"/>
              </w:rPr>
              <w:t>134,38</w:t>
            </w:r>
          </w:p>
        </w:tc>
      </w:tr>
      <w:tr w:rsidR="00423FC8" w:rsidRPr="00423FC8" w:rsidTr="00A25CA8">
        <w:trPr>
          <w:trHeight w:val="330"/>
        </w:trPr>
        <w:tc>
          <w:tcPr>
            <w:tcW w:w="2395" w:type="dxa"/>
            <w:shd w:val="clear" w:color="000000" w:fill="A9D18D"/>
            <w:noWrap/>
            <w:vAlign w:val="center"/>
            <w:hideMark/>
          </w:tcPr>
          <w:p w:rsidR="00423FC8" w:rsidRPr="00423FC8" w:rsidRDefault="00423FC8" w:rsidP="00423FC8">
            <w:pPr>
              <w:spacing w:after="0" w:line="240" w:lineRule="auto"/>
              <w:ind w:left="0" w:right="0" w:firstLine="0"/>
              <w:jc w:val="left"/>
              <w:rPr>
                <w:rFonts w:eastAsia="Times New Roman" w:cs="Times New Roman"/>
                <w:sz w:val="20"/>
                <w:szCs w:val="20"/>
              </w:rPr>
            </w:pPr>
            <w:r w:rsidRPr="00423FC8">
              <w:rPr>
                <w:rFonts w:eastAsia="Times New Roman" w:cs="Times New Roman"/>
                <w:sz w:val="20"/>
                <w:szCs w:val="20"/>
              </w:rPr>
              <w:t>CELKEM MAS NAD ORLICÍ</w:t>
            </w:r>
          </w:p>
        </w:tc>
        <w:tc>
          <w:tcPr>
            <w:tcW w:w="2126"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b/>
                <w:bCs/>
                <w:sz w:val="20"/>
                <w:szCs w:val="20"/>
              </w:rPr>
            </w:pPr>
            <w:r w:rsidRPr="00423FC8">
              <w:rPr>
                <w:rFonts w:eastAsia="Times New Roman" w:cs="Times New Roman"/>
                <w:b/>
                <w:bCs/>
                <w:sz w:val="20"/>
                <w:szCs w:val="20"/>
              </w:rPr>
              <w:t>51 268</w:t>
            </w:r>
          </w:p>
        </w:tc>
        <w:tc>
          <w:tcPr>
            <w:tcW w:w="2268"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b/>
                <w:bCs/>
                <w:sz w:val="20"/>
                <w:szCs w:val="20"/>
              </w:rPr>
            </w:pPr>
            <w:r w:rsidRPr="00423FC8">
              <w:rPr>
                <w:rFonts w:eastAsia="Times New Roman" w:cs="Times New Roman"/>
                <w:b/>
                <w:bCs/>
                <w:sz w:val="20"/>
                <w:szCs w:val="20"/>
              </w:rPr>
              <w:t>473,1</w:t>
            </w:r>
          </w:p>
        </w:tc>
        <w:tc>
          <w:tcPr>
            <w:tcW w:w="2268" w:type="dxa"/>
            <w:shd w:val="clear" w:color="000000" w:fill="A9D18D"/>
            <w:noWrap/>
            <w:vAlign w:val="center"/>
            <w:hideMark/>
          </w:tcPr>
          <w:p w:rsidR="00423FC8" w:rsidRPr="00423FC8" w:rsidRDefault="00423FC8" w:rsidP="00423FC8">
            <w:pPr>
              <w:spacing w:after="0" w:line="240" w:lineRule="auto"/>
              <w:ind w:left="0" w:right="0" w:firstLine="0"/>
              <w:jc w:val="center"/>
              <w:rPr>
                <w:rFonts w:eastAsia="Times New Roman" w:cs="Times New Roman"/>
                <w:b/>
                <w:bCs/>
                <w:sz w:val="20"/>
                <w:szCs w:val="20"/>
              </w:rPr>
            </w:pPr>
            <w:r w:rsidRPr="00423FC8">
              <w:rPr>
                <w:rFonts w:eastAsia="Times New Roman" w:cs="Times New Roman"/>
                <w:b/>
                <w:bCs/>
                <w:sz w:val="20"/>
                <w:szCs w:val="20"/>
              </w:rPr>
              <w:t>108,37</w:t>
            </w:r>
          </w:p>
        </w:tc>
      </w:tr>
    </w:tbl>
    <w:p w:rsidR="003B6C40" w:rsidRPr="00411BA7" w:rsidRDefault="00104A26" w:rsidP="009B6C37">
      <w:pPr>
        <w:pStyle w:val="Styl1"/>
        <w:ind w:left="0" w:right="459"/>
      </w:pPr>
      <w:r w:rsidRPr="00411BA7">
        <w:t xml:space="preserve">Zdroj: ČSÚ, </w:t>
      </w:r>
      <w:r w:rsidR="00C83207">
        <w:t>2015</w:t>
      </w:r>
    </w:p>
    <w:p w:rsidR="00362922" w:rsidRDefault="00362922" w:rsidP="009A722A">
      <w:pPr>
        <w:pStyle w:val="Styl2"/>
      </w:pPr>
    </w:p>
    <w:p w:rsidR="008560EC" w:rsidRDefault="008560EC" w:rsidP="009A722A">
      <w:pPr>
        <w:pStyle w:val="Styl2"/>
      </w:pPr>
    </w:p>
    <w:p w:rsidR="00EF6128" w:rsidRDefault="00EF6128" w:rsidP="00CC39E0">
      <w:pPr>
        <w:pStyle w:val="Styl2"/>
        <w:keepNext/>
      </w:pPr>
      <w:r>
        <w:br w:type="page"/>
      </w:r>
    </w:p>
    <w:p w:rsidR="006D591F" w:rsidRPr="00411BA7" w:rsidRDefault="00C53DC7" w:rsidP="009E1A42">
      <w:pPr>
        <w:pStyle w:val="Styl2"/>
        <w:keepNext/>
        <w:tabs>
          <w:tab w:val="left" w:pos="9072"/>
        </w:tabs>
      </w:pPr>
      <w:r>
        <w:lastRenderedPageBreak/>
        <w:t>Obr.</w:t>
      </w:r>
      <w:r w:rsidR="00E73D4B">
        <w:t xml:space="preserve"> č. 1</w:t>
      </w:r>
      <w:r w:rsidR="006D591F" w:rsidRPr="00411BA7">
        <w:t>:  Obce MAS N</w:t>
      </w:r>
      <w:r w:rsidR="00762A53">
        <w:t>AD ORLICÍ a jejich příslušnost ke správnímu obvodu ORP</w:t>
      </w:r>
    </w:p>
    <w:p w:rsidR="000A725A" w:rsidRPr="00411BA7" w:rsidRDefault="000A725A" w:rsidP="009A722A">
      <w:pPr>
        <w:pStyle w:val="Styl2"/>
      </w:pPr>
    </w:p>
    <w:p w:rsidR="006768EE" w:rsidRPr="006768EE" w:rsidRDefault="006D591F" w:rsidP="006768EE">
      <w:pPr>
        <w:spacing w:after="0" w:line="259" w:lineRule="auto"/>
        <w:ind w:left="0" w:right="893" w:firstLine="0"/>
        <w:jc w:val="right"/>
        <w:rPr>
          <w:rFonts w:asciiTheme="minorHAnsi" w:hAnsiTheme="minorHAnsi"/>
        </w:rPr>
      </w:pPr>
      <w:r w:rsidRPr="00411BA7">
        <w:rPr>
          <w:rFonts w:asciiTheme="minorHAnsi" w:hAnsiTheme="minorHAnsi"/>
          <w:noProof/>
        </w:rPr>
        <w:drawing>
          <wp:inline distT="0" distB="0" distL="0" distR="0">
            <wp:extent cx="5676900" cy="6391275"/>
            <wp:effectExtent l="0" t="0" r="0" b="9525"/>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18" cstate="print"/>
                    <a:stretch>
                      <a:fillRect/>
                    </a:stretch>
                  </pic:blipFill>
                  <pic:spPr>
                    <a:xfrm>
                      <a:off x="0" y="0"/>
                      <a:ext cx="5676900" cy="6391275"/>
                    </a:xfrm>
                    <a:prstGeom prst="rect">
                      <a:avLst/>
                    </a:prstGeom>
                  </pic:spPr>
                </pic:pic>
              </a:graphicData>
            </a:graphic>
          </wp:inline>
        </w:drawing>
      </w:r>
      <w:r w:rsidR="006768EE">
        <w:rPr>
          <w:rFonts w:asciiTheme="minorHAnsi" w:hAnsiTheme="minorHAnsi"/>
        </w:rPr>
        <w:t xml:space="preserve"> </w:t>
      </w:r>
    </w:p>
    <w:p w:rsidR="006768EE" w:rsidRPr="006768EE" w:rsidRDefault="006768EE" w:rsidP="006D591F">
      <w:pPr>
        <w:spacing w:after="0" w:line="259" w:lineRule="auto"/>
        <w:ind w:left="0" w:right="0" w:firstLine="0"/>
        <w:jc w:val="left"/>
        <w:rPr>
          <w:rFonts w:asciiTheme="minorHAnsi" w:hAnsiTheme="minorHAnsi"/>
        </w:rPr>
      </w:pPr>
      <w:r>
        <w:rPr>
          <w:rFonts w:asciiTheme="minorHAnsi" w:hAnsiTheme="minorHAnsi"/>
        </w:rPr>
        <w:t xml:space="preserve">Legenda: </w:t>
      </w:r>
    </w:p>
    <w:tbl>
      <w:tblPr>
        <w:tblStyle w:val="Mkatabulky"/>
        <w:tblpPr w:leftFromText="141" w:rightFromText="141" w:vertAnchor="text" w:tblpY="1"/>
        <w:tblOverlap w:val="nev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75"/>
        <w:gridCol w:w="2591"/>
      </w:tblGrid>
      <w:tr w:rsidR="006768EE" w:rsidTr="008C5560">
        <w:trPr>
          <w:trHeight w:val="227"/>
        </w:trPr>
        <w:tc>
          <w:tcPr>
            <w:tcW w:w="675" w:type="dxa"/>
            <w:shd w:val="clear" w:color="auto" w:fill="F2B300"/>
            <w:tcMar>
              <w:left w:w="0" w:type="dxa"/>
              <w:right w:w="0" w:type="dxa"/>
            </w:tcMar>
          </w:tcPr>
          <w:p w:rsidR="005F480F" w:rsidRDefault="006768EE" w:rsidP="005F480F">
            <w:pPr>
              <w:spacing w:after="0" w:line="259" w:lineRule="auto"/>
              <w:ind w:left="0" w:right="0" w:firstLine="0"/>
              <w:jc w:val="left"/>
              <w:rPr>
                <w:rFonts w:asciiTheme="minorHAnsi" w:hAnsiTheme="minorHAnsi"/>
                <w:u w:val="single"/>
              </w:rPr>
            </w:pPr>
            <w:r>
              <w:rPr>
                <w:rFonts w:asciiTheme="minorHAnsi" w:hAnsiTheme="minorHAnsi"/>
                <w:u w:val="single"/>
              </w:rPr>
              <w:t xml:space="preserve">         </w:t>
            </w:r>
          </w:p>
        </w:tc>
        <w:tc>
          <w:tcPr>
            <w:tcW w:w="2591" w:type="dxa"/>
            <w:vAlign w:val="center"/>
          </w:tcPr>
          <w:p w:rsidR="006768EE" w:rsidRPr="005F480F" w:rsidRDefault="00E26820"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Hradec Králové</w:t>
            </w:r>
          </w:p>
        </w:tc>
      </w:tr>
      <w:tr w:rsidR="006768EE" w:rsidTr="008C5560">
        <w:trPr>
          <w:trHeight w:val="227"/>
        </w:trPr>
        <w:tc>
          <w:tcPr>
            <w:tcW w:w="675" w:type="dxa"/>
            <w:shd w:val="clear" w:color="auto" w:fill="FFFF00"/>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6768EE"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Dobruška</w:t>
            </w:r>
          </w:p>
        </w:tc>
      </w:tr>
      <w:tr w:rsidR="006768EE" w:rsidTr="008C5560">
        <w:trPr>
          <w:trHeight w:val="227"/>
        </w:trPr>
        <w:tc>
          <w:tcPr>
            <w:tcW w:w="675" w:type="dxa"/>
            <w:shd w:val="clear" w:color="auto" w:fill="E6F0A8"/>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6768EE"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Kostelec nad Orlicí</w:t>
            </w:r>
          </w:p>
        </w:tc>
      </w:tr>
      <w:tr w:rsidR="006768EE" w:rsidTr="008C5560">
        <w:trPr>
          <w:trHeight w:val="227"/>
        </w:trPr>
        <w:tc>
          <w:tcPr>
            <w:tcW w:w="675" w:type="dxa"/>
            <w:shd w:val="clear" w:color="auto" w:fill="66FF33"/>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6768EE"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Holice</w:t>
            </w:r>
          </w:p>
        </w:tc>
      </w:tr>
      <w:tr w:rsidR="006768EE" w:rsidTr="008C5560">
        <w:trPr>
          <w:trHeight w:val="227"/>
        </w:trPr>
        <w:tc>
          <w:tcPr>
            <w:tcW w:w="675" w:type="dxa"/>
            <w:shd w:val="clear" w:color="auto" w:fill="FF3300"/>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6768EE"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Rychnov nad Kněžnou</w:t>
            </w:r>
          </w:p>
        </w:tc>
      </w:tr>
      <w:tr w:rsidR="006768EE" w:rsidTr="008C5560">
        <w:trPr>
          <w:trHeight w:val="227"/>
        </w:trPr>
        <w:tc>
          <w:tcPr>
            <w:tcW w:w="675" w:type="dxa"/>
            <w:shd w:val="clear" w:color="auto" w:fill="A8D08D" w:themeFill="accent6" w:themeFillTint="99"/>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5F480F"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Vysoké Mýto</w:t>
            </w:r>
          </w:p>
        </w:tc>
      </w:tr>
      <w:tr w:rsidR="006768EE" w:rsidTr="008C5560">
        <w:trPr>
          <w:trHeight w:val="227"/>
        </w:trPr>
        <w:tc>
          <w:tcPr>
            <w:tcW w:w="675" w:type="dxa"/>
            <w:shd w:val="clear" w:color="auto" w:fill="BF97B6"/>
          </w:tcPr>
          <w:p w:rsidR="006768EE" w:rsidRDefault="006768EE" w:rsidP="005F480F">
            <w:pPr>
              <w:spacing w:after="0" w:line="259" w:lineRule="auto"/>
              <w:ind w:left="0" w:right="0" w:firstLine="0"/>
              <w:jc w:val="left"/>
              <w:rPr>
                <w:rFonts w:asciiTheme="minorHAnsi" w:hAnsiTheme="minorHAnsi"/>
                <w:u w:val="single"/>
              </w:rPr>
            </w:pPr>
          </w:p>
        </w:tc>
        <w:tc>
          <w:tcPr>
            <w:tcW w:w="2591" w:type="dxa"/>
            <w:vAlign w:val="center"/>
          </w:tcPr>
          <w:p w:rsidR="006768EE" w:rsidRPr="005F480F" w:rsidRDefault="005F480F" w:rsidP="005F480F">
            <w:pPr>
              <w:spacing w:after="0" w:line="259" w:lineRule="auto"/>
              <w:ind w:left="0" w:right="0" w:firstLine="0"/>
              <w:jc w:val="left"/>
              <w:rPr>
                <w:rFonts w:asciiTheme="minorHAnsi" w:hAnsiTheme="minorHAnsi"/>
                <w:sz w:val="18"/>
                <w:szCs w:val="18"/>
              </w:rPr>
            </w:pPr>
            <w:r w:rsidRPr="005F480F">
              <w:rPr>
                <w:rFonts w:asciiTheme="minorHAnsi" w:hAnsiTheme="minorHAnsi"/>
                <w:sz w:val="18"/>
                <w:szCs w:val="18"/>
              </w:rPr>
              <w:t>Ústí nad Orlicí</w:t>
            </w:r>
          </w:p>
        </w:tc>
      </w:tr>
    </w:tbl>
    <w:p w:rsidR="006D591F" w:rsidRDefault="006D591F" w:rsidP="006D591F">
      <w:pPr>
        <w:spacing w:after="0" w:line="259" w:lineRule="auto"/>
        <w:ind w:left="0" w:right="0" w:firstLine="0"/>
        <w:jc w:val="left"/>
        <w:rPr>
          <w:rFonts w:asciiTheme="minorHAnsi" w:hAnsiTheme="minorHAnsi"/>
          <w:u w:val="single"/>
        </w:rPr>
      </w:pPr>
    </w:p>
    <w:p w:rsidR="005F480F" w:rsidRDefault="005F480F" w:rsidP="006D591F">
      <w:pPr>
        <w:spacing w:after="0" w:line="259" w:lineRule="auto"/>
        <w:ind w:left="0" w:right="0" w:firstLine="0"/>
        <w:jc w:val="left"/>
        <w:rPr>
          <w:rFonts w:asciiTheme="minorHAnsi" w:hAnsiTheme="minorHAnsi"/>
          <w:u w:val="single"/>
        </w:rPr>
      </w:pPr>
    </w:p>
    <w:p w:rsidR="005F480F" w:rsidRPr="00411BA7" w:rsidRDefault="005F480F" w:rsidP="006D591F">
      <w:pPr>
        <w:spacing w:after="0" w:line="259" w:lineRule="auto"/>
        <w:ind w:left="0" w:right="0" w:firstLine="0"/>
        <w:jc w:val="left"/>
        <w:rPr>
          <w:rFonts w:asciiTheme="minorHAnsi" w:hAnsiTheme="minorHAnsi"/>
          <w:u w:val="single"/>
        </w:rPr>
      </w:pPr>
    </w:p>
    <w:p w:rsidR="00855A7A" w:rsidRDefault="00855A7A" w:rsidP="00855A7A">
      <w:pPr>
        <w:pStyle w:val="Styl2"/>
      </w:pPr>
    </w:p>
    <w:p w:rsidR="00855A7A" w:rsidRDefault="00855A7A" w:rsidP="00855A7A">
      <w:pPr>
        <w:pStyle w:val="Styl2"/>
      </w:pPr>
    </w:p>
    <w:p w:rsidR="00855A7A" w:rsidRDefault="00855A7A" w:rsidP="00855A7A">
      <w:pPr>
        <w:pStyle w:val="Styl2"/>
      </w:pPr>
    </w:p>
    <w:p w:rsidR="00A04050" w:rsidRDefault="00A04050" w:rsidP="00855A7A">
      <w:pPr>
        <w:pStyle w:val="Styl2"/>
      </w:pPr>
    </w:p>
    <w:p w:rsidR="00BC7E2D" w:rsidRDefault="00BC7E2D" w:rsidP="00855A7A">
      <w:pPr>
        <w:pStyle w:val="Styl2"/>
      </w:pPr>
    </w:p>
    <w:p w:rsidR="001B392A" w:rsidRDefault="001B392A" w:rsidP="001B392A">
      <w:pPr>
        <w:pStyle w:val="Styl1"/>
      </w:pPr>
      <w:r>
        <w:lastRenderedPageBreak/>
        <w:t xml:space="preserve">Rozdělení počtu obyvatel a rozlohy území MAS NAD ORLICÍ mezi jednotlivé kraje je uvedeno v následujících grafech. </w:t>
      </w:r>
    </w:p>
    <w:p w:rsidR="00644ECC" w:rsidRDefault="00644ECC" w:rsidP="00EA4981">
      <w:pPr>
        <w:pStyle w:val="Styl1"/>
        <w:ind w:left="0"/>
      </w:pPr>
    </w:p>
    <w:p w:rsidR="00855A7A" w:rsidRDefault="007E0769" w:rsidP="001B392A">
      <w:pPr>
        <w:pStyle w:val="Styl1"/>
      </w:pPr>
      <w:r>
        <w:t>Graf č. 3</w:t>
      </w:r>
      <w:r w:rsidR="00855A7A" w:rsidRPr="00411BA7">
        <w:t>: Poměr počtu obyvatel mezi kraji v %</w:t>
      </w:r>
    </w:p>
    <w:p w:rsidR="00855A7A" w:rsidRPr="00411BA7" w:rsidRDefault="00BE570A" w:rsidP="006918B4">
      <w:pPr>
        <w:pStyle w:val="Styl1"/>
      </w:pPr>
      <w:r>
        <w:rPr>
          <w:noProof/>
        </w:rPr>
        <w:drawing>
          <wp:inline distT="0" distB="0" distL="0" distR="0">
            <wp:extent cx="5667375" cy="2743200"/>
            <wp:effectExtent l="19050" t="0" r="9525"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83207">
        <w:t>Zdroj: ČSÚ, 2015</w:t>
      </w:r>
    </w:p>
    <w:p w:rsidR="00644ECC" w:rsidRDefault="00644ECC" w:rsidP="001B392A">
      <w:pPr>
        <w:pStyle w:val="Styl1"/>
        <w:rPr>
          <w:highlight w:val="yellow"/>
        </w:rPr>
      </w:pPr>
    </w:p>
    <w:p w:rsidR="00644ECC" w:rsidRDefault="00644ECC" w:rsidP="00EA4981">
      <w:pPr>
        <w:pStyle w:val="Styl1"/>
        <w:ind w:left="0"/>
      </w:pPr>
    </w:p>
    <w:p w:rsidR="00855A7A" w:rsidRDefault="007E0769" w:rsidP="001B392A">
      <w:pPr>
        <w:pStyle w:val="Styl1"/>
      </w:pPr>
      <w:r>
        <w:t>Graf č. 4</w:t>
      </w:r>
      <w:r w:rsidR="00855A7A" w:rsidRPr="00411BA7">
        <w:t>: Poměr rozlohy území mezi kraji v %</w:t>
      </w:r>
    </w:p>
    <w:p w:rsidR="00644ECC" w:rsidRDefault="00644ECC" w:rsidP="001B392A">
      <w:pPr>
        <w:pStyle w:val="Styl1"/>
      </w:pPr>
    </w:p>
    <w:p w:rsidR="00855A7A" w:rsidRPr="00411BA7" w:rsidRDefault="00BE570A" w:rsidP="006918B4">
      <w:pPr>
        <w:pStyle w:val="Styl1"/>
      </w:pPr>
      <w:r>
        <w:rPr>
          <w:noProof/>
        </w:rPr>
        <w:drawing>
          <wp:anchor distT="0" distB="0" distL="114300" distR="114300" simplePos="0" relativeHeight="251645952" behindDoc="0" locked="0" layoutInCell="1" allowOverlap="1">
            <wp:simplePos x="904875" y="4867275"/>
            <wp:positionH relativeFrom="column">
              <wp:align>left</wp:align>
            </wp:positionH>
            <wp:positionV relativeFrom="paragraph">
              <wp:align>top</wp:align>
            </wp:positionV>
            <wp:extent cx="5667375" cy="2743200"/>
            <wp:effectExtent l="19050" t="0" r="9525" b="0"/>
            <wp:wrapSquare wrapText="bothSides"/>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83207">
        <w:t>Zdroj: ČSÚ, 2015</w:t>
      </w:r>
    </w:p>
    <w:p w:rsidR="00855A7A" w:rsidRPr="00411BA7" w:rsidRDefault="00855A7A" w:rsidP="001B392A">
      <w:pPr>
        <w:pStyle w:val="Styl1"/>
      </w:pPr>
    </w:p>
    <w:p w:rsidR="007B6679" w:rsidRDefault="00855A7A" w:rsidP="007B6679">
      <w:pPr>
        <w:pStyle w:val="Styl1"/>
        <w:keepNext/>
        <w:ind w:left="11" w:right="459"/>
      </w:pPr>
      <w:r w:rsidRPr="00362922">
        <w:t>Z hlediska rozlohy se v území nachází 44 obcí (76%) o</w:t>
      </w:r>
      <w:r w:rsidR="006D591F" w:rsidRPr="00362922">
        <w:t xml:space="preserve"> rozlo</w:t>
      </w:r>
      <w:r w:rsidRPr="00362922">
        <w:t>ze</w:t>
      </w:r>
      <w:r w:rsidR="006D591F" w:rsidRPr="00362922">
        <w:t xml:space="preserve"> do 10 km</w:t>
      </w:r>
      <w:r w:rsidR="006D591F" w:rsidRPr="007B6679">
        <w:rPr>
          <w:vertAlign w:val="superscript"/>
        </w:rPr>
        <w:t>2</w:t>
      </w:r>
      <w:r w:rsidR="006D591F" w:rsidRPr="00362922">
        <w:t xml:space="preserve">, 9 obcí mezi 10 a 20 </w:t>
      </w:r>
      <w:r w:rsidR="007B6679" w:rsidRPr="00362922">
        <w:t>km</w:t>
      </w:r>
      <w:r w:rsidR="007B6679" w:rsidRPr="007B6679">
        <w:rPr>
          <w:vertAlign w:val="superscript"/>
        </w:rPr>
        <w:t>2</w:t>
      </w:r>
      <w:r w:rsidR="006D591F" w:rsidRPr="00362922">
        <w:t>,</w:t>
      </w:r>
      <w:r w:rsidR="007B6679">
        <w:t xml:space="preserve"> </w:t>
      </w:r>
    </w:p>
    <w:p w:rsidR="00855A7A" w:rsidRPr="0004342D" w:rsidRDefault="006D591F" w:rsidP="0004342D">
      <w:pPr>
        <w:pStyle w:val="Styl1"/>
      </w:pPr>
      <w:r w:rsidRPr="0004342D">
        <w:t xml:space="preserve">4 obce mají rozlohu mezi 20 a 30 </w:t>
      </w:r>
      <w:r w:rsidR="007B6679" w:rsidRPr="0004342D">
        <w:t>km2</w:t>
      </w:r>
      <w:r w:rsidRPr="0004342D">
        <w:t xml:space="preserve">, pouze Týniště nad Orlicí má rozlohu větší než 50 </w:t>
      </w:r>
      <w:r w:rsidR="007B6679" w:rsidRPr="0004342D">
        <w:t>km2</w:t>
      </w:r>
      <w:r w:rsidRPr="0004342D">
        <w:t xml:space="preserve">. </w:t>
      </w:r>
    </w:p>
    <w:p w:rsidR="0004342D" w:rsidRPr="0004342D" w:rsidRDefault="006D591F" w:rsidP="0004342D">
      <w:pPr>
        <w:pStyle w:val="Styl1"/>
      </w:pPr>
      <w:r w:rsidRPr="0004342D">
        <w:t xml:space="preserve">Porovnání rozlohy jednotlivých obcí je </w:t>
      </w:r>
      <w:r w:rsidR="0098207A">
        <w:t>v příloze č. 2., soubor 2</w:t>
      </w:r>
      <w:r w:rsidR="0004342D" w:rsidRPr="0004342D">
        <w:t xml:space="preserve">.1. Obce v území a jejich základní charakteristika.  </w:t>
      </w:r>
    </w:p>
    <w:p w:rsidR="00194745" w:rsidRDefault="00194745" w:rsidP="001B392A">
      <w:pPr>
        <w:pStyle w:val="Styl1"/>
      </w:pPr>
    </w:p>
    <w:p w:rsidR="00EA4981" w:rsidRDefault="00EA4981" w:rsidP="00BE570A">
      <w:pPr>
        <w:pStyle w:val="Styl1"/>
        <w:rPr>
          <w:b/>
          <w:sz w:val="24"/>
          <w:szCs w:val="24"/>
        </w:rPr>
      </w:pPr>
      <w:r>
        <w:rPr>
          <w:b/>
          <w:sz w:val="24"/>
          <w:szCs w:val="24"/>
        </w:rPr>
        <w:br w:type="page"/>
      </w:r>
    </w:p>
    <w:p w:rsidR="0004342D" w:rsidRPr="00BE570A" w:rsidRDefault="00CC39E0" w:rsidP="00EA4981">
      <w:pPr>
        <w:pStyle w:val="Nadpis5"/>
      </w:pPr>
      <w:r w:rsidRPr="00BE570A">
        <w:lastRenderedPageBreak/>
        <w:t>Shrnutí kapi</w:t>
      </w:r>
      <w:r w:rsidR="00296009">
        <w:t>toly 2</w:t>
      </w:r>
      <w:r w:rsidRPr="00BE570A">
        <w:t>.1. Obce v území a jejich základní charakteristika</w:t>
      </w:r>
    </w:p>
    <w:p w:rsidR="002C6872" w:rsidRDefault="0004342D" w:rsidP="00BE570A">
      <w:pPr>
        <w:pStyle w:val="Styl1"/>
      </w:pPr>
      <w:r>
        <w:t>Území MAS NAD ORLICÍ tvoří 58 obcí, jejichž základním společným jmenovatelem je blízkost řeky Orlice (včetně Tiché a Divoké Orlice). To do značné míry předurčuje protáhlý tvar území a zároveň jeho správní nejednotnost. Obce náleží ke dvěma krajům (Královéhradecký, Pardubický) a čtyřem bývalým okresům (Hradec Králové, Rychnov nad Kněžnou, Ústí nad Orlicí, Pardubice). Rovněž přičlenění k obcím s rozšířenou působností je nerovnoměrné</w:t>
      </w:r>
      <w:r w:rsidR="002C6872">
        <w:t xml:space="preserve">. Z hlediska tvorby a realizace strategie je však dobré přihlédnout k tomu, že členské obce MAS tvoří větší celek než jednotlivé správní útvary a mohou tak při svém rozvoji vytvářet důležité </w:t>
      </w:r>
      <w:r w:rsidR="009B6C37">
        <w:t xml:space="preserve">regionální </w:t>
      </w:r>
      <w:r w:rsidR="002C6872">
        <w:t>přesahy, kte</w:t>
      </w:r>
      <w:r w:rsidR="009B6C37">
        <w:t xml:space="preserve">ré jsou jinak těžko dosažitelné a jejichž existenci či vznik předpokládá i Strategie rozvoje Královéhradeckého kraje 2014-2020.  </w:t>
      </w:r>
      <w:r w:rsidR="002C6872">
        <w:t xml:space="preserve"> </w:t>
      </w:r>
    </w:p>
    <w:p w:rsidR="002C6872" w:rsidRDefault="002C6872" w:rsidP="00BE570A">
      <w:pPr>
        <w:pStyle w:val="Styl1"/>
      </w:pPr>
      <w:r>
        <w:br w:type="page"/>
      </w:r>
    </w:p>
    <w:p w:rsidR="006522A4" w:rsidRPr="00411BA7" w:rsidRDefault="00A57BAD" w:rsidP="00993E3F">
      <w:pPr>
        <w:pStyle w:val="Nadpis3"/>
        <w:numPr>
          <w:ilvl w:val="1"/>
          <w:numId w:val="7"/>
        </w:numPr>
      </w:pPr>
      <w:bookmarkStart w:id="11" w:name="_Toc467010550"/>
      <w:r>
        <w:lastRenderedPageBreak/>
        <w:t>S</w:t>
      </w:r>
      <w:r w:rsidR="006522A4" w:rsidRPr="00411BA7">
        <w:t>ídelní struktura území</w:t>
      </w:r>
      <w:bookmarkEnd w:id="11"/>
      <w:r w:rsidR="006522A4" w:rsidRPr="00411BA7">
        <w:t xml:space="preserve"> </w:t>
      </w:r>
    </w:p>
    <w:p w:rsidR="00185A13" w:rsidRPr="00411BA7" w:rsidRDefault="00185A13" w:rsidP="00362922">
      <w:pPr>
        <w:pStyle w:val="Styl1"/>
      </w:pPr>
    </w:p>
    <w:p w:rsidR="006522A4" w:rsidRDefault="006522A4" w:rsidP="00362922">
      <w:pPr>
        <w:pStyle w:val="Styl1"/>
      </w:pPr>
      <w:r w:rsidRPr="00411BA7">
        <w:t>MAS NAD ORLICÍ působí na území 58 obcí, z toho 15 obcí má</w:t>
      </w:r>
      <w:r w:rsidR="00064272" w:rsidRPr="00411BA7">
        <w:t xml:space="preserve"> do 199 obyvatel (26</w:t>
      </w:r>
      <w:r w:rsidR="00102A88">
        <w:t>%), 26</w:t>
      </w:r>
      <w:r w:rsidRPr="00411BA7">
        <w:t xml:space="preserve"> obc</w:t>
      </w:r>
      <w:r w:rsidR="00C9481B" w:rsidRPr="00411BA7">
        <w:t>í</w:t>
      </w:r>
      <w:r w:rsidR="00102A88">
        <w:t xml:space="preserve"> má 200 – 499 obyvatel (45%), 9</w:t>
      </w:r>
      <w:r w:rsidRPr="00411BA7">
        <w:t xml:space="preserve"> obc</w:t>
      </w:r>
      <w:r w:rsidR="00102A88">
        <w:t>í má 500 – 999 obyvatel (15</w:t>
      </w:r>
      <w:r w:rsidR="00C9481B" w:rsidRPr="00411BA7">
        <w:t>%), 4 obce</w:t>
      </w:r>
      <w:r w:rsidR="00FD21B6">
        <w:t xml:space="preserve"> mají</w:t>
      </w:r>
      <w:r w:rsidR="00102A88">
        <w:t xml:space="preserve"> 1000 – 2999 obyvatel (7</w:t>
      </w:r>
      <w:r w:rsidRPr="00411BA7">
        <w:t xml:space="preserve">%) a 4 obce mají nad 3000 obyvatel (7%). </w:t>
      </w:r>
    </w:p>
    <w:p w:rsidR="00B56EC3" w:rsidRDefault="00B56EC3" w:rsidP="00362922">
      <w:pPr>
        <w:pStyle w:val="Styl1"/>
      </w:pPr>
      <w:r w:rsidRPr="00411BA7">
        <w:t xml:space="preserve">Nejvíce obyvatel (celkem 53 % z celého regionu) žije ve čtyřech významných městech </w:t>
      </w:r>
      <w:r>
        <w:t>- Třebechovice pod Orebem (5 786</w:t>
      </w:r>
      <w:r w:rsidRPr="00411BA7">
        <w:t xml:space="preserve"> obyv.), Kostelec</w:t>
      </w:r>
      <w:r>
        <w:t xml:space="preserve"> nad Orlicí (6 172</w:t>
      </w:r>
      <w:r w:rsidRPr="00411BA7">
        <w:t xml:space="preserve"> obyv.), Týniště nad Orlicí (6</w:t>
      </w:r>
      <w:r>
        <w:t> 228 obyv.) a Choceň (8 794</w:t>
      </w:r>
      <w:r w:rsidRPr="00411BA7">
        <w:t xml:space="preserve"> obyv.). Nejméně obyvatel žije v obcích P</w:t>
      </w:r>
      <w:r>
        <w:t>roruby (52) a Vysoký Újezd (70</w:t>
      </w:r>
      <w:r w:rsidRPr="00411BA7">
        <w:t xml:space="preserve">). </w:t>
      </w:r>
    </w:p>
    <w:p w:rsidR="00E81350" w:rsidRDefault="00E81350" w:rsidP="00362922">
      <w:pPr>
        <w:pStyle w:val="Styl1"/>
      </w:pPr>
      <w:r>
        <w:t xml:space="preserve">Status města požívají obce Borohrádek, Choceň, Kostelec nad Orlicí, Třebechovice pod Orebem a Týniště nad Orlicí; jediným městysem v území jsou Častolovice. </w:t>
      </w:r>
    </w:p>
    <w:p w:rsidR="00E81350" w:rsidRPr="00411BA7" w:rsidRDefault="009D09E4" w:rsidP="00362922">
      <w:pPr>
        <w:pStyle w:val="Styl1"/>
      </w:pPr>
      <w:r>
        <w:t xml:space="preserve">39 obcí v území má přidruženu 1 až 6 místních částí. </w:t>
      </w:r>
      <w:r w:rsidR="00E81350">
        <w:t xml:space="preserve"> </w:t>
      </w:r>
    </w:p>
    <w:p w:rsidR="0071314C" w:rsidRDefault="0071314C" w:rsidP="00362922">
      <w:pPr>
        <w:pStyle w:val="Styl1"/>
      </w:pPr>
    </w:p>
    <w:p w:rsidR="002F102C" w:rsidRDefault="007E0769" w:rsidP="002F102C">
      <w:pPr>
        <w:pStyle w:val="Styl1"/>
        <w:tabs>
          <w:tab w:val="left" w:pos="2025"/>
        </w:tabs>
      </w:pPr>
      <w:r>
        <w:t>Graf č. 5</w:t>
      </w:r>
      <w:r w:rsidR="002F102C">
        <w:t>: Rozložení obyvatelstva v území MAS NAD ORLICÍ dle velikosti obce</w:t>
      </w:r>
    </w:p>
    <w:p w:rsidR="00B56EC3" w:rsidRDefault="00E960C8" w:rsidP="006918B4">
      <w:pPr>
        <w:pStyle w:val="Styl1"/>
        <w:tabs>
          <w:tab w:val="left" w:pos="2025"/>
        </w:tabs>
      </w:pPr>
      <w:r w:rsidRPr="00E960C8">
        <w:rPr>
          <w:noProof/>
        </w:rPr>
        <w:drawing>
          <wp:anchor distT="0" distB="0" distL="114300" distR="114300" simplePos="0" relativeHeight="251648000" behindDoc="0" locked="0" layoutInCell="1" allowOverlap="1">
            <wp:simplePos x="904875" y="3276600"/>
            <wp:positionH relativeFrom="column">
              <wp:align>left</wp:align>
            </wp:positionH>
            <wp:positionV relativeFrom="paragraph">
              <wp:align>top</wp:align>
            </wp:positionV>
            <wp:extent cx="5695950" cy="3228975"/>
            <wp:effectExtent l="19050" t="0" r="19050" b="0"/>
            <wp:wrapSquare wrapText="bothSides"/>
            <wp:docPr id="2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t>Zdroj: ČSÚ, 2015</w:t>
      </w:r>
    </w:p>
    <w:p w:rsidR="00EF6128" w:rsidRPr="009D09E4" w:rsidRDefault="00EF6128" w:rsidP="00362922">
      <w:pPr>
        <w:pStyle w:val="Styl1"/>
      </w:pPr>
    </w:p>
    <w:p w:rsidR="006522A4" w:rsidRPr="00411BA7" w:rsidRDefault="00296009" w:rsidP="0031557D">
      <w:pPr>
        <w:pStyle w:val="Nadpis5"/>
      </w:pPr>
      <w:r>
        <w:t>Shrnutí kapitoly 2</w:t>
      </w:r>
      <w:r w:rsidR="00B56EC3">
        <w:t xml:space="preserve">.2. Sídelní struktura území </w:t>
      </w:r>
    </w:p>
    <w:p w:rsidR="006522A4" w:rsidRPr="00411BA7" w:rsidRDefault="006522A4" w:rsidP="00362922">
      <w:pPr>
        <w:pStyle w:val="Styl1"/>
      </w:pPr>
      <w:r w:rsidRPr="00411BA7">
        <w:t xml:space="preserve">Jde o venkovský region </w:t>
      </w:r>
      <w:r w:rsidR="005D6B97">
        <w:t>se značným počtem menších sídel (41 obcí do 500 obyvatel).</w:t>
      </w:r>
      <w:r w:rsidRPr="00411BA7">
        <w:t xml:space="preserve"> </w:t>
      </w:r>
      <w:r w:rsidR="006F01E1" w:rsidRPr="00411BA7">
        <w:t xml:space="preserve">Sídelní strukturou je </w:t>
      </w:r>
      <w:r w:rsidR="00362922">
        <w:t>území MAS NAD ORLICÍ</w:t>
      </w:r>
      <w:r w:rsidR="006F01E1" w:rsidRPr="00411BA7">
        <w:t xml:space="preserve"> </w:t>
      </w:r>
      <w:r w:rsidR="00362922">
        <w:t>nejvíce podobné území</w:t>
      </w:r>
      <w:r w:rsidR="006F01E1" w:rsidRPr="00411BA7">
        <w:t xml:space="preserve"> M</w:t>
      </w:r>
      <w:r w:rsidR="00362922">
        <w:t>AS ORLICKO</w:t>
      </w:r>
      <w:r w:rsidR="006F01E1" w:rsidRPr="00411BA7">
        <w:t xml:space="preserve"> </w:t>
      </w:r>
      <w:r w:rsidR="00362922">
        <w:t>(</w:t>
      </w:r>
      <w:r w:rsidR="006F01E1" w:rsidRPr="00411BA7">
        <w:t xml:space="preserve">podobný počet obcí </w:t>
      </w:r>
      <w:r w:rsidR="00362922">
        <w:t xml:space="preserve">- </w:t>
      </w:r>
      <w:r w:rsidR="006F01E1" w:rsidRPr="00411BA7">
        <w:t>NAD ORLICÍ 58</w:t>
      </w:r>
      <w:r w:rsidR="00362922">
        <w:t>,</w:t>
      </w:r>
      <w:r w:rsidR="006F01E1" w:rsidRPr="00411BA7">
        <w:t xml:space="preserve"> ORLICKO 57, </w:t>
      </w:r>
      <w:r w:rsidR="003555AE" w:rsidRPr="00411BA7">
        <w:t xml:space="preserve">nad 50% obyvatel žije ve </w:t>
      </w:r>
      <w:r w:rsidR="00C917BB" w:rsidRPr="00411BA7">
        <w:t>větší</w:t>
      </w:r>
      <w:r w:rsidR="003555AE" w:rsidRPr="00411BA7">
        <w:t xml:space="preserve">ch městech – Česká Třebová, </w:t>
      </w:r>
      <w:r w:rsidR="008B0E22" w:rsidRPr="00411BA7">
        <w:t xml:space="preserve">Králíky a </w:t>
      </w:r>
      <w:r w:rsidR="003555AE" w:rsidRPr="00411BA7">
        <w:t>Letohrad, Ústí nad Orlicí a Žamberk</w:t>
      </w:r>
      <w:r w:rsidR="00362922">
        <w:t>).</w:t>
      </w:r>
      <w:r w:rsidR="008B0E22" w:rsidRPr="00411BA7">
        <w:t xml:space="preserve"> Rozdíl</w:t>
      </w:r>
      <w:r w:rsidR="00362922">
        <w:t>ná</w:t>
      </w:r>
      <w:r w:rsidR="008B0E22" w:rsidRPr="00411BA7">
        <w:t xml:space="preserve"> je </w:t>
      </w:r>
      <w:r w:rsidR="00911D96" w:rsidRPr="00411BA7">
        <w:t xml:space="preserve">např. </w:t>
      </w:r>
      <w:r w:rsidR="008B0E22" w:rsidRPr="00411BA7">
        <w:t>vyšší turistická atraktivita regionu</w:t>
      </w:r>
      <w:r w:rsidR="00362922">
        <w:t xml:space="preserve"> MAS ORLICKO</w:t>
      </w:r>
      <w:r w:rsidR="00911D96" w:rsidRPr="00411BA7">
        <w:t xml:space="preserve">. </w:t>
      </w:r>
    </w:p>
    <w:p w:rsidR="00B56EC3" w:rsidRDefault="00B56EC3" w:rsidP="00B56EC3">
      <w:pPr>
        <w:pStyle w:val="Styl1"/>
      </w:pPr>
      <w:r w:rsidRPr="00411BA7">
        <w:t>Vzhledem k tomu, že počet obyvatel v obci je údajem, který nejvíce ovlivňuje její charakter i možnosti (způsob fungování samosprávy, dotační politika atd.) b</w:t>
      </w:r>
      <w:r w:rsidR="005D6B97">
        <w:t xml:space="preserve">ude členění podle velikosti sídel </w:t>
      </w:r>
      <w:r w:rsidRPr="00411BA7">
        <w:t>používáno při interpretaci analytických dat v dalším textu Strategie.</w:t>
      </w:r>
    </w:p>
    <w:p w:rsidR="006D591F" w:rsidRPr="00411BA7" w:rsidRDefault="006D591F" w:rsidP="0096722E">
      <w:pPr>
        <w:pStyle w:val="Styl1"/>
        <w:ind w:left="0"/>
      </w:pPr>
    </w:p>
    <w:p w:rsidR="0096722E" w:rsidRDefault="0096722E" w:rsidP="00993E3F">
      <w:pPr>
        <w:pStyle w:val="Nadpis3"/>
        <w:numPr>
          <w:ilvl w:val="1"/>
          <w:numId w:val="7"/>
        </w:numPr>
        <w:sectPr w:rsidR="0096722E" w:rsidSect="00553E3E">
          <w:pgSz w:w="11906" w:h="16838"/>
          <w:pgMar w:top="1470" w:right="991" w:bottom="1025" w:left="1416" w:header="709" w:footer="708" w:gutter="0"/>
          <w:cols w:space="708"/>
          <w:docGrid w:linePitch="299"/>
        </w:sectPr>
      </w:pPr>
    </w:p>
    <w:p w:rsidR="006D591F" w:rsidRPr="00411BA7" w:rsidRDefault="006522A4" w:rsidP="00993E3F">
      <w:pPr>
        <w:pStyle w:val="Nadpis3"/>
        <w:numPr>
          <w:ilvl w:val="1"/>
          <w:numId w:val="7"/>
        </w:numPr>
      </w:pPr>
      <w:bookmarkStart w:id="12" w:name="_Toc467010551"/>
      <w:r w:rsidRPr="00411BA7">
        <w:lastRenderedPageBreak/>
        <w:t>Hustota osídlení v</w:t>
      </w:r>
      <w:r w:rsidR="006D591F" w:rsidRPr="00411BA7">
        <w:t xml:space="preserve"> území</w:t>
      </w:r>
      <w:bookmarkEnd w:id="12"/>
    </w:p>
    <w:p w:rsidR="006D591F" w:rsidRPr="00411BA7" w:rsidRDefault="006D591F" w:rsidP="00DE6EA6">
      <w:pPr>
        <w:pStyle w:val="Styl1"/>
      </w:pPr>
    </w:p>
    <w:p w:rsidR="006D591F" w:rsidRPr="00411BA7" w:rsidRDefault="006D591F" w:rsidP="00DE6EA6">
      <w:pPr>
        <w:pStyle w:val="Styl1"/>
      </w:pPr>
      <w:r w:rsidRPr="00411BA7">
        <w:t xml:space="preserve">Celková rozloha území je </w:t>
      </w:r>
      <w:r w:rsidR="00611520">
        <w:rPr>
          <w:b/>
        </w:rPr>
        <w:t>473,1</w:t>
      </w:r>
      <w:r w:rsidRPr="00411BA7">
        <w:rPr>
          <w:b/>
        </w:rPr>
        <w:t xml:space="preserve"> km</w:t>
      </w:r>
      <w:r w:rsidRPr="00411BA7">
        <w:rPr>
          <w:b/>
          <w:vertAlign w:val="superscript"/>
        </w:rPr>
        <w:t>2</w:t>
      </w:r>
      <w:r w:rsidRPr="00411BA7">
        <w:t>, v území MAS NAD ORLICÍ žilo</w:t>
      </w:r>
      <w:r w:rsidR="004D3E46" w:rsidRPr="00411BA7">
        <w:t xml:space="preserve"> </w:t>
      </w:r>
      <w:r w:rsidR="00362922" w:rsidRPr="00411BA7">
        <w:t xml:space="preserve">podle ČSÚ </w:t>
      </w:r>
      <w:r w:rsidR="00F275D9">
        <w:t>k 31. 12. 2014</w:t>
      </w:r>
      <w:r w:rsidRPr="00411BA7">
        <w:t xml:space="preserve"> </w:t>
      </w:r>
      <w:r w:rsidR="00161379">
        <w:rPr>
          <w:b/>
        </w:rPr>
        <w:t>51 268</w:t>
      </w:r>
      <w:r w:rsidRPr="00411BA7">
        <w:rPr>
          <w:b/>
        </w:rPr>
        <w:t xml:space="preserve"> </w:t>
      </w:r>
      <w:r w:rsidRPr="00411BA7">
        <w:t xml:space="preserve">obyvatel. Hustota osídlení je tedy </w:t>
      </w:r>
      <w:r w:rsidR="00A37FA5">
        <w:rPr>
          <w:b/>
        </w:rPr>
        <w:t>108</w:t>
      </w:r>
      <w:r w:rsidRPr="00411BA7">
        <w:rPr>
          <w:b/>
        </w:rPr>
        <w:t xml:space="preserve"> </w:t>
      </w:r>
      <w:r w:rsidRPr="00411BA7">
        <w:t>obyv./km</w:t>
      </w:r>
      <w:r w:rsidRPr="00411BA7">
        <w:rPr>
          <w:vertAlign w:val="superscript"/>
        </w:rPr>
        <w:t>2</w:t>
      </w:r>
      <w:r w:rsidRPr="00411BA7">
        <w:t xml:space="preserve">, </w:t>
      </w:r>
      <w:r w:rsidR="00362922">
        <w:t>což přibližně odpovídá i krajský</w:t>
      </w:r>
      <w:r w:rsidRPr="00411BA7">
        <w:t>m průměr</w:t>
      </w:r>
      <w:r w:rsidR="00362922">
        <w:t>ům</w:t>
      </w:r>
      <w:r w:rsidRPr="00411BA7">
        <w:t xml:space="preserve"> - Pardubický kraj 1</w:t>
      </w:r>
      <w:r w:rsidR="0031557D">
        <w:t>14, Královéhradecký 116</w:t>
      </w:r>
      <w:r w:rsidRPr="00411BA7">
        <w:t xml:space="preserve">. </w:t>
      </w:r>
    </w:p>
    <w:p w:rsidR="00194745" w:rsidRDefault="006D591F" w:rsidP="00DE6EA6">
      <w:pPr>
        <w:pStyle w:val="Styl1"/>
      </w:pPr>
      <w:r w:rsidRPr="00411BA7">
        <w:t>Nejvíce osídlenými obcemi v MAS N</w:t>
      </w:r>
      <w:r w:rsidR="008506D3">
        <w:t>AD ORLICÍ jsou město Choceň (405</w:t>
      </w:r>
      <w:r w:rsidRPr="00411BA7">
        <w:t xml:space="preserve"> obyv./km</w:t>
      </w:r>
      <w:r w:rsidRPr="00411BA7">
        <w:rPr>
          <w:vertAlign w:val="superscript"/>
        </w:rPr>
        <w:t>2</w:t>
      </w:r>
      <w:r w:rsidR="008506D3">
        <w:t>), městys Častolovice (300</w:t>
      </w:r>
      <w:r w:rsidRPr="00411BA7">
        <w:t xml:space="preserve"> obyv./km</w:t>
      </w:r>
      <w:r w:rsidRPr="00411BA7">
        <w:rPr>
          <w:vertAlign w:val="superscript"/>
        </w:rPr>
        <w:t>2</w:t>
      </w:r>
      <w:r w:rsidRPr="00411BA7">
        <w:t>) a mě</w:t>
      </w:r>
      <w:r w:rsidR="00D71670" w:rsidRPr="00411BA7">
        <w:t>sto Třebechovice po</w:t>
      </w:r>
      <w:r w:rsidR="008506D3">
        <w:t>d Orebem (275</w:t>
      </w:r>
      <w:r w:rsidRPr="00411BA7">
        <w:t xml:space="preserve"> obyv./km</w:t>
      </w:r>
      <w:r w:rsidRPr="00411BA7">
        <w:rPr>
          <w:vertAlign w:val="superscript"/>
        </w:rPr>
        <w:t>2</w:t>
      </w:r>
      <w:r w:rsidR="0031557D">
        <w:t>). N</w:t>
      </w:r>
      <w:r w:rsidRPr="00411BA7">
        <w:t>aopak nejmenší hustot</w:t>
      </w:r>
      <w:r w:rsidR="008506D3">
        <w:t>u mají obce Kostelecké Horky (11</w:t>
      </w:r>
      <w:r w:rsidRPr="00411BA7">
        <w:t xml:space="preserve"> obyv./km</w:t>
      </w:r>
      <w:r w:rsidRPr="00411BA7">
        <w:rPr>
          <w:vertAlign w:val="superscript"/>
        </w:rPr>
        <w:t>2</w:t>
      </w:r>
      <w:r w:rsidRPr="00411BA7">
        <w:t>), Běleč nad Orlicí (16 obyv./km</w:t>
      </w:r>
      <w:r w:rsidRPr="00411BA7">
        <w:rPr>
          <w:vertAlign w:val="superscript"/>
        </w:rPr>
        <w:t>2</w:t>
      </w:r>
      <w:r w:rsidR="008506D3">
        <w:t>) a Proruby (21</w:t>
      </w:r>
      <w:r w:rsidRPr="00411BA7">
        <w:t xml:space="preserve"> obyv./km</w:t>
      </w:r>
      <w:r w:rsidRPr="00411BA7">
        <w:rPr>
          <w:vertAlign w:val="superscript"/>
        </w:rPr>
        <w:t>2</w:t>
      </w:r>
      <w:r w:rsidR="00E11AFE">
        <w:t xml:space="preserve">).  </w:t>
      </w:r>
    </w:p>
    <w:p w:rsidR="001C0A2B" w:rsidRPr="00411BA7" w:rsidRDefault="006D591F" w:rsidP="00DE6EA6">
      <w:pPr>
        <w:pStyle w:val="Styl1"/>
      </w:pPr>
      <w:r w:rsidRPr="00411BA7">
        <w:t xml:space="preserve">Hustota osídlení na území MAS NAD ORLICÍ </w:t>
      </w:r>
      <w:r w:rsidR="000402AA" w:rsidRPr="00411BA7">
        <w:t>v roce 2013</w:t>
      </w:r>
      <w:r w:rsidR="0096722E">
        <w:t xml:space="preserve"> je </w:t>
      </w:r>
      <w:r w:rsidR="0096722E" w:rsidRPr="00025612">
        <w:t>zobrazena v </w:t>
      </w:r>
      <w:r w:rsidR="0096722E" w:rsidRPr="00EA4981">
        <w:t xml:space="preserve">příloze </w:t>
      </w:r>
      <w:r w:rsidR="0078625D">
        <w:t>č. 8</w:t>
      </w:r>
      <w:r w:rsidR="00025612" w:rsidRPr="00EA4981">
        <w:t> K</w:t>
      </w:r>
      <w:r w:rsidR="0096722E" w:rsidRPr="00EA4981">
        <w:t>artogram</w:t>
      </w:r>
      <w:r w:rsidR="00025612" w:rsidRPr="00EA4981">
        <w:t>y.</w:t>
      </w:r>
      <w:r w:rsidR="00025612">
        <w:t xml:space="preserve"> </w:t>
      </w:r>
    </w:p>
    <w:p w:rsidR="00611520" w:rsidRDefault="00611520" w:rsidP="00611520">
      <w:pPr>
        <w:pStyle w:val="Styl1"/>
      </w:pPr>
    </w:p>
    <w:p w:rsidR="004B5754" w:rsidRDefault="007E0769" w:rsidP="00DE6EA6">
      <w:pPr>
        <w:pStyle w:val="Styl1"/>
      </w:pPr>
      <w:r>
        <w:t>Graf č. 6</w:t>
      </w:r>
      <w:r w:rsidR="00611520">
        <w:t>: Porovnání hustoty osídlení MAS NAD ORLICÍ</w:t>
      </w:r>
    </w:p>
    <w:p w:rsidR="002F102C" w:rsidRDefault="00A33F4D" w:rsidP="00DE6EA6">
      <w:pPr>
        <w:pStyle w:val="Styl1"/>
      </w:pPr>
      <w:r>
        <w:rPr>
          <w:noProof/>
        </w:rPr>
        <w:drawing>
          <wp:anchor distT="0" distB="0" distL="114300" distR="114300" simplePos="0" relativeHeight="251650048" behindDoc="0" locked="0" layoutInCell="1" allowOverlap="1">
            <wp:simplePos x="904875" y="3105150"/>
            <wp:positionH relativeFrom="column">
              <wp:align>left</wp:align>
            </wp:positionH>
            <wp:positionV relativeFrom="paragraph">
              <wp:align>top</wp:align>
            </wp:positionV>
            <wp:extent cx="5724525" cy="3238500"/>
            <wp:effectExtent l="19050" t="0" r="9525" b="0"/>
            <wp:wrapSquare wrapText="bothSides"/>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11520">
        <w:t>Zdroj: ČSÚ</w:t>
      </w:r>
      <w:r w:rsidR="00593533">
        <w:t xml:space="preserve">, </w:t>
      </w:r>
      <w:r w:rsidR="00611520">
        <w:t>2015</w:t>
      </w:r>
    </w:p>
    <w:p w:rsidR="002F102C" w:rsidRPr="00411BA7" w:rsidRDefault="002F102C" w:rsidP="006918B4">
      <w:pPr>
        <w:pStyle w:val="Styl1"/>
        <w:ind w:left="0"/>
      </w:pPr>
    </w:p>
    <w:p w:rsidR="006D591F" w:rsidRPr="00A33F4D" w:rsidRDefault="00296009" w:rsidP="00EA4981">
      <w:pPr>
        <w:pStyle w:val="Nadpis5"/>
      </w:pPr>
      <w:r>
        <w:t>Shrnutí kapitoly 2</w:t>
      </w:r>
      <w:r w:rsidR="002F102C" w:rsidRPr="00A33F4D">
        <w:t xml:space="preserve">.3. Hustota osídlení v území </w:t>
      </w:r>
    </w:p>
    <w:p w:rsidR="006D591F" w:rsidRPr="00411BA7" w:rsidRDefault="005D6B97" w:rsidP="00DE6EA6">
      <w:pPr>
        <w:pStyle w:val="Styl1"/>
      </w:pPr>
      <w:r>
        <w:t>Hustota osídlení oproti průměru ČR (133 obyv./km</w:t>
      </w:r>
      <w:r w:rsidRPr="005D6B97">
        <w:rPr>
          <w:vertAlign w:val="superscript"/>
        </w:rPr>
        <w:t>2</w:t>
      </w:r>
      <w:r>
        <w:t xml:space="preserve">) je výrazně nižší. </w:t>
      </w:r>
      <w:r w:rsidR="006D591F" w:rsidRPr="00411BA7">
        <w:t xml:space="preserve">Ačkoliv průměrnou hustotou osídlení se území MAS blíží průměrům obou krajů, na jejichž území se nachází, lze mezi jednotlivými sídly najít velké rozdíly. Není výjimkou, že se bezprostředně vedle území s velkou hustotou obyvatel nacházejí území s velmi nízkou hustotou. Je to jev, který jistě zvyšuje atraktivitu území pro jeho obyvatele – z rušných sídel není daleko do klidných oblastí a naopak.   </w:t>
      </w:r>
    </w:p>
    <w:p w:rsidR="00B7353D" w:rsidRPr="00411BA7" w:rsidRDefault="00B7353D" w:rsidP="00DE6EA6">
      <w:pPr>
        <w:pStyle w:val="Styl1"/>
      </w:pPr>
    </w:p>
    <w:p w:rsidR="0096722E" w:rsidRDefault="0096722E" w:rsidP="00DE6EA6">
      <w:pPr>
        <w:pStyle w:val="Styl1"/>
        <w:sectPr w:rsidR="0096722E" w:rsidSect="00553E3E">
          <w:pgSz w:w="11906" w:h="16838"/>
          <w:pgMar w:top="1470" w:right="991" w:bottom="1025" w:left="1416" w:header="709" w:footer="708" w:gutter="0"/>
          <w:cols w:space="708"/>
          <w:docGrid w:linePitch="299"/>
        </w:sectPr>
      </w:pPr>
    </w:p>
    <w:p w:rsidR="00BD05C5" w:rsidRDefault="009D09E4" w:rsidP="00993E3F">
      <w:pPr>
        <w:pStyle w:val="Nadpis3"/>
        <w:numPr>
          <w:ilvl w:val="1"/>
          <w:numId w:val="7"/>
        </w:numPr>
      </w:pPr>
      <w:bookmarkStart w:id="13" w:name="_Toc467010552"/>
      <w:r>
        <w:lastRenderedPageBreak/>
        <w:t>Druhy pozemků</w:t>
      </w:r>
      <w:bookmarkEnd w:id="13"/>
      <w:r>
        <w:t xml:space="preserve"> </w:t>
      </w:r>
    </w:p>
    <w:p w:rsidR="00DE6EA6" w:rsidRPr="00DE6EA6" w:rsidRDefault="00DE6EA6" w:rsidP="00DE6EA6">
      <w:pPr>
        <w:pStyle w:val="Styl1"/>
      </w:pPr>
    </w:p>
    <w:p w:rsidR="006D5A35" w:rsidRDefault="00BB3BA3" w:rsidP="00DE6EA6">
      <w:pPr>
        <w:pStyle w:val="Styl1"/>
      </w:pPr>
      <w:r>
        <w:t xml:space="preserve">Z hlediska rozložení druhů pozemků se území MAS NAD ORLICÍ nijak výrazně nevymyká průměru České republiky. Mírně vyšší hodnoty vykazuje v orné půdě (ČR 38%, MAS 41%) a naopak mírně nižší v ostatních plochách (ČR 9%, MAS 6%). V území chybí (vzhledem ke klimatickým podmínkám zcela oprávněně) chmelnice a vinice.  </w:t>
      </w:r>
    </w:p>
    <w:p w:rsidR="006B71EB" w:rsidRDefault="006B71EB" w:rsidP="00DE6EA6">
      <w:pPr>
        <w:pStyle w:val="Styl1"/>
      </w:pPr>
      <w:r>
        <w:t>Podrobné údaje ke skladbě pozemků v území MAS NAS OR</w:t>
      </w:r>
      <w:r w:rsidR="0078625D">
        <w:t>LICÍ jsou uvedeny v příloze č. 2., soubor 2</w:t>
      </w:r>
      <w:r w:rsidR="002F102C">
        <w:t>.4</w:t>
      </w:r>
      <w:r>
        <w:t xml:space="preserve">. Druhy pozemků. </w:t>
      </w:r>
    </w:p>
    <w:p w:rsidR="005E6068" w:rsidRDefault="00E11AFE" w:rsidP="00DE6EA6">
      <w:pPr>
        <w:pStyle w:val="Styl1"/>
      </w:pPr>
      <w:r>
        <w:t xml:space="preserve">V následujících tabulkách a grafech je zobrazeno poměrné složení druhů pozemků a změny, </w:t>
      </w:r>
    </w:p>
    <w:p w:rsidR="00E11AFE" w:rsidRPr="006D5A35" w:rsidRDefault="00E11AFE" w:rsidP="00DE6EA6">
      <w:pPr>
        <w:pStyle w:val="Styl1"/>
      </w:pPr>
      <w:r>
        <w:t>ke kt</w:t>
      </w:r>
      <w:r w:rsidR="002B6302">
        <w:t>erým došlo mezi lety 2008 a 201</w:t>
      </w:r>
      <w:r w:rsidR="00173521">
        <w:t>5</w:t>
      </w:r>
      <w:r>
        <w:t xml:space="preserve">. </w:t>
      </w:r>
    </w:p>
    <w:p w:rsidR="004D2FF8" w:rsidRDefault="004D2FF8" w:rsidP="00DE6EA6">
      <w:pPr>
        <w:pStyle w:val="Styl1"/>
      </w:pPr>
    </w:p>
    <w:p w:rsidR="00F71887" w:rsidRDefault="003F7599" w:rsidP="00DE6EA6">
      <w:pPr>
        <w:pStyle w:val="Styl1"/>
      </w:pPr>
      <w:r>
        <w:t xml:space="preserve">Graf č. </w:t>
      </w:r>
      <w:r w:rsidR="007E0769">
        <w:t>7</w:t>
      </w:r>
      <w:r w:rsidR="0031557D">
        <w:t xml:space="preserve">: </w:t>
      </w:r>
      <w:r w:rsidR="00B04A3A">
        <w:t xml:space="preserve">Podíl zemědělské a nezemědělské plochy na území MAS </w:t>
      </w:r>
      <w:r w:rsidR="00DE6EA6">
        <w:t>NAD ORLICÍ</w:t>
      </w:r>
    </w:p>
    <w:p w:rsidR="00B04A3A" w:rsidRPr="00DE6EA6" w:rsidRDefault="00173521" w:rsidP="009E1A42">
      <w:pPr>
        <w:pStyle w:val="Styl1"/>
      </w:pPr>
      <w:r w:rsidRPr="00173521">
        <w:rPr>
          <w:noProof/>
        </w:rPr>
        <w:drawing>
          <wp:anchor distT="0" distB="0" distL="114300" distR="114300" simplePos="0" relativeHeight="251643904" behindDoc="0" locked="0" layoutInCell="1" allowOverlap="1">
            <wp:simplePos x="904875" y="3105150"/>
            <wp:positionH relativeFrom="column">
              <wp:align>left</wp:align>
            </wp:positionH>
            <wp:positionV relativeFrom="paragraph">
              <wp:align>top</wp:align>
            </wp:positionV>
            <wp:extent cx="5715000" cy="3200400"/>
            <wp:effectExtent l="19050" t="0" r="19050" b="0"/>
            <wp:wrapSquare wrapText="bothSides"/>
            <wp:docPr id="5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B04A3A" w:rsidRPr="00DE6EA6">
        <w:t>Zdroj: ČSÚ, 2013</w:t>
      </w:r>
    </w:p>
    <w:p w:rsidR="00B04A3A" w:rsidRPr="00DE6EA6" w:rsidRDefault="00B04A3A" w:rsidP="00DE6EA6">
      <w:pPr>
        <w:pStyle w:val="Styl1"/>
      </w:pPr>
    </w:p>
    <w:p w:rsidR="00B04A3A" w:rsidRPr="00DE6EA6" w:rsidRDefault="00B04A3A" w:rsidP="00DE6EA6">
      <w:pPr>
        <w:pStyle w:val="Styl1"/>
      </w:pPr>
    </w:p>
    <w:p w:rsidR="00224939" w:rsidRPr="00DE6EA6" w:rsidRDefault="00B04A3A" w:rsidP="00DE6EA6">
      <w:pPr>
        <w:pStyle w:val="Styl1"/>
        <w:keepNext/>
        <w:ind w:left="11" w:right="459"/>
      </w:pPr>
      <w:r w:rsidRPr="00DE6EA6">
        <w:lastRenderedPageBreak/>
        <w:t xml:space="preserve">Graf č. </w:t>
      </w:r>
      <w:r w:rsidR="007E0769">
        <w:t>8</w:t>
      </w:r>
      <w:r w:rsidR="00FD21B6" w:rsidRPr="00DE6EA6">
        <w:t>: Druhy pozemků na území MAS</w:t>
      </w:r>
      <w:r w:rsidR="00DE6EA6">
        <w:t xml:space="preserve"> NAD ORLICÍ </w:t>
      </w:r>
    </w:p>
    <w:p w:rsidR="00AB5C17" w:rsidRDefault="00173521" w:rsidP="005047EB">
      <w:pPr>
        <w:tabs>
          <w:tab w:val="left" w:pos="9072"/>
        </w:tabs>
        <w:spacing w:after="115" w:line="259" w:lineRule="auto"/>
        <w:ind w:left="0" w:right="0" w:firstLine="0"/>
        <w:jc w:val="left"/>
      </w:pPr>
      <w:r w:rsidRPr="00173521">
        <w:rPr>
          <w:rFonts w:asciiTheme="minorHAnsi" w:hAnsiTheme="minorHAnsi"/>
          <w:noProof/>
        </w:rPr>
        <w:drawing>
          <wp:inline distT="0" distB="0" distL="0" distR="0">
            <wp:extent cx="5695950" cy="3400425"/>
            <wp:effectExtent l="19050" t="0" r="19050" b="0"/>
            <wp:docPr id="5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1887" w:rsidRPr="00AB5C17" w:rsidRDefault="00173521" w:rsidP="00AB5C17">
      <w:pPr>
        <w:spacing w:after="115" w:line="259" w:lineRule="auto"/>
        <w:ind w:left="0" w:right="0" w:firstLine="0"/>
        <w:jc w:val="left"/>
      </w:pPr>
      <w:r w:rsidRPr="00AB5C17">
        <w:t>Zdroj: ČSÚ, 2015</w:t>
      </w:r>
    </w:p>
    <w:p w:rsidR="002B6302" w:rsidRDefault="002B6302" w:rsidP="00DE6EA6">
      <w:pPr>
        <w:pStyle w:val="Styl1"/>
        <w:ind w:left="0"/>
      </w:pPr>
    </w:p>
    <w:p w:rsidR="00AB5C17" w:rsidRDefault="007E0769" w:rsidP="00AB5C17">
      <w:pPr>
        <w:pStyle w:val="Styl1"/>
      </w:pPr>
      <w:r>
        <w:t>Graf č. 9</w:t>
      </w:r>
      <w:r w:rsidR="00AB5C17">
        <w:t>: Srovnání druhů pozemků ČR, krajů a MAS (%)</w:t>
      </w:r>
    </w:p>
    <w:p w:rsidR="00AB5C17" w:rsidRDefault="00AB5C17" w:rsidP="00AB5C17">
      <w:pPr>
        <w:pStyle w:val="Styl1"/>
      </w:pPr>
      <w:r w:rsidRPr="00173521">
        <w:rPr>
          <w:noProof/>
        </w:rPr>
        <w:drawing>
          <wp:inline distT="0" distB="0" distL="0" distR="0">
            <wp:extent cx="5686425" cy="3381375"/>
            <wp:effectExtent l="19050" t="0" r="9525" b="0"/>
            <wp:docPr id="5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Zdroj: ČSÚ, 2015</w:t>
      </w:r>
    </w:p>
    <w:p w:rsidR="00AB5C17" w:rsidRDefault="00AB5C17" w:rsidP="00DE6EA6">
      <w:pPr>
        <w:pStyle w:val="Styl1"/>
        <w:ind w:left="0"/>
      </w:pPr>
    </w:p>
    <w:p w:rsidR="00AB5C17" w:rsidRDefault="00AB5C17" w:rsidP="00DE6EA6">
      <w:pPr>
        <w:pStyle w:val="Styl1"/>
        <w:ind w:left="0"/>
      </w:pPr>
    </w:p>
    <w:p w:rsidR="00AB5C17" w:rsidRDefault="00AB5C17" w:rsidP="00DE6EA6">
      <w:pPr>
        <w:pStyle w:val="Styl1"/>
        <w:ind w:left="0"/>
      </w:pPr>
    </w:p>
    <w:p w:rsidR="00AB5C17" w:rsidRDefault="00AB5C17" w:rsidP="00DE6EA6">
      <w:pPr>
        <w:pStyle w:val="Styl1"/>
        <w:ind w:left="0"/>
      </w:pPr>
    </w:p>
    <w:p w:rsidR="00AB5C17" w:rsidRDefault="00AB5C17" w:rsidP="00DE6EA6">
      <w:pPr>
        <w:pStyle w:val="Styl1"/>
        <w:ind w:left="0"/>
      </w:pPr>
    </w:p>
    <w:p w:rsidR="00F71887" w:rsidRDefault="00DF11D2" w:rsidP="00DE6EA6">
      <w:pPr>
        <w:pStyle w:val="Styl1"/>
      </w:pPr>
      <w:r>
        <w:lastRenderedPageBreak/>
        <w:t>Tabulka č. 3</w:t>
      </w:r>
      <w:r w:rsidR="00F71887">
        <w:t xml:space="preserve">: </w:t>
      </w:r>
      <w:r w:rsidR="001C1090">
        <w:t>Z</w:t>
      </w:r>
      <w:r w:rsidR="0031557D">
        <w:t>měn</w:t>
      </w:r>
      <w:r w:rsidR="001C1090">
        <w:t>y</w:t>
      </w:r>
      <w:r w:rsidR="0031557D">
        <w:t xml:space="preserve"> </w:t>
      </w:r>
      <w:r w:rsidR="00B467DA">
        <w:t xml:space="preserve">druhů pozemků </w:t>
      </w:r>
      <w:r w:rsidR="0031557D">
        <w:t>v letech</w:t>
      </w:r>
      <w:r w:rsidR="00B467DA">
        <w:t xml:space="preserve"> 2008 </w:t>
      </w:r>
      <w:r w:rsidR="0031557D">
        <w:t>a</w:t>
      </w:r>
      <w:r w:rsidR="00173521">
        <w:t xml:space="preserve"> 2014</w:t>
      </w:r>
    </w:p>
    <w:tbl>
      <w:tblPr>
        <w:tblW w:w="9057"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4096"/>
        <w:gridCol w:w="1418"/>
        <w:gridCol w:w="1842"/>
        <w:gridCol w:w="1701"/>
      </w:tblGrid>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 </w:t>
            </w:r>
          </w:p>
        </w:tc>
        <w:tc>
          <w:tcPr>
            <w:tcW w:w="1418" w:type="dxa"/>
            <w:shd w:val="clear" w:color="000000" w:fill="A8D08D"/>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2008</w:t>
            </w:r>
          </w:p>
        </w:tc>
        <w:tc>
          <w:tcPr>
            <w:tcW w:w="1842" w:type="dxa"/>
            <w:shd w:val="clear" w:color="000000" w:fill="A8D08D"/>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2014</w:t>
            </w:r>
          </w:p>
        </w:tc>
        <w:tc>
          <w:tcPr>
            <w:tcW w:w="1701" w:type="dxa"/>
            <w:shd w:val="clear" w:color="000000" w:fill="A8D08D"/>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rozdíl</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b/>
                <w:bCs/>
              </w:rPr>
            </w:pPr>
            <w:r w:rsidRPr="00AC491F">
              <w:rPr>
                <w:rFonts w:eastAsia="Times New Roman" w:cs="Times New Roman"/>
                <w:b/>
                <w:bCs/>
              </w:rPr>
              <w:t>zemědělská půda</w:t>
            </w:r>
          </w:p>
        </w:tc>
        <w:tc>
          <w:tcPr>
            <w:tcW w:w="1418" w:type="dxa"/>
            <w:shd w:val="clear" w:color="000000" w:fill="FFFF99"/>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27115</w:t>
            </w:r>
          </w:p>
        </w:tc>
        <w:tc>
          <w:tcPr>
            <w:tcW w:w="1842" w:type="dxa"/>
            <w:shd w:val="clear" w:color="000000" w:fill="FFFF99"/>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26982</w:t>
            </w:r>
          </w:p>
        </w:tc>
        <w:tc>
          <w:tcPr>
            <w:tcW w:w="1701" w:type="dxa"/>
            <w:shd w:val="clear" w:color="000000" w:fill="FFFF99"/>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-133</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orná půda</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19677</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19549</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-128</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zahrady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1251</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1247</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-4</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ovocné sady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53</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59</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6</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trvalé travní porosty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6134</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6127</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-7</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b/>
                <w:bCs/>
              </w:rPr>
            </w:pPr>
            <w:r w:rsidRPr="00AC491F">
              <w:rPr>
                <w:rFonts w:eastAsia="Times New Roman" w:cs="Times New Roman"/>
                <w:b/>
                <w:bCs/>
              </w:rPr>
              <w:t>nezemědělská půda</w:t>
            </w:r>
          </w:p>
        </w:tc>
        <w:tc>
          <w:tcPr>
            <w:tcW w:w="1418" w:type="dxa"/>
            <w:shd w:val="clear" w:color="000000" w:fill="FFFF99"/>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20201</w:t>
            </w:r>
          </w:p>
        </w:tc>
        <w:tc>
          <w:tcPr>
            <w:tcW w:w="1842" w:type="dxa"/>
            <w:shd w:val="clear" w:color="000000" w:fill="FFFF99"/>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20336</w:t>
            </w:r>
          </w:p>
        </w:tc>
        <w:tc>
          <w:tcPr>
            <w:tcW w:w="1701" w:type="dxa"/>
            <w:shd w:val="clear" w:color="000000" w:fill="FFFF99"/>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135</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zastavěné plochy a nádvoří</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879</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885</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6</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vodní plochy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811</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818</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7</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lesní pozemky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15537</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15582</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45</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rPr>
            </w:pPr>
            <w:r w:rsidRPr="00AC491F">
              <w:rPr>
                <w:rFonts w:eastAsia="Times New Roman" w:cs="Times New Roman"/>
              </w:rPr>
              <w:t>ostatní plochy</w:t>
            </w:r>
          </w:p>
        </w:tc>
        <w:tc>
          <w:tcPr>
            <w:tcW w:w="1418"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2974</w:t>
            </w:r>
          </w:p>
        </w:tc>
        <w:tc>
          <w:tcPr>
            <w:tcW w:w="1842"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rPr>
            </w:pPr>
            <w:r w:rsidRPr="00AC491F">
              <w:rPr>
                <w:rFonts w:eastAsia="Times New Roman" w:cs="Times New Roman"/>
              </w:rPr>
              <w:t>3051</w:t>
            </w:r>
          </w:p>
        </w:tc>
        <w:tc>
          <w:tcPr>
            <w:tcW w:w="1701" w:type="dxa"/>
            <w:shd w:val="clear" w:color="auto" w:fill="auto"/>
            <w:noWrap/>
            <w:vAlign w:val="center"/>
            <w:hideMark/>
          </w:tcPr>
          <w:p w:rsidR="00AC491F" w:rsidRPr="00AC491F" w:rsidRDefault="00AC491F" w:rsidP="00AC491F">
            <w:pPr>
              <w:spacing w:after="0" w:line="240" w:lineRule="auto"/>
              <w:ind w:left="0" w:right="0" w:firstLine="0"/>
              <w:jc w:val="center"/>
              <w:rPr>
                <w:rFonts w:eastAsia="Times New Roman" w:cs="Times New Roman"/>
                <w:b/>
                <w:bCs/>
              </w:rPr>
            </w:pPr>
            <w:r w:rsidRPr="00AC491F">
              <w:rPr>
                <w:rFonts w:eastAsia="Times New Roman" w:cs="Times New Roman"/>
                <w:b/>
                <w:bCs/>
              </w:rPr>
              <w:t>77</w:t>
            </w:r>
          </w:p>
        </w:tc>
      </w:tr>
      <w:tr w:rsidR="00AC491F" w:rsidRPr="00AC491F" w:rsidTr="00A25CA8">
        <w:trPr>
          <w:trHeight w:val="435"/>
        </w:trPr>
        <w:tc>
          <w:tcPr>
            <w:tcW w:w="4096" w:type="dxa"/>
            <w:shd w:val="clear" w:color="000000" w:fill="A9D08E"/>
            <w:noWrap/>
            <w:vAlign w:val="center"/>
            <w:hideMark/>
          </w:tcPr>
          <w:p w:rsidR="00AC491F" w:rsidRPr="00AC491F" w:rsidRDefault="00AC491F" w:rsidP="00AC491F">
            <w:pPr>
              <w:spacing w:after="0" w:line="240" w:lineRule="auto"/>
              <w:ind w:left="0" w:right="0" w:firstLine="0"/>
              <w:jc w:val="left"/>
              <w:rPr>
                <w:rFonts w:eastAsia="Times New Roman" w:cs="Times New Roman"/>
                <w:b/>
                <w:bCs/>
              </w:rPr>
            </w:pPr>
            <w:r w:rsidRPr="00AC491F">
              <w:rPr>
                <w:rFonts w:eastAsia="Times New Roman" w:cs="Times New Roman"/>
                <w:b/>
                <w:bCs/>
              </w:rPr>
              <w:t>celková plocha</w:t>
            </w:r>
          </w:p>
        </w:tc>
        <w:tc>
          <w:tcPr>
            <w:tcW w:w="1418" w:type="dxa"/>
            <w:shd w:val="clear" w:color="000000" w:fill="A9D08E"/>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47316</w:t>
            </w:r>
          </w:p>
        </w:tc>
        <w:tc>
          <w:tcPr>
            <w:tcW w:w="1842" w:type="dxa"/>
            <w:shd w:val="clear" w:color="000000" w:fill="A9D08E"/>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47318</w:t>
            </w:r>
          </w:p>
        </w:tc>
        <w:tc>
          <w:tcPr>
            <w:tcW w:w="1701" w:type="dxa"/>
            <w:shd w:val="clear" w:color="000000" w:fill="A9D08E"/>
            <w:noWrap/>
            <w:vAlign w:val="center"/>
            <w:hideMark/>
          </w:tcPr>
          <w:p w:rsidR="00AC491F" w:rsidRPr="00AC491F" w:rsidRDefault="00A51EC4" w:rsidP="00AC491F">
            <w:pPr>
              <w:spacing w:after="0" w:line="240" w:lineRule="auto"/>
              <w:ind w:left="0" w:right="0" w:firstLine="0"/>
              <w:jc w:val="center"/>
              <w:rPr>
                <w:rFonts w:eastAsia="Times New Roman" w:cs="Times New Roman"/>
                <w:b/>
                <w:bCs/>
              </w:rPr>
            </w:pPr>
            <w:r>
              <w:rPr>
                <w:rFonts w:eastAsia="Times New Roman" w:cs="Times New Roman"/>
                <w:b/>
                <w:bCs/>
              </w:rPr>
              <w:t>2</w:t>
            </w:r>
          </w:p>
        </w:tc>
      </w:tr>
    </w:tbl>
    <w:p w:rsidR="00DE6EA6" w:rsidRDefault="00DE6EA6" w:rsidP="00AC491F">
      <w:pPr>
        <w:pStyle w:val="Styl1"/>
        <w:ind w:left="0"/>
      </w:pPr>
      <w:r>
        <w:t>Zdroj: ČSÚ, 2015</w:t>
      </w:r>
    </w:p>
    <w:p w:rsidR="004D7691" w:rsidRDefault="00FA20B7" w:rsidP="00FD21B6">
      <w:pPr>
        <w:pStyle w:val="Styl1"/>
      </w:pPr>
      <w:r>
        <w:t xml:space="preserve">Pozn.: </w:t>
      </w:r>
      <w:r w:rsidR="004D7691">
        <w:t>Rozdíl v celkové výměře je způsoben obnovou katastrálního operátu v jiné souřadnicové soustavě.</w:t>
      </w:r>
    </w:p>
    <w:p w:rsidR="00173521" w:rsidRDefault="00173521" w:rsidP="00FD21B6">
      <w:pPr>
        <w:pStyle w:val="Styl1"/>
      </w:pPr>
    </w:p>
    <w:p w:rsidR="00AB5C17" w:rsidRDefault="00AB5C17" w:rsidP="00FD21B6">
      <w:pPr>
        <w:pStyle w:val="Styl1"/>
      </w:pPr>
    </w:p>
    <w:p w:rsidR="00DA00AC" w:rsidRPr="00DE6EA6" w:rsidRDefault="00173521" w:rsidP="00DE6EA6">
      <w:pPr>
        <w:pStyle w:val="Styl1"/>
        <w:keepNext/>
        <w:ind w:left="11" w:right="459"/>
      </w:pPr>
      <w:r w:rsidRPr="00DE6EA6">
        <w:t>Graf č.</w:t>
      </w:r>
      <w:r w:rsidR="00596CEE">
        <w:t xml:space="preserve"> 10</w:t>
      </w:r>
      <w:r w:rsidRPr="00DE6EA6">
        <w:t xml:space="preserve">: </w:t>
      </w:r>
      <w:r w:rsidR="00AB5C17">
        <w:t>Porovnání přírůstku/úbytku</w:t>
      </w:r>
      <w:r w:rsidRPr="00DE6EA6">
        <w:t xml:space="preserve"> pozemků 2008/2014</w:t>
      </w:r>
    </w:p>
    <w:p w:rsidR="007440BB" w:rsidRDefault="007440BB" w:rsidP="00DE6EA6">
      <w:pPr>
        <w:pStyle w:val="Styl1"/>
      </w:pPr>
      <w:r>
        <w:rPr>
          <w:noProof/>
        </w:rPr>
        <w:drawing>
          <wp:inline distT="0" distB="0" distL="0" distR="0">
            <wp:extent cx="5781675" cy="3171825"/>
            <wp:effectExtent l="19050" t="0" r="9525"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73521">
        <w:t>Zdroj: ČSÚ, 2015</w:t>
      </w:r>
    </w:p>
    <w:p w:rsidR="00FC5628" w:rsidRDefault="00FC5628" w:rsidP="00AB5C17">
      <w:pPr>
        <w:pStyle w:val="Styl1"/>
        <w:ind w:left="0"/>
      </w:pPr>
    </w:p>
    <w:p w:rsidR="00AC491F" w:rsidRDefault="00AC491F" w:rsidP="00AB5C17">
      <w:pPr>
        <w:pStyle w:val="Styl1"/>
        <w:ind w:left="0"/>
      </w:pPr>
    </w:p>
    <w:p w:rsidR="00B467DA" w:rsidRPr="002B0899" w:rsidRDefault="0031557D" w:rsidP="00EA4981">
      <w:pPr>
        <w:pStyle w:val="Nadpis5"/>
      </w:pPr>
      <w:r w:rsidRPr="002B0899">
        <w:lastRenderedPageBreak/>
        <w:t>Shrnutí</w:t>
      </w:r>
      <w:r w:rsidR="00AB5C17" w:rsidRPr="002B0899">
        <w:t xml:space="preserve"> kapitoly </w:t>
      </w:r>
      <w:r w:rsidR="00296009">
        <w:t>2</w:t>
      </w:r>
      <w:r w:rsidR="00AB5C17" w:rsidRPr="002B0899">
        <w:t>.4. Druhy pozemků</w:t>
      </w:r>
    </w:p>
    <w:p w:rsidR="00A40996" w:rsidRDefault="00A40996" w:rsidP="006B71EB">
      <w:pPr>
        <w:pStyle w:val="Styl1"/>
      </w:pPr>
      <w:r>
        <w:t>V území MAS NAD ORLICÍ převažuje zemědělská půda nad nezemědělskou. Spolu se zalesněním, které je nad průměrem obou krajů, v jejichž území se MAS nachází, lze konstatovat, že se jedná převážně o zemědělsky obhospodařovanou krajinu.</w:t>
      </w:r>
    </w:p>
    <w:p w:rsidR="005D470C" w:rsidRDefault="00A40996" w:rsidP="006B71EB">
      <w:pPr>
        <w:pStyle w:val="Styl1"/>
      </w:pPr>
      <w:r>
        <w:t xml:space="preserve">V území </w:t>
      </w:r>
      <w:r w:rsidR="00E11AFE">
        <w:t>nedochází k žádným razantním změnám v druhové skladbě pozemků. Tolik diskutovaný úbytek zemědělské půdy je pod prům</w:t>
      </w:r>
      <w:r w:rsidR="00F74CD0">
        <w:t>ěrem ČR i krajů.</w:t>
      </w:r>
      <w:r w:rsidR="005D470C">
        <w:t xml:space="preserve"> V rámci zemědělské půdy došlo k úbytku orné půdy, zahrad a trvalých travních porostů, naopak došlo ke </w:t>
      </w:r>
      <w:r w:rsidR="00F74CD0">
        <w:t>zvětšení plochy sadů v území o 6</w:t>
      </w:r>
      <w:r w:rsidR="005D470C">
        <w:t xml:space="preserve"> ha. </w:t>
      </w:r>
    </w:p>
    <w:p w:rsidR="009318AD" w:rsidRDefault="009318AD" w:rsidP="009318AD">
      <w:pPr>
        <w:pStyle w:val="Styl1"/>
      </w:pPr>
      <w:r>
        <w:t xml:space="preserve">Pokud se týká výměry zemědělské půdy, tak se svými 0,53 ha na obyvatele je MAS NAD ORLICÍ nad průměrem ČR (0,40 ha) i krajů. Ve sledovaném období došlo k poklesu pouze o 0,0019% (ČR 0,0067%).    </w:t>
      </w:r>
    </w:p>
    <w:p w:rsidR="00E11AFE" w:rsidRDefault="005D470C" w:rsidP="009318AD">
      <w:pPr>
        <w:pStyle w:val="Styl1"/>
      </w:pPr>
      <w:r>
        <w:t>Vzhledem k tomu, že situace v oblasti vlastnictví půdy a jejího využívání je již v podstatě stabilizovaná, jeví se jediným možným aspektem ke sledování v budoucích obdobích využívání</w:t>
      </w:r>
      <w:r w:rsidR="008B59AA">
        <w:t xml:space="preserve"> kvalitní</w:t>
      </w:r>
      <w:r>
        <w:t xml:space="preserve"> zemědělské půdy </w:t>
      </w:r>
      <w:r w:rsidR="008B59AA">
        <w:t xml:space="preserve">pro energetické účely (nikoliv pěstováním energetických plodin, ale osazováním solárními panely). Přestože je vynětí </w:t>
      </w:r>
      <w:r w:rsidR="004D7691">
        <w:t xml:space="preserve">z půdního fondu dočasné, </w:t>
      </w:r>
      <w:r w:rsidR="008B59AA">
        <w:t xml:space="preserve">tak nutné navazující změny v územních plánech obcí by mohly do budoucna usnadnit trvalé vynětí takto využívané půdy ze zemědělského půdního fondu. Je tedy na představitelích obcí, aby pečlivě zvažovali změny ve svých územních plánech v souvislosti se záměry investorů a pro účely budování solárních elektráren vyčleňovali plochy zemědělsky nevyužitelné. </w:t>
      </w:r>
    </w:p>
    <w:p w:rsidR="0096722E" w:rsidRPr="00411BA7" w:rsidRDefault="0096722E" w:rsidP="009318AD">
      <w:pPr>
        <w:pStyle w:val="Styl1"/>
      </w:pPr>
    </w:p>
    <w:p w:rsidR="0096722E" w:rsidRDefault="0096722E" w:rsidP="00993E3F">
      <w:pPr>
        <w:pStyle w:val="Nadpis3"/>
        <w:numPr>
          <w:ilvl w:val="1"/>
          <w:numId w:val="7"/>
        </w:numPr>
        <w:spacing w:after="0"/>
        <w:sectPr w:rsidR="0096722E" w:rsidSect="00553E3E">
          <w:pgSz w:w="11906" w:h="16838"/>
          <w:pgMar w:top="1470" w:right="991" w:bottom="1025" w:left="1416" w:header="709" w:footer="708" w:gutter="0"/>
          <w:cols w:space="708"/>
          <w:docGrid w:linePitch="299"/>
        </w:sectPr>
      </w:pPr>
    </w:p>
    <w:p w:rsidR="00E130E8" w:rsidRPr="00411BA7" w:rsidRDefault="004F4D07" w:rsidP="00993E3F">
      <w:pPr>
        <w:pStyle w:val="Nadpis3"/>
        <w:numPr>
          <w:ilvl w:val="1"/>
          <w:numId w:val="7"/>
        </w:numPr>
        <w:spacing w:after="0"/>
      </w:pPr>
      <w:bookmarkStart w:id="14" w:name="_Toc467010553"/>
      <w:r w:rsidRPr="00411BA7">
        <w:lastRenderedPageBreak/>
        <w:t>Obyvatelstvo</w:t>
      </w:r>
      <w:bookmarkEnd w:id="14"/>
    </w:p>
    <w:p w:rsidR="00E130E8" w:rsidRPr="00411BA7" w:rsidRDefault="004F4D07">
      <w:pPr>
        <w:spacing w:after="28" w:line="259" w:lineRule="auto"/>
        <w:ind w:left="0" w:right="0" w:firstLine="0"/>
        <w:jc w:val="left"/>
        <w:rPr>
          <w:rFonts w:asciiTheme="minorHAnsi" w:hAnsiTheme="minorHAnsi"/>
        </w:rPr>
      </w:pPr>
      <w:r w:rsidRPr="00411BA7">
        <w:rPr>
          <w:rFonts w:asciiTheme="minorHAnsi" w:hAnsiTheme="minorHAnsi"/>
        </w:rPr>
        <w:t xml:space="preserve"> </w:t>
      </w:r>
    </w:p>
    <w:p w:rsidR="00E130E8" w:rsidRPr="00411BA7" w:rsidRDefault="004F4D07" w:rsidP="00993E3F">
      <w:pPr>
        <w:pStyle w:val="Nadpis4"/>
        <w:numPr>
          <w:ilvl w:val="2"/>
          <w:numId w:val="7"/>
        </w:numPr>
      </w:pPr>
      <w:r w:rsidRPr="00411BA7">
        <w:t xml:space="preserve">Historický vývoj počtu obyvatel </w:t>
      </w:r>
      <w:r w:rsidR="00DF7CA3" w:rsidRPr="00411BA7">
        <w:t xml:space="preserve">území </w:t>
      </w:r>
      <w:r w:rsidRPr="00411BA7">
        <w:t xml:space="preserve">MAS NAD ORLICÍ </w:t>
      </w:r>
    </w:p>
    <w:p w:rsidR="0013508A" w:rsidRPr="00411BA7" w:rsidRDefault="0013508A" w:rsidP="009318AD">
      <w:pPr>
        <w:pStyle w:val="Styl1"/>
      </w:pPr>
    </w:p>
    <w:p w:rsidR="0013508A" w:rsidRPr="00411BA7" w:rsidRDefault="009318AD" w:rsidP="009318AD">
      <w:pPr>
        <w:pStyle w:val="Styl1"/>
        <w:rPr>
          <w:rFonts w:eastAsia="Lucida Sans Unicode"/>
        </w:rPr>
      </w:pPr>
      <w:r>
        <w:t>První písemnou zmínku nalézáme u šesti obcí již v</w:t>
      </w:r>
      <w:r w:rsidR="0013508A" w:rsidRPr="00411BA7">
        <w:t xml:space="preserve">e 13. stol. Více jak polovina obcí v regionu má první písemnou zmínku datovanou k 14. stol. To </w:t>
      </w:r>
      <w:r w:rsidR="0013508A" w:rsidRPr="00411BA7">
        <w:rPr>
          <w:rFonts w:eastAsia="Lucida Sans Unicode"/>
        </w:rPr>
        <w:t>svědčí o dlouhodobé tradici osídlení v regionu.</w:t>
      </w:r>
    </w:p>
    <w:p w:rsidR="0013508A" w:rsidRPr="00411BA7" w:rsidRDefault="0013508A" w:rsidP="009318AD">
      <w:pPr>
        <w:pStyle w:val="Styl1"/>
      </w:pPr>
    </w:p>
    <w:p w:rsidR="008D4590" w:rsidRPr="00411BA7" w:rsidRDefault="007D46C1" w:rsidP="009318AD">
      <w:pPr>
        <w:pStyle w:val="Styl1"/>
      </w:pPr>
      <w:r w:rsidRPr="00411BA7">
        <w:t>Z hodnocení</w:t>
      </w:r>
      <w:r w:rsidR="00675DC0" w:rsidRPr="00411BA7">
        <w:t xml:space="preserve"> historického</w:t>
      </w:r>
      <w:r w:rsidR="004F4D07" w:rsidRPr="00411BA7">
        <w:t xml:space="preserve"> vývoj</w:t>
      </w:r>
      <w:r w:rsidR="00675DC0" w:rsidRPr="00411BA7">
        <w:t>e</w:t>
      </w:r>
      <w:r w:rsidR="004F4D07" w:rsidRPr="00411BA7">
        <w:t xml:space="preserve"> počtu obyvatel v jednotlivých obcích</w:t>
      </w:r>
      <w:r w:rsidR="00675DC0" w:rsidRPr="00411BA7">
        <w:t xml:space="preserve"> </w:t>
      </w:r>
      <w:r w:rsidR="003B5F03">
        <w:t>v období 1971 – 2014</w:t>
      </w:r>
      <w:r w:rsidR="002C0871" w:rsidRPr="00411BA7">
        <w:t xml:space="preserve"> je patrné</w:t>
      </w:r>
      <w:r w:rsidR="004F4D07" w:rsidRPr="00411BA7">
        <w:t>,</w:t>
      </w:r>
      <w:r w:rsidR="002C0871" w:rsidRPr="00411BA7">
        <w:t xml:space="preserve"> že mezi lety 1971 – 1981 došlo k</w:t>
      </w:r>
      <w:r w:rsidR="004F4D07" w:rsidRPr="00411BA7">
        <w:t xml:space="preserve"> nárůst</w:t>
      </w:r>
      <w:r w:rsidR="002C0871" w:rsidRPr="00411BA7">
        <w:t>u</w:t>
      </w:r>
      <w:r w:rsidR="004F4D07" w:rsidRPr="00411BA7">
        <w:t xml:space="preserve"> počtu obyvatel, a to vlivem silné populační vlny tzv. „Husákových </w:t>
      </w:r>
      <w:r w:rsidR="004F4D07" w:rsidRPr="00411BA7">
        <w:rPr>
          <w:color w:val="auto"/>
        </w:rPr>
        <w:t xml:space="preserve">dětí“. Naopak mezi lety 1991 – 2001 měl počet obyvatel </w:t>
      </w:r>
      <w:r w:rsidRPr="00411BA7">
        <w:rPr>
          <w:color w:val="auto"/>
        </w:rPr>
        <w:t>v</w:t>
      </w:r>
      <w:r w:rsidR="004F4D07" w:rsidRPr="00411BA7">
        <w:rPr>
          <w:color w:val="auto"/>
        </w:rPr>
        <w:t xml:space="preserve"> území klesající tendenci. V</w:t>
      </w:r>
      <w:r w:rsidR="004F4D07" w:rsidRPr="00411BA7">
        <w:t xml:space="preserve"> letech 2011 a</w:t>
      </w:r>
      <w:r w:rsidRPr="00411BA7">
        <w:t>ž</w:t>
      </w:r>
      <w:r w:rsidR="004F4D07" w:rsidRPr="00411BA7">
        <w:t xml:space="preserve"> 2013 se projevuje trend stěhování obyvatel z měst na venkov, </w:t>
      </w:r>
      <w:r w:rsidR="009318AD">
        <w:t xml:space="preserve">a to </w:t>
      </w:r>
      <w:r w:rsidR="004F4D07" w:rsidRPr="00411BA7">
        <w:t>především z Hradce Králové</w:t>
      </w:r>
      <w:r w:rsidR="008D4590" w:rsidRPr="00411BA7">
        <w:t>, dále se projevila zvýšená porod</w:t>
      </w:r>
      <w:r w:rsidR="009318AD">
        <w:t>nost v letech 2007 – 2010. D</w:t>
      </w:r>
      <w:r w:rsidR="008D4590" w:rsidRPr="00411BA7">
        <w:t>ochází tedy k</w:t>
      </w:r>
      <w:r w:rsidR="004F4D07" w:rsidRPr="00411BA7">
        <w:t xml:space="preserve"> postupné</w:t>
      </w:r>
      <w:r w:rsidR="008D4590" w:rsidRPr="00411BA7">
        <w:t>mu</w:t>
      </w:r>
      <w:r w:rsidR="004F4D07" w:rsidRPr="00411BA7">
        <w:t xml:space="preserve"> zvyšování počtu obyvatel ve většině obcí na území MAS NAD ORLICÍ. </w:t>
      </w:r>
    </w:p>
    <w:p w:rsidR="007E4D67" w:rsidRPr="00411BA7" w:rsidRDefault="007E4D67" w:rsidP="009318AD">
      <w:pPr>
        <w:pStyle w:val="Styl1"/>
      </w:pPr>
    </w:p>
    <w:p w:rsidR="00EC3786" w:rsidRDefault="00092223" w:rsidP="009318AD">
      <w:pPr>
        <w:pStyle w:val="Styl2"/>
      </w:pPr>
      <w:r w:rsidRPr="00411BA7">
        <w:t>Graf</w:t>
      </w:r>
      <w:r w:rsidR="001F5350" w:rsidRPr="00411BA7">
        <w:t xml:space="preserve"> č. </w:t>
      </w:r>
      <w:r w:rsidR="007C32DE">
        <w:t>1</w:t>
      </w:r>
      <w:r w:rsidR="00596CEE">
        <w:t>1</w:t>
      </w:r>
      <w:r w:rsidR="001F5350" w:rsidRPr="00411BA7">
        <w:t>: Vývoj počtu obyvate</w:t>
      </w:r>
      <w:r w:rsidR="003B5F03">
        <w:t>l území MAS NAD ORLICÍ 1971-2014</w:t>
      </w:r>
    </w:p>
    <w:p w:rsidR="003B5F03" w:rsidRPr="00411BA7" w:rsidRDefault="003B5F03" w:rsidP="009318AD">
      <w:pPr>
        <w:pStyle w:val="Styl2"/>
      </w:pPr>
      <w:r w:rsidRPr="003B5F03">
        <w:rPr>
          <w:noProof/>
        </w:rPr>
        <w:drawing>
          <wp:inline distT="0" distB="0" distL="0" distR="0">
            <wp:extent cx="5695950" cy="3219450"/>
            <wp:effectExtent l="19050" t="0" r="19050" b="0"/>
            <wp:docPr id="54"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4D67" w:rsidRPr="00411BA7" w:rsidRDefault="001F5350" w:rsidP="00390B9C">
      <w:pPr>
        <w:pStyle w:val="Styl1"/>
      </w:pPr>
      <w:r w:rsidRPr="00411BA7">
        <w:t>Zdroj:</w:t>
      </w:r>
      <w:r w:rsidR="003B5F03">
        <w:t xml:space="preserve"> ČSÚ, 2015</w:t>
      </w:r>
    </w:p>
    <w:p w:rsidR="007E4D67" w:rsidRPr="00411BA7" w:rsidRDefault="007E4D67" w:rsidP="00390B9C">
      <w:pPr>
        <w:pStyle w:val="Styl1"/>
      </w:pPr>
    </w:p>
    <w:p w:rsidR="00771286" w:rsidRPr="00411BA7" w:rsidRDefault="006C3166" w:rsidP="00771286">
      <w:pPr>
        <w:pStyle w:val="Styl1"/>
      </w:pPr>
      <w:r w:rsidRPr="00411BA7">
        <w:t>Podrobný přehled o vývoji počtu obyvatel je uveden v příloze č</w:t>
      </w:r>
      <w:r w:rsidR="00DA420A">
        <w:t>. 2, soubor 2</w:t>
      </w:r>
      <w:r w:rsidR="00801F7D">
        <w:t>.5</w:t>
      </w:r>
      <w:r w:rsidR="00771286">
        <w:t xml:space="preserve">. </w:t>
      </w:r>
      <w:r w:rsidR="00801F7D">
        <w:t>Obyvatelstvo</w:t>
      </w:r>
      <w:r w:rsidR="00FA01E6" w:rsidRPr="00411BA7">
        <w:t>.</w:t>
      </w:r>
      <w:r w:rsidRPr="00411BA7">
        <w:t xml:space="preserve"> </w:t>
      </w:r>
    </w:p>
    <w:p w:rsidR="006B71EB" w:rsidRDefault="006B71EB" w:rsidP="0096722E">
      <w:pPr>
        <w:pStyle w:val="Styl1"/>
        <w:ind w:left="0"/>
      </w:pPr>
    </w:p>
    <w:p w:rsidR="00F72015" w:rsidRPr="00411BA7" w:rsidRDefault="00F72015" w:rsidP="006B71EB">
      <w:pPr>
        <w:pStyle w:val="Styl1"/>
        <w:ind w:left="0"/>
      </w:pPr>
      <w:r w:rsidRPr="00411BA7">
        <w:t>Nárůst/úbytek obyvatel v území M</w:t>
      </w:r>
      <w:r w:rsidR="003B5F03">
        <w:t>AS NAD ORLICÍ v letech 2001-2014</w:t>
      </w:r>
      <w:r w:rsidR="00C36D05" w:rsidRPr="00411BA7">
        <w:t xml:space="preserve"> v %</w:t>
      </w:r>
      <w:r w:rsidR="00771286">
        <w:t xml:space="preserve"> je uveden v </w:t>
      </w:r>
      <w:r w:rsidR="00771286" w:rsidRPr="00EA4981">
        <w:t xml:space="preserve">příloze </w:t>
      </w:r>
      <w:r w:rsidR="00DA420A">
        <w:t>č. 8</w:t>
      </w:r>
      <w:r w:rsidR="00771286">
        <w:t xml:space="preserve"> Kartogramy. </w:t>
      </w:r>
      <w:r w:rsidRPr="00411BA7">
        <w:t>Největší nárůst počtu obyvatel zaznamen</w:t>
      </w:r>
      <w:r w:rsidR="00635E5C" w:rsidRPr="00411BA7">
        <w:t>aly obce Běleč nad Orlicí (37%) a</w:t>
      </w:r>
      <w:r w:rsidRPr="00411BA7">
        <w:t xml:space="preserve"> Ledce (32%)</w:t>
      </w:r>
      <w:r w:rsidR="00635E5C" w:rsidRPr="00411BA7">
        <w:t>, naopak největší</w:t>
      </w:r>
      <w:r w:rsidRPr="00411BA7">
        <w:t xml:space="preserve"> pokles je patrný v obcích Nasavrky (-7,3%), Svídnice (-6%) a Velká Skrovnice (-4%). </w:t>
      </w:r>
      <w:r w:rsidR="00E04840" w:rsidRPr="00411BA7">
        <w:t xml:space="preserve">Z mapky je patrné, že největší nárůst zaznamenávají obce v dosahu Hradce Králové. Překvapivý je pokles obyvatel v největších sídlech v území – v Týništi nad Orlicí, Chocni a Kostelci nad Orlicí.  </w:t>
      </w:r>
      <w:r w:rsidRPr="00411BA7">
        <w:t xml:space="preserve">  </w:t>
      </w:r>
    </w:p>
    <w:p w:rsidR="00F72015" w:rsidRPr="00411BA7" w:rsidRDefault="00F72015" w:rsidP="00390B9C">
      <w:pPr>
        <w:pStyle w:val="Styl1"/>
      </w:pPr>
    </w:p>
    <w:p w:rsidR="008B0430" w:rsidRPr="00411BA7" w:rsidRDefault="008B0430" w:rsidP="00390B9C">
      <w:pPr>
        <w:pStyle w:val="Nadpis5"/>
      </w:pPr>
      <w:r w:rsidRPr="00411BA7">
        <w:t>Přírůstek způsobený nově narozenými</w:t>
      </w:r>
    </w:p>
    <w:p w:rsidR="00F33EAD" w:rsidRPr="00411BA7" w:rsidRDefault="00F72015" w:rsidP="00390B9C">
      <w:pPr>
        <w:pStyle w:val="Styl1"/>
      </w:pPr>
      <w:r w:rsidRPr="00411BA7">
        <w:t>Přírůstek v počtu obyvatel způsobený nově narozený</w:t>
      </w:r>
      <w:r w:rsidR="00F33EAD" w:rsidRPr="00411BA7">
        <w:t>mi obč</w:t>
      </w:r>
      <w:r w:rsidR="009C4767" w:rsidRPr="00411BA7">
        <w:t xml:space="preserve">any je nejvyšší v obcích Koldín </w:t>
      </w:r>
      <w:r w:rsidR="00034029">
        <w:t>(za období 2008 – 2014</w:t>
      </w:r>
      <w:r w:rsidRPr="00411BA7">
        <w:t xml:space="preserve"> </w:t>
      </w:r>
      <w:r w:rsidR="00635E5C" w:rsidRPr="00411BA7">
        <w:t xml:space="preserve">je </w:t>
      </w:r>
      <w:r w:rsidRPr="00411BA7">
        <w:t>roční průměr narozených dětí</w:t>
      </w:r>
      <w:r w:rsidR="00635E5C" w:rsidRPr="00411BA7">
        <w:t xml:space="preserve"> na celkový počet obyvatel </w:t>
      </w:r>
      <w:r w:rsidR="00034029">
        <w:t>2,5</w:t>
      </w:r>
      <w:r w:rsidR="00F33EAD" w:rsidRPr="00411BA7">
        <w:t xml:space="preserve"> </w:t>
      </w:r>
      <w:r w:rsidRPr="00411BA7">
        <w:t>%), dále pak v</w:t>
      </w:r>
      <w:r w:rsidR="008F0F1B" w:rsidRPr="00411BA7">
        <w:t xml:space="preserve"> obcích </w:t>
      </w:r>
      <w:r w:rsidR="00F33EAD" w:rsidRPr="00411BA7">
        <w:t xml:space="preserve">Krchleby </w:t>
      </w:r>
      <w:r w:rsidR="00034029">
        <w:t xml:space="preserve">1,8% </w:t>
      </w:r>
      <w:r w:rsidR="005614EF">
        <w:t xml:space="preserve">a Mostek </w:t>
      </w:r>
      <w:r w:rsidR="00034029">
        <w:t>2,1</w:t>
      </w:r>
      <w:r w:rsidR="00F33EAD" w:rsidRPr="00411BA7">
        <w:t xml:space="preserve"> </w:t>
      </w:r>
      <w:r w:rsidR="005614EF">
        <w:t>%</w:t>
      </w:r>
      <w:r w:rsidR="00390B9C">
        <w:t>. N</w:t>
      </w:r>
      <w:r w:rsidRPr="00411BA7">
        <w:t>ejméně nově narozených dětí je v Bošíně (0,</w:t>
      </w:r>
      <w:r w:rsidR="005614EF">
        <w:t>9</w:t>
      </w:r>
      <w:r w:rsidR="00390B9C">
        <w:t xml:space="preserve">%), v Bělči nad Orlicí </w:t>
      </w:r>
      <w:r w:rsidR="005614EF">
        <w:lastRenderedPageBreak/>
        <w:t>(0,7</w:t>
      </w:r>
      <w:r w:rsidR="00390B9C">
        <w:t>%),</w:t>
      </w:r>
      <w:r w:rsidRPr="00411BA7">
        <w:t xml:space="preserve"> Vysokém Újezdě</w:t>
      </w:r>
      <w:r w:rsidR="005614EF">
        <w:t xml:space="preserve"> (0,95%)</w:t>
      </w:r>
      <w:r w:rsidR="00390B9C">
        <w:t xml:space="preserve"> a Albrechticích</w:t>
      </w:r>
      <w:r w:rsidR="00F33EAD" w:rsidRPr="00411BA7">
        <w:t xml:space="preserve"> nad Orlicí</w:t>
      </w:r>
      <w:r w:rsidR="005614EF">
        <w:t xml:space="preserve"> (0,9</w:t>
      </w:r>
      <w:r w:rsidRPr="00411BA7">
        <w:t>%)</w:t>
      </w:r>
      <w:r w:rsidR="00635E5C" w:rsidRPr="00411BA7">
        <w:t>. P</w:t>
      </w:r>
      <w:r w:rsidRPr="00411BA7">
        <w:t xml:space="preserve">řehled </w:t>
      </w:r>
      <w:r w:rsidR="00F33EAD" w:rsidRPr="00411BA7">
        <w:t>naroz</w:t>
      </w:r>
      <w:r w:rsidR="005614EF">
        <w:t>ených dětí za období 2008 – 2014</w:t>
      </w:r>
      <w:r w:rsidR="00F33EAD" w:rsidRPr="00411BA7">
        <w:t xml:space="preserve"> </w:t>
      </w:r>
      <w:r w:rsidR="000A1372">
        <w:t>za jednotlivé obce je součástí přílohy</w:t>
      </w:r>
      <w:r w:rsidRPr="00411BA7">
        <w:t xml:space="preserve"> č.</w:t>
      </w:r>
      <w:r w:rsidR="005D3B08">
        <w:t xml:space="preserve"> 2</w:t>
      </w:r>
      <w:r w:rsidR="000A1372">
        <w:t xml:space="preserve">. - </w:t>
      </w:r>
      <w:r w:rsidR="005D3B08">
        <w:t>2</w:t>
      </w:r>
      <w:r w:rsidR="00F372FB">
        <w:t>.5. Bilance obyvatelstva.</w:t>
      </w:r>
      <w:r w:rsidR="002E1082" w:rsidRPr="00411BA7">
        <w:t xml:space="preserve"> </w:t>
      </w:r>
    </w:p>
    <w:p w:rsidR="008835B7" w:rsidRPr="00411BA7" w:rsidRDefault="008835B7" w:rsidP="00390B9C">
      <w:pPr>
        <w:pStyle w:val="Styl1"/>
      </w:pPr>
    </w:p>
    <w:p w:rsidR="00092223" w:rsidRPr="006B71EB" w:rsidRDefault="00092223" w:rsidP="006B71EB">
      <w:pPr>
        <w:pStyle w:val="Styl1"/>
      </w:pPr>
      <w:r w:rsidRPr="006B71EB">
        <w:t>Graf č. 1</w:t>
      </w:r>
      <w:r w:rsidR="00596CEE">
        <w:t>2</w:t>
      </w:r>
      <w:r w:rsidRPr="006B71EB">
        <w:t xml:space="preserve">: Počet nově narozených na území MAS NAD </w:t>
      </w:r>
      <w:r w:rsidR="00425B6A" w:rsidRPr="006B71EB">
        <w:t>ORLICÍ v obdob</w:t>
      </w:r>
      <w:r w:rsidR="00034029">
        <w:t>í 2001-2014</w:t>
      </w:r>
    </w:p>
    <w:p w:rsidR="006F1C0D" w:rsidRPr="00411BA7" w:rsidRDefault="00034029" w:rsidP="00390B9C">
      <w:pPr>
        <w:ind w:left="-5" w:right="452"/>
        <w:rPr>
          <w:rFonts w:asciiTheme="minorHAnsi" w:hAnsiTheme="minorHAnsi"/>
        </w:rPr>
      </w:pPr>
      <w:r w:rsidRPr="00034029">
        <w:rPr>
          <w:rFonts w:asciiTheme="minorHAnsi" w:hAnsiTheme="minorHAnsi"/>
          <w:noProof/>
        </w:rPr>
        <w:drawing>
          <wp:inline distT="0" distB="0" distL="0" distR="0">
            <wp:extent cx="5734050" cy="2914650"/>
            <wp:effectExtent l="19050" t="0" r="1905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1C0D" w:rsidRPr="00411BA7" w:rsidRDefault="006F1C0D" w:rsidP="006B71EB">
      <w:pPr>
        <w:pStyle w:val="Styl1"/>
      </w:pPr>
      <w:r w:rsidRPr="00411BA7">
        <w:t>Zd</w:t>
      </w:r>
      <w:r w:rsidR="00BD7A93" w:rsidRPr="00411BA7">
        <w:t>roj: ČSÚ</w:t>
      </w:r>
      <w:r w:rsidR="00801F7D">
        <w:t>,</w:t>
      </w:r>
      <w:r w:rsidR="005614EF">
        <w:t xml:space="preserve"> 2015</w:t>
      </w:r>
    </w:p>
    <w:p w:rsidR="006F1C0D" w:rsidRDefault="00801F7D" w:rsidP="00801F7D">
      <w:pPr>
        <w:pStyle w:val="Styl1"/>
        <w:tabs>
          <w:tab w:val="left" w:pos="975"/>
        </w:tabs>
      </w:pPr>
      <w:r>
        <w:tab/>
      </w:r>
    </w:p>
    <w:p w:rsidR="00801F7D" w:rsidRPr="00411BA7" w:rsidRDefault="00801F7D" w:rsidP="00801F7D">
      <w:pPr>
        <w:pStyle w:val="Styl1"/>
        <w:tabs>
          <w:tab w:val="left" w:pos="975"/>
        </w:tabs>
      </w:pPr>
    </w:p>
    <w:p w:rsidR="00E93C27" w:rsidRPr="00411BA7" w:rsidRDefault="008B0430" w:rsidP="00390B9C">
      <w:pPr>
        <w:pStyle w:val="Nadpis5"/>
      </w:pPr>
      <w:r w:rsidRPr="00411BA7">
        <w:t>Změny způsobené migrací</w:t>
      </w:r>
    </w:p>
    <w:p w:rsidR="00E66D51" w:rsidRPr="00411BA7" w:rsidRDefault="008F0F1B" w:rsidP="00390B9C">
      <w:pPr>
        <w:pStyle w:val="Styl1"/>
        <w:rPr>
          <w:rStyle w:val="Styl2Char"/>
        </w:rPr>
      </w:pPr>
      <w:r w:rsidRPr="00411BA7">
        <w:rPr>
          <w:rStyle w:val="Styl2Char"/>
        </w:rPr>
        <w:t>V</w:t>
      </w:r>
      <w:r w:rsidR="00A01ABC">
        <w:rPr>
          <w:rStyle w:val="Styl2Char"/>
        </w:rPr>
        <w:t xml:space="preserve"> období 2001 – 2014</w:t>
      </w:r>
      <w:r w:rsidR="00E66D51" w:rsidRPr="00411BA7">
        <w:rPr>
          <w:rStyle w:val="Styl2Char"/>
        </w:rPr>
        <w:t xml:space="preserve"> se do regionu nebo v r</w:t>
      </w:r>
      <w:r w:rsidR="00A01ABC">
        <w:rPr>
          <w:rStyle w:val="Styl2Char"/>
        </w:rPr>
        <w:t>ámci regionu přistěhovalo 18 419</w:t>
      </w:r>
      <w:r w:rsidR="00E66D51" w:rsidRPr="00411BA7">
        <w:rPr>
          <w:rStyle w:val="Styl2Char"/>
        </w:rPr>
        <w:t xml:space="preserve"> osob, největší změny nastaly v letech 2006 – 2008.</w:t>
      </w:r>
    </w:p>
    <w:p w:rsidR="00390B9C" w:rsidRDefault="00A01ABC" w:rsidP="00390B9C">
      <w:pPr>
        <w:pStyle w:val="Styl1"/>
      </w:pPr>
      <w:r>
        <w:t>Za sledované období 2001 – 2014</w:t>
      </w:r>
      <w:r w:rsidR="002A7216" w:rsidRPr="00411BA7">
        <w:t xml:space="preserve"> se nejvíce o</w:t>
      </w:r>
      <w:r w:rsidR="00390B9C">
        <w:t>byvatel přistěhovalo do měst s více než</w:t>
      </w:r>
      <w:r w:rsidR="002A7216" w:rsidRPr="00411BA7">
        <w:t xml:space="preserve"> 3000 obyvatel</w:t>
      </w:r>
      <w:r w:rsidR="00390B9C">
        <w:t>i</w:t>
      </w:r>
      <w:r w:rsidR="002A7216" w:rsidRPr="00411BA7">
        <w:t xml:space="preserve"> – do Chocně </w:t>
      </w:r>
      <w:r w:rsidR="0005126B">
        <w:t>2 590</w:t>
      </w:r>
      <w:r w:rsidR="00CF73C8" w:rsidRPr="00411BA7">
        <w:t>, do K</w:t>
      </w:r>
      <w:r w:rsidR="00B121D5" w:rsidRPr="00411BA7">
        <w:t>ostelce nad Orlicí</w:t>
      </w:r>
      <w:r w:rsidR="00801F7D">
        <w:t xml:space="preserve"> 2 040 obyvatel</w:t>
      </w:r>
      <w:r w:rsidR="00B121D5" w:rsidRPr="00411BA7">
        <w:t xml:space="preserve">, </w:t>
      </w:r>
      <w:r w:rsidR="00801F7D">
        <w:t xml:space="preserve">do </w:t>
      </w:r>
      <w:r w:rsidR="00B121D5" w:rsidRPr="00411BA7">
        <w:t>Třebechovic</w:t>
      </w:r>
      <w:r w:rsidR="00390B9C">
        <w:t xml:space="preserve"> pod Orebem </w:t>
      </w:r>
      <w:r w:rsidR="00F04911">
        <w:t xml:space="preserve">1 976 obyvatel </w:t>
      </w:r>
      <w:r w:rsidR="00390B9C">
        <w:t xml:space="preserve">a </w:t>
      </w:r>
      <w:r w:rsidR="00F04911">
        <w:t xml:space="preserve">do </w:t>
      </w:r>
      <w:r w:rsidR="00390B9C">
        <w:t>Týniště nad Orlicí</w:t>
      </w:r>
      <w:r w:rsidR="00F04911">
        <w:t xml:space="preserve"> 2002</w:t>
      </w:r>
      <w:r w:rsidR="00B121D5" w:rsidRPr="00411BA7">
        <w:t xml:space="preserve"> obyvatel</w:t>
      </w:r>
      <w:r w:rsidR="00801F7D">
        <w:t>é</w:t>
      </w:r>
      <w:r w:rsidR="00CF73C8" w:rsidRPr="00411BA7">
        <w:t>. V poměru na počet obyvatel největší nárůst přistěhovalých zaznamenali v</w:t>
      </w:r>
      <w:r w:rsidR="00307D90">
        <w:t> obcích Běleč nad Orlicí (4,87%), Výrava (4,31</w:t>
      </w:r>
      <w:r w:rsidR="002C0AB6" w:rsidRPr="00411BA7">
        <w:t>%</w:t>
      </w:r>
      <w:r w:rsidR="00307D90">
        <w:t>), Albrechtice nad Orlicí (4,1</w:t>
      </w:r>
      <w:r w:rsidR="00AF2250" w:rsidRPr="00411BA7">
        <w:t>%</w:t>
      </w:r>
      <w:r w:rsidR="00307D90">
        <w:t>) a Jeníkovice (4,2</w:t>
      </w:r>
      <w:r w:rsidR="00AF2250" w:rsidRPr="00411BA7">
        <w:t>%</w:t>
      </w:r>
      <w:r w:rsidR="00B121D5" w:rsidRPr="00411BA7">
        <w:t xml:space="preserve">). </w:t>
      </w:r>
      <w:r w:rsidR="000549F8" w:rsidRPr="00411BA7">
        <w:t xml:space="preserve">Jedná se o menší obce </w:t>
      </w:r>
      <w:r w:rsidR="00390B9C">
        <w:t>v blízkosti větších měst - Hrad</w:t>
      </w:r>
      <w:r w:rsidR="004E6684" w:rsidRPr="00411BA7">
        <w:t>c</w:t>
      </w:r>
      <w:r w:rsidR="00390B9C">
        <w:t>e</w:t>
      </w:r>
      <w:r w:rsidR="004E6684" w:rsidRPr="00411BA7">
        <w:t xml:space="preserve"> K</w:t>
      </w:r>
      <w:r w:rsidR="00390B9C">
        <w:t xml:space="preserve">rálové a Třebechovic pod Orebem. V </w:t>
      </w:r>
      <w:r w:rsidR="004E6684" w:rsidRPr="00411BA7">
        <w:t>Albrechtic</w:t>
      </w:r>
      <w:r w:rsidR="00390B9C">
        <w:t xml:space="preserve">ích nad Orlicí </w:t>
      </w:r>
      <w:r w:rsidR="004E6684" w:rsidRPr="00411BA7">
        <w:t>je nárůst způsoben i p</w:t>
      </w:r>
      <w:r w:rsidR="00BD7A93" w:rsidRPr="00411BA7">
        <w:t>řítomností</w:t>
      </w:r>
      <w:r w:rsidR="004E6684" w:rsidRPr="00411BA7">
        <w:t xml:space="preserve"> Domova důchodců. </w:t>
      </w:r>
      <w:r w:rsidR="00B2740B" w:rsidRPr="00411BA7">
        <w:t>Naopak nejmenší nárůst přistěho</w:t>
      </w:r>
      <w:r w:rsidR="00B92A0A">
        <w:t>valých byl v obcích Oucmanice (2,03</w:t>
      </w:r>
      <w:r w:rsidR="00AF2250" w:rsidRPr="00411BA7">
        <w:t>%</w:t>
      </w:r>
      <w:r w:rsidR="00B2740B" w:rsidRPr="00411BA7">
        <w:t xml:space="preserve">), </w:t>
      </w:r>
      <w:r w:rsidR="00B92A0A">
        <w:t>Nasavrky (1,88</w:t>
      </w:r>
      <w:r w:rsidR="00AF2250" w:rsidRPr="00411BA7">
        <w:t>%</w:t>
      </w:r>
      <w:r w:rsidR="0074515D">
        <w:t>) a Svatý Jiří (1,76</w:t>
      </w:r>
      <w:r w:rsidR="00AF2250" w:rsidRPr="00411BA7">
        <w:t>%</w:t>
      </w:r>
      <w:r w:rsidR="008455E0" w:rsidRPr="00411BA7">
        <w:t>)</w:t>
      </w:r>
      <w:r w:rsidR="00A51B02" w:rsidRPr="00411BA7">
        <w:t xml:space="preserve">, což je způsobeno především nedostatkem parcel v obci. </w:t>
      </w:r>
    </w:p>
    <w:p w:rsidR="00E66D51" w:rsidRPr="00411BA7" w:rsidRDefault="00B2740B" w:rsidP="0096722E">
      <w:pPr>
        <w:pStyle w:val="Styl1"/>
      </w:pPr>
      <w:r w:rsidRPr="00411BA7">
        <w:t xml:space="preserve">Přehled za jednotlivé obce je v příloze č. </w:t>
      </w:r>
      <w:r w:rsidR="005D3B08">
        <w:t>2, souboru 2</w:t>
      </w:r>
      <w:r w:rsidR="00801F7D">
        <w:t>.5. Obyvatelstvo</w:t>
      </w:r>
      <w:r w:rsidR="00EA7332" w:rsidRPr="00411BA7">
        <w:t>.</w:t>
      </w:r>
    </w:p>
    <w:p w:rsidR="009C4767" w:rsidRPr="00411BA7" w:rsidRDefault="00390B9C" w:rsidP="00390B9C">
      <w:pPr>
        <w:pStyle w:val="Styl1"/>
        <w:rPr>
          <w:rStyle w:val="Styl2Char"/>
        </w:rPr>
      </w:pPr>
      <w:r>
        <w:rPr>
          <w:rStyle w:val="Styl2Char"/>
        </w:rPr>
        <w:t>V</w:t>
      </w:r>
      <w:r w:rsidR="009C4767" w:rsidRPr="00411BA7">
        <w:rPr>
          <w:rStyle w:val="Styl2Char"/>
        </w:rPr>
        <w:t xml:space="preserve"> období 2001 – 20</w:t>
      </w:r>
      <w:r w:rsidR="0074515D">
        <w:rPr>
          <w:rStyle w:val="Styl2Char"/>
        </w:rPr>
        <w:t>14</w:t>
      </w:r>
      <w:r w:rsidR="009C4767" w:rsidRPr="00411BA7">
        <w:rPr>
          <w:rStyle w:val="Styl2Char"/>
        </w:rPr>
        <w:t xml:space="preserve"> </w:t>
      </w:r>
      <w:r w:rsidR="004444ED" w:rsidRPr="00411BA7">
        <w:rPr>
          <w:rStyle w:val="Styl2Char"/>
        </w:rPr>
        <w:t>se z</w:t>
      </w:r>
      <w:r w:rsidR="009C4767" w:rsidRPr="00411BA7">
        <w:rPr>
          <w:rStyle w:val="Styl2Char"/>
        </w:rPr>
        <w:t xml:space="preserve"> regionu nebo</w:t>
      </w:r>
      <w:r w:rsidR="004444ED" w:rsidRPr="00411BA7">
        <w:rPr>
          <w:rStyle w:val="Styl2Char"/>
        </w:rPr>
        <w:t xml:space="preserve"> </w:t>
      </w:r>
      <w:r w:rsidR="009C4767" w:rsidRPr="00411BA7">
        <w:rPr>
          <w:rStyle w:val="Styl2Char"/>
        </w:rPr>
        <w:t xml:space="preserve">v rámci regionu </w:t>
      </w:r>
      <w:r w:rsidR="004444ED" w:rsidRPr="00411BA7">
        <w:rPr>
          <w:rStyle w:val="Styl2Char"/>
        </w:rPr>
        <w:t>ods</w:t>
      </w:r>
      <w:r w:rsidR="009C4767" w:rsidRPr="00411BA7">
        <w:rPr>
          <w:rStyle w:val="Styl2Char"/>
        </w:rPr>
        <w:t xml:space="preserve">těhovalo </w:t>
      </w:r>
      <w:r w:rsidR="0074515D">
        <w:rPr>
          <w:rStyle w:val="Styl2Char"/>
        </w:rPr>
        <w:t>14 863</w:t>
      </w:r>
      <w:r w:rsidR="009C4767" w:rsidRPr="00411BA7">
        <w:rPr>
          <w:rStyle w:val="Styl2Char"/>
        </w:rPr>
        <w:t xml:space="preserve"> osob, největší změny nastaly </w:t>
      </w:r>
      <w:r w:rsidR="00603220">
        <w:rPr>
          <w:rStyle w:val="Styl2Char"/>
        </w:rPr>
        <w:t>v roce 2014, kdy se odstěhovalo 1 299</w:t>
      </w:r>
      <w:r w:rsidR="0083664D" w:rsidRPr="00411BA7">
        <w:rPr>
          <w:rStyle w:val="Styl2Char"/>
        </w:rPr>
        <w:t xml:space="preserve"> osob</w:t>
      </w:r>
      <w:r w:rsidR="009C4767" w:rsidRPr="00411BA7">
        <w:rPr>
          <w:rStyle w:val="Styl2Char"/>
        </w:rPr>
        <w:t>.</w:t>
      </w:r>
    </w:p>
    <w:p w:rsidR="00EF1C6C" w:rsidRPr="00390B9C" w:rsidRDefault="009C4767" w:rsidP="00390B9C">
      <w:pPr>
        <w:pStyle w:val="Styl1"/>
      </w:pPr>
      <w:r w:rsidRPr="00411BA7">
        <w:t xml:space="preserve">V poměru na počet obyvatel největší </w:t>
      </w:r>
      <w:r w:rsidR="002C0AB6" w:rsidRPr="00411BA7">
        <w:t>pokles obyvatel</w:t>
      </w:r>
      <w:r w:rsidRPr="00411BA7">
        <w:t xml:space="preserve"> zaznamenali v obcích </w:t>
      </w:r>
      <w:r w:rsidR="00D3296B">
        <w:t>Skořenice (4,5</w:t>
      </w:r>
      <w:r w:rsidR="00AF2250" w:rsidRPr="00411BA7">
        <w:t>%</w:t>
      </w:r>
      <w:r w:rsidR="00D3296B">
        <w:t>), Plchovice (4,64</w:t>
      </w:r>
      <w:r w:rsidR="00AF2250" w:rsidRPr="00411BA7">
        <w:t>%</w:t>
      </w:r>
      <w:r w:rsidR="00353AE7">
        <w:t>) a Svídnice (3,88</w:t>
      </w:r>
      <w:r w:rsidR="00AF2250" w:rsidRPr="00411BA7">
        <w:t>%</w:t>
      </w:r>
      <w:r w:rsidR="002C0AB6" w:rsidRPr="00411BA7">
        <w:t>)</w:t>
      </w:r>
      <w:r w:rsidR="00AF2250" w:rsidRPr="00411BA7">
        <w:t>, n</w:t>
      </w:r>
      <w:r w:rsidR="00353AE7">
        <w:t>ejméně osob odešlo z Prorub (1,6%), Krchleb (1,38</w:t>
      </w:r>
      <w:r w:rsidR="00AF2250" w:rsidRPr="00411BA7">
        <w:t xml:space="preserve">%) a Srubů </w:t>
      </w:r>
      <w:r w:rsidR="00353AE7">
        <w:t>(1,55</w:t>
      </w:r>
      <w:r w:rsidR="00AF2250" w:rsidRPr="00390B9C">
        <w:t xml:space="preserve">%). Přehled za jednotlivé obce </w:t>
      </w:r>
      <w:r w:rsidR="00390B9C" w:rsidRPr="00390B9C">
        <w:t xml:space="preserve">je uveden </w:t>
      </w:r>
      <w:r w:rsidR="00AF2250" w:rsidRPr="00390B9C">
        <w:t xml:space="preserve">v příloze č. </w:t>
      </w:r>
      <w:r w:rsidR="00C6072F">
        <w:t>2, souboru 2</w:t>
      </w:r>
      <w:r w:rsidR="00801F7D">
        <w:t xml:space="preserve">.5. Obyvatelstvo. </w:t>
      </w:r>
    </w:p>
    <w:p w:rsidR="00F53913" w:rsidRPr="00390B9C" w:rsidRDefault="00F53913"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96722E" w:rsidRDefault="0096722E" w:rsidP="00390B9C">
      <w:pPr>
        <w:pStyle w:val="Styl1"/>
      </w:pPr>
    </w:p>
    <w:p w:rsidR="00F73E23" w:rsidRPr="00390B9C" w:rsidRDefault="00F73E23" w:rsidP="00801F7D">
      <w:pPr>
        <w:pStyle w:val="Styl1"/>
        <w:keepNext/>
        <w:ind w:left="11" w:right="459"/>
      </w:pPr>
      <w:r w:rsidRPr="00390B9C">
        <w:lastRenderedPageBreak/>
        <w:t>Graf č. 1</w:t>
      </w:r>
      <w:r w:rsidR="00596CEE">
        <w:t>3</w:t>
      </w:r>
      <w:r w:rsidRPr="00390B9C">
        <w:t>: Počet přistěhoval</w:t>
      </w:r>
      <w:r w:rsidR="00542727" w:rsidRPr="00390B9C">
        <w:t>ý</w:t>
      </w:r>
      <w:r w:rsidR="00801F7D">
        <w:t>ch/odstěhoval</w:t>
      </w:r>
      <w:r w:rsidRPr="00390B9C">
        <w:t>ých na území MAS N</w:t>
      </w:r>
      <w:r w:rsidR="00A01ABC">
        <w:t>AD ORLICÍ za období 2001 – 2014</w:t>
      </w:r>
    </w:p>
    <w:p w:rsidR="00F73E23" w:rsidRPr="00411BA7" w:rsidRDefault="00A01ABC" w:rsidP="00744C8D">
      <w:pPr>
        <w:spacing w:after="0" w:line="240" w:lineRule="auto"/>
        <w:ind w:left="0" w:right="0" w:firstLine="0"/>
      </w:pPr>
      <w:r w:rsidRPr="00A01ABC">
        <w:rPr>
          <w:rFonts w:asciiTheme="minorHAnsi" w:eastAsia="Times New Roman" w:hAnsiTheme="minorHAnsi" w:cs="Times New Roman"/>
          <w:noProof/>
          <w:color w:val="auto"/>
          <w:sz w:val="24"/>
          <w:szCs w:val="24"/>
        </w:rPr>
        <w:drawing>
          <wp:inline distT="0" distB="0" distL="0" distR="0">
            <wp:extent cx="5743575" cy="3438525"/>
            <wp:effectExtent l="19050" t="0" r="9525" b="0"/>
            <wp:docPr id="55"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Zdroj: ČSÚ, 2015</w:t>
      </w:r>
    </w:p>
    <w:p w:rsidR="00E130E8" w:rsidRDefault="00E130E8" w:rsidP="006B71EB">
      <w:pPr>
        <w:pStyle w:val="Styl1"/>
      </w:pPr>
    </w:p>
    <w:p w:rsidR="00841A92" w:rsidRDefault="00841A92" w:rsidP="006B71EB">
      <w:pPr>
        <w:pStyle w:val="Styl1"/>
      </w:pPr>
      <w:r>
        <w:t xml:space="preserve">V Anketě občanů jsme získali údaje o délce pobytu respondentů v území. Níže uvedený graf ukazuje, že velké procento tvoří „starousedlíci“: 40% obyvatel žije v území od narození, 50 % více než 5 let a 10% obyvatel se přistěhovalo v posledních 5 letech. </w:t>
      </w:r>
    </w:p>
    <w:p w:rsidR="00841A92" w:rsidRDefault="00841A92" w:rsidP="006B71EB">
      <w:pPr>
        <w:pStyle w:val="Styl1"/>
      </w:pPr>
    </w:p>
    <w:p w:rsidR="00841A92" w:rsidRDefault="00596CEE" w:rsidP="006B71EB">
      <w:pPr>
        <w:pStyle w:val="Styl1"/>
      </w:pPr>
      <w:r>
        <w:t>Graf č. 14</w:t>
      </w:r>
      <w:r w:rsidR="00841A92">
        <w:t>: Délka pobytu respondentů Ankety občanů v území MAS NAD ORLICÍ</w:t>
      </w:r>
    </w:p>
    <w:p w:rsidR="00841A92" w:rsidRDefault="00841A92" w:rsidP="00744C8D">
      <w:pPr>
        <w:tabs>
          <w:tab w:val="left" w:pos="9072"/>
        </w:tabs>
        <w:spacing w:after="0" w:line="259" w:lineRule="auto"/>
        <w:ind w:left="0" w:right="0" w:firstLine="0"/>
        <w:jc w:val="left"/>
      </w:pPr>
      <w:r>
        <w:rPr>
          <w:rFonts w:asciiTheme="minorHAnsi" w:hAnsiTheme="minorHAnsi"/>
        </w:rPr>
        <w:t xml:space="preserve"> </w:t>
      </w:r>
      <w:r>
        <w:rPr>
          <w:noProof/>
        </w:rPr>
        <w:drawing>
          <wp:inline distT="0" distB="0" distL="0" distR="0">
            <wp:extent cx="5705475" cy="2743200"/>
            <wp:effectExtent l="19050" t="0" r="9525"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Zdroj: Anketa občanů</w:t>
      </w:r>
      <w:r w:rsidR="008F0FC7">
        <w:t xml:space="preserve">, 2013 </w:t>
      </w:r>
    </w:p>
    <w:p w:rsidR="006B71EB" w:rsidRDefault="006B71EB" w:rsidP="006B71EB">
      <w:pPr>
        <w:pStyle w:val="Styl1"/>
      </w:pPr>
      <w:r>
        <w:br w:type="page"/>
      </w:r>
    </w:p>
    <w:p w:rsidR="00E130E8" w:rsidRPr="00411BA7" w:rsidRDefault="004F4D07" w:rsidP="00993E3F">
      <w:pPr>
        <w:pStyle w:val="Nadpis4"/>
        <w:numPr>
          <w:ilvl w:val="2"/>
          <w:numId w:val="7"/>
        </w:numPr>
      </w:pPr>
      <w:r w:rsidRPr="00411BA7">
        <w:lastRenderedPageBreak/>
        <w:t xml:space="preserve">Věková struktura obyvatel  </w:t>
      </w:r>
    </w:p>
    <w:p w:rsidR="009158AE" w:rsidRPr="00411BA7" w:rsidRDefault="009158AE" w:rsidP="00055A9D">
      <w:pPr>
        <w:pStyle w:val="Styl1"/>
      </w:pPr>
    </w:p>
    <w:p w:rsidR="00055A9D" w:rsidRDefault="00055A9D" w:rsidP="00055A9D">
      <w:pPr>
        <w:pStyle w:val="Styl1"/>
      </w:pPr>
      <w:r>
        <w:t>Jak lz</w:t>
      </w:r>
      <w:r w:rsidR="004F4D07" w:rsidRPr="00411BA7">
        <w:t>e vidět v</w:t>
      </w:r>
      <w:r w:rsidR="00E83975" w:rsidRPr="00411BA7">
        <w:t> </w:t>
      </w:r>
      <w:r w:rsidR="004F4D07" w:rsidRPr="00411BA7">
        <w:t>následují</w:t>
      </w:r>
      <w:r w:rsidR="00ED7BAE" w:rsidRPr="00411BA7">
        <w:t>cí</w:t>
      </w:r>
      <w:r w:rsidR="00E83975" w:rsidRPr="00411BA7">
        <w:t>m grafu</w:t>
      </w:r>
      <w:r>
        <w:t xml:space="preserve">, </w:t>
      </w:r>
      <w:r w:rsidR="00542727" w:rsidRPr="00411BA7">
        <w:t xml:space="preserve">je </w:t>
      </w:r>
      <w:r w:rsidR="00224B39" w:rsidRPr="00411BA7">
        <w:t xml:space="preserve">ve věkové skupině 0 – 14 let </w:t>
      </w:r>
      <w:r w:rsidRPr="00411BA7">
        <w:t xml:space="preserve">do roku 2008 nejdříve </w:t>
      </w:r>
      <w:r w:rsidR="00542727" w:rsidRPr="00411BA7">
        <w:t>patrný</w:t>
      </w:r>
      <w:r w:rsidR="00224B39" w:rsidRPr="00411BA7">
        <w:t xml:space="preserve"> pokles</w:t>
      </w:r>
      <w:r>
        <w:t xml:space="preserve">, </w:t>
      </w:r>
      <w:r w:rsidR="00224B39" w:rsidRPr="00411BA7">
        <w:t xml:space="preserve">poté </w:t>
      </w:r>
      <w:r>
        <w:t xml:space="preserve">do roku </w:t>
      </w:r>
      <w:r w:rsidR="003602D0" w:rsidRPr="00411BA7">
        <w:t>2013</w:t>
      </w:r>
      <w:r w:rsidR="00224B39" w:rsidRPr="00411BA7">
        <w:t xml:space="preserve"> </w:t>
      </w:r>
      <w:r w:rsidR="003602D0" w:rsidRPr="00411BA7">
        <w:t xml:space="preserve">nárůst </w:t>
      </w:r>
      <w:r>
        <w:t>o 307 obyvatel. Obdobný</w:t>
      </w:r>
      <w:r w:rsidR="003602D0" w:rsidRPr="00411BA7">
        <w:t xml:space="preserve"> průběh je vidět i </w:t>
      </w:r>
      <w:r w:rsidR="00542727" w:rsidRPr="00411BA7">
        <w:t>ve skupině 65 +, kde</w:t>
      </w:r>
      <w:r>
        <w:t xml:space="preserve"> mezi léty 2001 a </w:t>
      </w:r>
      <w:r w:rsidR="003602D0" w:rsidRPr="00411BA7">
        <w:t xml:space="preserve">2008 došlo k poklesu o 345 obyvatel a </w:t>
      </w:r>
      <w:r>
        <w:t xml:space="preserve">v </w:t>
      </w:r>
      <w:r w:rsidR="003602D0" w:rsidRPr="00411BA7">
        <w:t xml:space="preserve">následujícím období se </w:t>
      </w:r>
      <w:r w:rsidR="00542727" w:rsidRPr="00411BA7">
        <w:t xml:space="preserve">počet navýšil o 1 274. </w:t>
      </w:r>
      <w:r w:rsidR="003602D0" w:rsidRPr="00411BA7">
        <w:t xml:space="preserve"> U věkové skupiny 15 – 64 let byl trend opačný. </w:t>
      </w:r>
    </w:p>
    <w:p w:rsidR="00031BF2" w:rsidRDefault="00031BF2" w:rsidP="00055A9D">
      <w:pPr>
        <w:pStyle w:val="Styl1"/>
      </w:pPr>
    </w:p>
    <w:p w:rsidR="00D07B53" w:rsidRPr="00411BA7" w:rsidRDefault="00736553" w:rsidP="00055A9D">
      <w:pPr>
        <w:pStyle w:val="Styl1"/>
      </w:pPr>
      <w:r w:rsidRPr="00411BA7">
        <w:t>Přehled za jednotlivé obce je v</w:t>
      </w:r>
      <w:r w:rsidR="009D4523" w:rsidRPr="00411BA7">
        <w:t> </w:t>
      </w:r>
      <w:r w:rsidR="00C6072F">
        <w:t>příloze 2</w:t>
      </w:r>
      <w:r w:rsidR="00BF48DF">
        <w:t xml:space="preserve">, soubor </w:t>
      </w:r>
      <w:r w:rsidR="00C6072F">
        <w:t>2</w:t>
      </w:r>
      <w:r w:rsidR="00BF48DF">
        <w:t>.5</w:t>
      </w:r>
      <w:r w:rsidR="006B71EB">
        <w:t xml:space="preserve"> </w:t>
      </w:r>
      <w:r w:rsidR="00BF48DF">
        <w:t>Obyvatelstvo</w:t>
      </w:r>
      <w:r w:rsidR="009158AE" w:rsidRPr="00411BA7">
        <w:rPr>
          <w:rFonts w:cs="Calibri,Bold"/>
          <w:bCs/>
        </w:rPr>
        <w:t>.</w:t>
      </w:r>
    </w:p>
    <w:p w:rsidR="00055A9D" w:rsidRDefault="00055A9D" w:rsidP="00055A9D">
      <w:pPr>
        <w:pStyle w:val="Styl1"/>
      </w:pPr>
    </w:p>
    <w:p w:rsidR="00DE5355" w:rsidRPr="00411BA7" w:rsidRDefault="003D1B5F" w:rsidP="003D1B5F">
      <w:pPr>
        <w:pStyle w:val="Styl1"/>
        <w:jc w:val="left"/>
      </w:pPr>
      <w:r>
        <w:t xml:space="preserve">Graf č. 15: </w:t>
      </w:r>
      <w:r w:rsidR="00DE5355" w:rsidRPr="00411BA7">
        <w:t>V</w:t>
      </w:r>
      <w:r w:rsidR="00CB7607" w:rsidRPr="00411BA7">
        <w:t>ěková struktura</w:t>
      </w:r>
      <w:r w:rsidR="00DE5355" w:rsidRPr="00411BA7">
        <w:t xml:space="preserve"> obyvatel na území MAS NAD ORLICÍ </w:t>
      </w:r>
      <w:r w:rsidR="00D54636" w:rsidRPr="00411BA7">
        <w:t>v</w:t>
      </w:r>
      <w:r w:rsidR="00031BF2">
        <w:t> </w:t>
      </w:r>
      <w:r w:rsidR="00DE5355" w:rsidRPr="00411BA7">
        <w:t>letech</w:t>
      </w:r>
      <w:r w:rsidR="00031BF2">
        <w:t xml:space="preserve"> </w:t>
      </w:r>
      <w:r w:rsidR="00CB7607" w:rsidRPr="00411BA7">
        <w:t>2001,</w:t>
      </w:r>
      <w:r w:rsidR="00031BF2">
        <w:t xml:space="preserve"> 2008, </w:t>
      </w:r>
      <w:r w:rsidR="008F0FC7">
        <w:t>2013</w:t>
      </w:r>
      <w:r w:rsidR="00031BF2">
        <w:t xml:space="preserve"> a 2014</w:t>
      </w:r>
    </w:p>
    <w:p w:rsidR="00DE5355" w:rsidRPr="00411BA7" w:rsidRDefault="00031BF2" w:rsidP="00423FC8">
      <w:pPr>
        <w:tabs>
          <w:tab w:val="left" w:pos="9072"/>
        </w:tabs>
        <w:ind w:left="-5" w:right="452"/>
        <w:rPr>
          <w:rFonts w:asciiTheme="minorHAnsi" w:hAnsiTheme="minorHAnsi"/>
        </w:rPr>
      </w:pPr>
      <w:r w:rsidRPr="00031BF2">
        <w:rPr>
          <w:rFonts w:asciiTheme="minorHAnsi" w:hAnsiTheme="minorHAnsi"/>
          <w:noProof/>
        </w:rPr>
        <w:drawing>
          <wp:inline distT="0" distB="0" distL="0" distR="0">
            <wp:extent cx="5724525" cy="3305175"/>
            <wp:effectExtent l="19050" t="0" r="9525" b="0"/>
            <wp:docPr id="56"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5355" w:rsidRPr="00411BA7" w:rsidRDefault="00DE5355" w:rsidP="00055A9D">
      <w:pPr>
        <w:pStyle w:val="Styl1"/>
      </w:pPr>
      <w:r w:rsidRPr="00411BA7">
        <w:t>Zdroj: ČSÚ, 2014</w:t>
      </w:r>
      <w:r w:rsidR="00593533">
        <w:rPr>
          <w:lang w:val="en-US"/>
        </w:rPr>
        <w:t>;</w:t>
      </w:r>
      <w:r w:rsidR="00593533">
        <w:t xml:space="preserve"> SLDB, </w:t>
      </w:r>
      <w:r w:rsidR="00A947B5" w:rsidRPr="00411BA7">
        <w:t>2001</w:t>
      </w:r>
    </w:p>
    <w:p w:rsidR="00DE5355" w:rsidRPr="00411BA7" w:rsidRDefault="00DE5355"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831B08" w:rsidRDefault="00831B08" w:rsidP="00055A9D">
      <w:pPr>
        <w:pStyle w:val="Styl1"/>
      </w:pPr>
    </w:p>
    <w:p w:rsidR="00B6206C" w:rsidRDefault="00B6206C" w:rsidP="00055A9D">
      <w:pPr>
        <w:pStyle w:val="Styl1"/>
      </w:pPr>
    </w:p>
    <w:p w:rsidR="00D54636" w:rsidRPr="00411BA7" w:rsidRDefault="00F53913" w:rsidP="00055A9D">
      <w:pPr>
        <w:pStyle w:val="Styl1"/>
      </w:pPr>
      <w:r w:rsidRPr="00411BA7">
        <w:lastRenderedPageBreak/>
        <w:t xml:space="preserve">V následujících grafech je znázorněn </w:t>
      </w:r>
      <w:r w:rsidR="00055A9D">
        <w:t>poměr věkové populace v</w:t>
      </w:r>
      <w:r w:rsidR="00C2521C" w:rsidRPr="00411BA7">
        <w:t xml:space="preserve"> porovnání s Královéhradeckým a Pardubickým krajem a celou Českou republikou. </w:t>
      </w:r>
    </w:p>
    <w:p w:rsidR="001105B4" w:rsidRPr="00411BA7" w:rsidRDefault="001105B4" w:rsidP="00055A9D">
      <w:pPr>
        <w:pStyle w:val="Styl1"/>
      </w:pPr>
    </w:p>
    <w:p w:rsidR="00962C56" w:rsidRDefault="003D1B5F" w:rsidP="006B71EB">
      <w:pPr>
        <w:pStyle w:val="Styl1"/>
        <w:keepNext/>
        <w:ind w:left="11" w:right="459"/>
      </w:pPr>
      <w:r>
        <w:t>Graf č. 16</w:t>
      </w:r>
      <w:r w:rsidR="001105B4" w:rsidRPr="00411BA7">
        <w:t>: Poměr obyvatel ve věku 0 – 14 let v</w:t>
      </w:r>
      <w:r w:rsidR="00896039" w:rsidRPr="00411BA7">
        <w:t> </w:t>
      </w:r>
      <w:r w:rsidR="001105B4" w:rsidRPr="00411BA7">
        <w:t>letech</w:t>
      </w:r>
      <w:r w:rsidR="00896039" w:rsidRPr="00411BA7">
        <w:t xml:space="preserve"> </w:t>
      </w:r>
      <w:r w:rsidR="002C601E" w:rsidRPr="00411BA7">
        <w:t>2001,</w:t>
      </w:r>
      <w:r w:rsidR="003C1446">
        <w:t xml:space="preserve"> 2008, 2013 a 2014</w:t>
      </w:r>
    </w:p>
    <w:p w:rsidR="000E4685" w:rsidRPr="00411BA7" w:rsidRDefault="003C1446" w:rsidP="00744C8D">
      <w:pPr>
        <w:pStyle w:val="Styl1"/>
        <w:keepNext/>
        <w:ind w:left="11" w:right="459"/>
      </w:pPr>
      <w:r w:rsidRPr="003C1446">
        <w:rPr>
          <w:noProof/>
        </w:rPr>
        <w:drawing>
          <wp:inline distT="0" distB="0" distL="0" distR="0">
            <wp:extent cx="5715000" cy="3159760"/>
            <wp:effectExtent l="19050" t="0" r="19050" b="2540"/>
            <wp:docPr id="2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Zdroj: ČSÚ, 2015</w:t>
      </w:r>
      <w:r w:rsidR="00593533">
        <w:rPr>
          <w:lang w:val="en-US"/>
        </w:rPr>
        <w:t>;</w:t>
      </w:r>
      <w:r w:rsidR="00593533">
        <w:t xml:space="preserve"> SLDB, </w:t>
      </w:r>
      <w:r w:rsidR="00593533" w:rsidRPr="00411BA7">
        <w:t>2001</w:t>
      </w:r>
    </w:p>
    <w:p w:rsidR="006B71EB" w:rsidRDefault="006B71EB" w:rsidP="006B71EB">
      <w:pPr>
        <w:pStyle w:val="Styl1"/>
        <w:ind w:left="0"/>
      </w:pPr>
    </w:p>
    <w:p w:rsidR="000E4685" w:rsidRPr="00411BA7" w:rsidRDefault="003D1B5F" w:rsidP="006B71EB">
      <w:pPr>
        <w:pStyle w:val="Styl1"/>
      </w:pPr>
      <w:r>
        <w:t>Graf č. 17</w:t>
      </w:r>
      <w:r w:rsidR="000C4082" w:rsidRPr="00411BA7">
        <w:t>: Poměr obyvatel ve věku 15 - 64 let v</w:t>
      </w:r>
      <w:r w:rsidR="00896039" w:rsidRPr="00411BA7">
        <w:t> </w:t>
      </w:r>
      <w:r w:rsidR="000C4082" w:rsidRPr="00411BA7">
        <w:t>letech</w:t>
      </w:r>
      <w:r w:rsidR="00896039" w:rsidRPr="00411BA7">
        <w:t xml:space="preserve"> 2001,</w:t>
      </w:r>
      <w:r w:rsidR="003C1446">
        <w:t xml:space="preserve"> 2008, 2013 a 2014</w:t>
      </w:r>
    </w:p>
    <w:p w:rsidR="00896039" w:rsidRPr="00411BA7" w:rsidRDefault="003C1446" w:rsidP="00744C8D">
      <w:pPr>
        <w:pStyle w:val="Styl2"/>
      </w:pPr>
      <w:r w:rsidRPr="003C1446">
        <w:rPr>
          <w:noProof/>
        </w:rPr>
        <w:drawing>
          <wp:anchor distT="0" distB="0" distL="114300" distR="114300" simplePos="0" relativeHeight="251652096" behindDoc="0" locked="0" layoutInCell="1" allowOverlap="1">
            <wp:simplePos x="895350" y="5286375"/>
            <wp:positionH relativeFrom="column">
              <wp:align>left</wp:align>
            </wp:positionH>
            <wp:positionV relativeFrom="paragraph">
              <wp:align>top</wp:align>
            </wp:positionV>
            <wp:extent cx="5705475" cy="3724275"/>
            <wp:effectExtent l="19050" t="0" r="9525" b="0"/>
            <wp:wrapSquare wrapText="bothSides"/>
            <wp:docPr id="3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t>Zdroj: ČSÚ, 2015</w:t>
      </w:r>
      <w:r w:rsidR="00593533">
        <w:rPr>
          <w:lang w:val="en-US"/>
        </w:rPr>
        <w:t>;</w:t>
      </w:r>
      <w:r w:rsidR="00593533">
        <w:t xml:space="preserve"> SLDB, </w:t>
      </w:r>
      <w:r w:rsidR="00593533" w:rsidRPr="00411BA7">
        <w:t>2001</w:t>
      </w:r>
      <w:r w:rsidR="00195DEF">
        <w:tab/>
      </w:r>
    </w:p>
    <w:p w:rsidR="00AC1E39" w:rsidRDefault="00AC1E39" w:rsidP="006B71EB">
      <w:pPr>
        <w:pStyle w:val="Styl1"/>
      </w:pPr>
    </w:p>
    <w:p w:rsidR="001304BB" w:rsidRPr="00411BA7" w:rsidRDefault="001304BB" w:rsidP="006B71EB">
      <w:pPr>
        <w:pStyle w:val="Styl1"/>
      </w:pPr>
    </w:p>
    <w:p w:rsidR="003C1446" w:rsidRPr="00411BA7" w:rsidRDefault="003D1B5F" w:rsidP="006B71EB">
      <w:pPr>
        <w:pStyle w:val="Styl1"/>
        <w:keepNext/>
        <w:ind w:left="11" w:right="459"/>
      </w:pPr>
      <w:r>
        <w:lastRenderedPageBreak/>
        <w:t>Graf č. 18</w:t>
      </w:r>
      <w:r w:rsidR="000C4082" w:rsidRPr="00411BA7">
        <w:t xml:space="preserve">: Poměr obyvatel ve věku </w:t>
      </w:r>
      <w:r w:rsidR="00AC1E39" w:rsidRPr="00411BA7">
        <w:t>65+</w:t>
      </w:r>
      <w:r w:rsidR="000C4082" w:rsidRPr="00411BA7">
        <w:t xml:space="preserve"> let v</w:t>
      </w:r>
      <w:r w:rsidR="00896039" w:rsidRPr="00411BA7">
        <w:t> </w:t>
      </w:r>
      <w:r w:rsidR="000C4082" w:rsidRPr="00411BA7">
        <w:t>letech</w:t>
      </w:r>
      <w:r w:rsidR="00896039" w:rsidRPr="00411BA7">
        <w:t xml:space="preserve"> 2001,</w:t>
      </w:r>
      <w:r w:rsidR="003C1446">
        <w:t xml:space="preserve"> 2008, </w:t>
      </w:r>
      <w:r w:rsidR="008F0FC7">
        <w:t>2013</w:t>
      </w:r>
      <w:r w:rsidR="003C1446">
        <w:t xml:space="preserve"> a 2014</w:t>
      </w:r>
    </w:p>
    <w:p w:rsidR="00F51AA1" w:rsidRPr="00411BA7" w:rsidRDefault="003C1446" w:rsidP="002B29A6">
      <w:pPr>
        <w:pStyle w:val="Styl2"/>
        <w:tabs>
          <w:tab w:val="left" w:pos="9072"/>
        </w:tabs>
      </w:pPr>
      <w:r w:rsidRPr="003C1446">
        <w:rPr>
          <w:noProof/>
        </w:rPr>
        <w:drawing>
          <wp:anchor distT="0" distB="0" distL="114300" distR="114300" simplePos="0" relativeHeight="251658240" behindDoc="0" locked="0" layoutInCell="1" allowOverlap="1">
            <wp:simplePos x="895350" y="1104900"/>
            <wp:positionH relativeFrom="column">
              <wp:align>left</wp:align>
            </wp:positionH>
            <wp:positionV relativeFrom="paragraph">
              <wp:align>top</wp:align>
            </wp:positionV>
            <wp:extent cx="5724525" cy="3209925"/>
            <wp:effectExtent l="19050" t="0" r="9525" b="0"/>
            <wp:wrapSquare wrapText="bothSides"/>
            <wp:docPr id="4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t>Zdroj: ČSÚ, 2015</w:t>
      </w:r>
      <w:r w:rsidR="00593533">
        <w:rPr>
          <w:lang w:val="en-US"/>
        </w:rPr>
        <w:t>;</w:t>
      </w:r>
      <w:r w:rsidR="00593533">
        <w:t xml:space="preserve"> SLDB, </w:t>
      </w:r>
      <w:r w:rsidR="00593533" w:rsidRPr="00411BA7">
        <w:t>2001</w:t>
      </w:r>
    </w:p>
    <w:p w:rsidR="008C3FDC" w:rsidRPr="00411BA7" w:rsidRDefault="008C3FDC" w:rsidP="006B71EB">
      <w:pPr>
        <w:pStyle w:val="Styl1"/>
      </w:pPr>
    </w:p>
    <w:p w:rsidR="00363E0A" w:rsidRDefault="003D1B5F" w:rsidP="006B71EB">
      <w:pPr>
        <w:pStyle w:val="Styl1"/>
      </w:pPr>
      <w:r>
        <w:t>Graf č. 19</w:t>
      </w:r>
      <w:r w:rsidR="00A319F1" w:rsidRPr="00411BA7">
        <w:t xml:space="preserve">: Vývoj indexu stáří na území MAS NAD ORLICÍ </w:t>
      </w:r>
      <w:r w:rsidR="003C1446">
        <w:t>v letech 2001, 2008, 2013 a 2014</w:t>
      </w:r>
    </w:p>
    <w:p w:rsidR="00F51AA1" w:rsidRPr="00411BA7" w:rsidRDefault="003C1446" w:rsidP="00C707D1">
      <w:pPr>
        <w:pStyle w:val="Styl1"/>
      </w:pPr>
      <w:r w:rsidRPr="003C1446">
        <w:rPr>
          <w:noProof/>
        </w:rPr>
        <w:drawing>
          <wp:inline distT="0" distB="0" distL="0" distR="0">
            <wp:extent cx="5715000" cy="3314701"/>
            <wp:effectExtent l="19050" t="0" r="19050" b="0"/>
            <wp:docPr id="57"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51AA1" w:rsidRPr="00411BA7">
        <w:t>Zdro</w:t>
      </w:r>
      <w:r w:rsidR="00A4193C">
        <w:t>j: ČSÚ, 2015</w:t>
      </w:r>
      <w:r w:rsidR="00593533">
        <w:rPr>
          <w:lang w:val="en-US"/>
        </w:rPr>
        <w:t>;</w:t>
      </w:r>
      <w:r w:rsidR="00593533">
        <w:t xml:space="preserve"> SLDB, </w:t>
      </w:r>
      <w:r w:rsidR="00593533" w:rsidRPr="00411BA7">
        <w:t>2001</w:t>
      </w:r>
    </w:p>
    <w:p w:rsidR="00CB1A2C" w:rsidRPr="00411BA7" w:rsidRDefault="00CB1A2C" w:rsidP="00055A9D">
      <w:pPr>
        <w:pStyle w:val="Styl1"/>
      </w:pPr>
    </w:p>
    <w:p w:rsidR="00055A9D" w:rsidRDefault="00A4193C" w:rsidP="00055A9D">
      <w:pPr>
        <w:pStyle w:val="Styl1"/>
        <w:rPr>
          <w:rFonts w:cs="Calibri,Bold"/>
          <w:bCs/>
        </w:rPr>
      </w:pPr>
      <w:r>
        <w:t>V období 2001 – 2014</w:t>
      </w:r>
      <w:r w:rsidR="0076538A" w:rsidRPr="00411BA7">
        <w:t xml:space="preserve"> vzrostl</w:t>
      </w:r>
      <w:r w:rsidR="00055A9D">
        <w:rPr>
          <w:rFonts w:cs="Calibri,Bold"/>
          <w:bCs/>
        </w:rPr>
        <w:t xml:space="preserve"> index</w:t>
      </w:r>
      <w:r w:rsidR="0076538A" w:rsidRPr="00411BA7">
        <w:rPr>
          <w:rFonts w:cs="Calibri,Bold"/>
          <w:bCs/>
        </w:rPr>
        <w:t xml:space="preserve"> stář</w:t>
      </w:r>
      <w:r w:rsidR="0076538A" w:rsidRPr="00411BA7">
        <w:t xml:space="preserve">í v území z hodnoty </w:t>
      </w:r>
      <w:r w:rsidR="00CF0225" w:rsidRPr="00411BA7">
        <w:t>100</w:t>
      </w:r>
      <w:r w:rsidR="0076538A" w:rsidRPr="00411BA7">
        <w:t xml:space="preserve"> (</w:t>
      </w:r>
      <w:r w:rsidR="002635B6" w:rsidRPr="00411BA7">
        <w:t xml:space="preserve">poměr počtu </w:t>
      </w:r>
      <w:r w:rsidR="0076538A" w:rsidRPr="00411BA7">
        <w:t>obyvatel starších 65 let na 100 dětí ve věkové s</w:t>
      </w:r>
      <w:r w:rsidR="00CF0225" w:rsidRPr="00411BA7">
        <w:t>kupině do 15 let) na hodnotu 111</w:t>
      </w:r>
      <w:r w:rsidR="0076538A" w:rsidRPr="00411BA7">
        <w:t xml:space="preserve">. </w:t>
      </w:r>
      <w:r w:rsidR="008E4805" w:rsidRPr="00411BA7">
        <w:t xml:space="preserve">Ve sledovaném </w:t>
      </w:r>
      <w:r w:rsidR="00CF0225" w:rsidRPr="00411BA7">
        <w:t xml:space="preserve">časovém období </w:t>
      </w:r>
      <w:r w:rsidR="008E4805" w:rsidRPr="00411BA7">
        <w:t>je patrné</w:t>
      </w:r>
      <w:r w:rsidR="0076538A" w:rsidRPr="00411BA7">
        <w:t xml:space="preserve"> </w:t>
      </w:r>
      <w:r w:rsidR="00CF0225" w:rsidRPr="00411BA7">
        <w:rPr>
          <w:rFonts w:cs="Calibri,Bold"/>
          <w:bCs/>
        </w:rPr>
        <w:t>stárnutí populace v ú</w:t>
      </w:r>
      <w:r w:rsidR="008E4805" w:rsidRPr="00411BA7">
        <w:rPr>
          <w:rFonts w:cs="Calibri,Bold"/>
          <w:bCs/>
        </w:rPr>
        <w:t>zemí MAS, kte</w:t>
      </w:r>
      <w:r>
        <w:rPr>
          <w:rFonts w:cs="Calibri,Bold"/>
          <w:bCs/>
        </w:rPr>
        <w:t>ré</w:t>
      </w:r>
      <w:r w:rsidR="008E4805" w:rsidRPr="00411BA7">
        <w:rPr>
          <w:rFonts w:cs="Calibri,Bold"/>
          <w:bCs/>
        </w:rPr>
        <w:t xml:space="preserve"> není tak výrazné</w:t>
      </w:r>
      <w:r w:rsidR="00CF0225" w:rsidRPr="00411BA7">
        <w:rPr>
          <w:rFonts w:cs="Calibri,Bold"/>
          <w:bCs/>
        </w:rPr>
        <w:t xml:space="preserve"> jako např. v celém Královéhradeckém kraji a je i pod průměrem České republiky. </w:t>
      </w:r>
      <w:r w:rsidR="00774B4D">
        <w:rPr>
          <w:rFonts w:cs="Calibri,Bold"/>
          <w:bCs/>
        </w:rPr>
        <w:t>V roce 2014</w:t>
      </w:r>
      <w:r w:rsidR="005A188F" w:rsidRPr="00411BA7">
        <w:rPr>
          <w:rFonts w:cs="Calibri,Bold"/>
          <w:bCs/>
        </w:rPr>
        <w:t xml:space="preserve"> byl nejvyšší věkový průměr v obcích</w:t>
      </w:r>
      <w:r w:rsidR="00E8783E" w:rsidRPr="00411BA7">
        <w:rPr>
          <w:rFonts w:cs="Calibri,Bold"/>
          <w:bCs/>
        </w:rPr>
        <w:t xml:space="preserve"> </w:t>
      </w:r>
      <w:r w:rsidR="00DE0CBF" w:rsidRPr="00411BA7">
        <w:rPr>
          <w:rFonts w:cs="Calibri,Bold"/>
          <w:bCs/>
        </w:rPr>
        <w:t xml:space="preserve">Proruby </w:t>
      </w:r>
      <w:r w:rsidR="00774B4D">
        <w:rPr>
          <w:rFonts w:cs="Calibri,Bold"/>
          <w:bCs/>
        </w:rPr>
        <w:t>(49</w:t>
      </w:r>
      <w:r w:rsidR="005A188F" w:rsidRPr="00411BA7">
        <w:rPr>
          <w:rFonts w:cs="Calibri,Bold"/>
          <w:bCs/>
        </w:rPr>
        <w:t xml:space="preserve"> let)</w:t>
      </w:r>
      <w:r w:rsidR="00DE0CBF" w:rsidRPr="00411BA7">
        <w:rPr>
          <w:rFonts w:cs="Calibri,Bold"/>
          <w:bCs/>
        </w:rPr>
        <w:t xml:space="preserve"> Plchovice</w:t>
      </w:r>
      <w:r w:rsidR="00774B4D">
        <w:rPr>
          <w:rFonts w:cs="Calibri,Bold"/>
          <w:bCs/>
        </w:rPr>
        <w:t xml:space="preserve"> (47</w:t>
      </w:r>
      <w:r w:rsidR="005A188F" w:rsidRPr="00411BA7">
        <w:rPr>
          <w:rFonts w:cs="Calibri,Bold"/>
          <w:bCs/>
        </w:rPr>
        <w:t>)</w:t>
      </w:r>
      <w:r w:rsidR="00DE0CBF" w:rsidRPr="00411BA7">
        <w:rPr>
          <w:rFonts w:cs="Calibri,Bold"/>
          <w:bCs/>
        </w:rPr>
        <w:t xml:space="preserve"> a dále Albrechtice nad Orlicí (</w:t>
      </w:r>
      <w:r w:rsidR="00774B4D">
        <w:rPr>
          <w:rFonts w:cs="Calibri,Bold"/>
          <w:bCs/>
        </w:rPr>
        <w:t>44</w:t>
      </w:r>
      <w:r w:rsidR="00055A9D">
        <w:rPr>
          <w:rFonts w:cs="Calibri,Bold"/>
          <w:bCs/>
        </w:rPr>
        <w:t xml:space="preserve"> -</w:t>
      </w:r>
      <w:r w:rsidR="005A188F" w:rsidRPr="00411BA7">
        <w:rPr>
          <w:rFonts w:cs="Calibri,Bold"/>
          <w:bCs/>
        </w:rPr>
        <w:t xml:space="preserve"> </w:t>
      </w:r>
      <w:r w:rsidR="00055A9D">
        <w:rPr>
          <w:rFonts w:cs="Calibri,Bold"/>
          <w:bCs/>
        </w:rPr>
        <w:t>z</w:t>
      </w:r>
      <w:r w:rsidR="00DE0CBF" w:rsidRPr="00411BA7">
        <w:rPr>
          <w:rFonts w:cs="Calibri,Bold"/>
          <w:bCs/>
        </w:rPr>
        <w:t>de průměrný věk</w:t>
      </w:r>
      <w:r w:rsidR="00055A9D">
        <w:rPr>
          <w:rFonts w:cs="Calibri,Bold"/>
          <w:bCs/>
        </w:rPr>
        <w:t xml:space="preserve"> ovlivňuje i Domov pro seniory). N</w:t>
      </w:r>
      <w:r w:rsidR="00DE0CBF" w:rsidRPr="00411BA7">
        <w:rPr>
          <w:rFonts w:cs="Calibri,Bold"/>
          <w:bCs/>
        </w:rPr>
        <w:t xml:space="preserve">aopak nejmladší obcí </w:t>
      </w:r>
      <w:r w:rsidR="00055A9D">
        <w:rPr>
          <w:rFonts w:cs="Calibri,Bold"/>
          <w:bCs/>
        </w:rPr>
        <w:t xml:space="preserve">je </w:t>
      </w:r>
      <w:r w:rsidR="00774B4D">
        <w:rPr>
          <w:rFonts w:cs="Calibri,Bold"/>
          <w:bCs/>
        </w:rPr>
        <w:t>Orlické Podhůří (38</w:t>
      </w:r>
      <w:r w:rsidR="00120759" w:rsidRPr="00411BA7">
        <w:rPr>
          <w:rFonts w:cs="Calibri,Bold"/>
          <w:bCs/>
        </w:rPr>
        <w:t xml:space="preserve"> let), </w:t>
      </w:r>
      <w:r w:rsidR="00055A9D">
        <w:rPr>
          <w:rFonts w:cs="Calibri,Bold"/>
          <w:bCs/>
        </w:rPr>
        <w:t xml:space="preserve">následují </w:t>
      </w:r>
      <w:r w:rsidR="00120759" w:rsidRPr="00411BA7">
        <w:rPr>
          <w:rFonts w:cs="Calibri,Bold"/>
          <w:bCs/>
        </w:rPr>
        <w:t xml:space="preserve">Librantice (38 let) a Kosořín (také 38). </w:t>
      </w:r>
    </w:p>
    <w:p w:rsidR="0076538A" w:rsidRPr="00411BA7" w:rsidRDefault="00BA50C2" w:rsidP="00055A9D">
      <w:pPr>
        <w:pStyle w:val="Styl1"/>
        <w:rPr>
          <w:rFonts w:cs="Calibri,Bold"/>
          <w:bCs/>
        </w:rPr>
      </w:pPr>
      <w:r w:rsidRPr="00411BA7">
        <w:rPr>
          <w:rFonts w:cs="Calibri,Bold"/>
          <w:bCs/>
        </w:rPr>
        <w:lastRenderedPageBreak/>
        <w:t xml:space="preserve">Přehled věkové struktury obyvatelstva, indexu stáří a průměrného věku za jednotlivé obce je </w:t>
      </w:r>
      <w:r w:rsidR="00055A9D">
        <w:rPr>
          <w:rFonts w:cs="Calibri,Bold"/>
          <w:bCs/>
        </w:rPr>
        <w:t xml:space="preserve">uveden </w:t>
      </w:r>
      <w:r w:rsidR="00C15604">
        <w:rPr>
          <w:rFonts w:cs="Calibri,Bold"/>
          <w:bCs/>
        </w:rPr>
        <w:t>v příloze č. 2, soubor 2</w:t>
      </w:r>
      <w:r w:rsidR="00C707D1">
        <w:rPr>
          <w:rFonts w:cs="Calibri,Bold"/>
          <w:bCs/>
        </w:rPr>
        <w:t>.</w:t>
      </w:r>
      <w:r w:rsidR="00410B5C">
        <w:rPr>
          <w:rFonts w:cs="Calibri,Bold"/>
          <w:bCs/>
        </w:rPr>
        <w:t>5</w:t>
      </w:r>
      <w:r w:rsidR="00C707D1">
        <w:rPr>
          <w:rFonts w:cs="Calibri,Bold"/>
          <w:bCs/>
        </w:rPr>
        <w:t xml:space="preserve">. </w:t>
      </w:r>
      <w:r w:rsidR="00410B5C">
        <w:rPr>
          <w:rFonts w:cs="Calibri,Bold"/>
          <w:bCs/>
        </w:rPr>
        <w:t>Obyvatelstvo</w:t>
      </w:r>
      <w:r w:rsidR="00E8783E" w:rsidRPr="00411BA7">
        <w:rPr>
          <w:rFonts w:cs="Calibri,Bold"/>
          <w:bCs/>
        </w:rPr>
        <w:t>.</w:t>
      </w:r>
    </w:p>
    <w:p w:rsidR="008C3FDC" w:rsidRPr="00411BA7" w:rsidRDefault="008C3FDC" w:rsidP="00055A9D">
      <w:pPr>
        <w:pStyle w:val="Styl1"/>
      </w:pPr>
    </w:p>
    <w:p w:rsidR="00BA50C2" w:rsidRDefault="00BA50C2" w:rsidP="00C707D1">
      <w:pPr>
        <w:pStyle w:val="Styl1"/>
        <w:keepNext/>
        <w:ind w:left="11" w:right="459"/>
      </w:pPr>
      <w:r w:rsidRPr="00411BA7">
        <w:t xml:space="preserve">Graf č. </w:t>
      </w:r>
      <w:r w:rsidR="003D1B5F">
        <w:t>20</w:t>
      </w:r>
      <w:r w:rsidR="00547D9F" w:rsidRPr="00411BA7">
        <w:t xml:space="preserve">: </w:t>
      </w:r>
      <w:r w:rsidRPr="00411BA7">
        <w:t xml:space="preserve">Věkový průměr obyvatel na území MAS </w:t>
      </w:r>
      <w:r w:rsidR="00A4193C">
        <w:t>NAD ORLICÍ za období 2001 – 2014</w:t>
      </w:r>
    </w:p>
    <w:p w:rsidR="008C3FDC" w:rsidRDefault="002B196F" w:rsidP="00986941">
      <w:pPr>
        <w:pStyle w:val="Styl1"/>
        <w:keepNext/>
        <w:ind w:left="11" w:right="459"/>
      </w:pPr>
      <w:r>
        <w:rPr>
          <w:noProof/>
        </w:rPr>
        <w:drawing>
          <wp:inline distT="0" distB="0" distL="0" distR="0">
            <wp:extent cx="5695950" cy="3298190"/>
            <wp:effectExtent l="19050" t="0" r="1905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4193C">
        <w:t>Zdroj: ČSÚ, 2015</w:t>
      </w:r>
    </w:p>
    <w:p w:rsidR="00055A9D" w:rsidRPr="00411BA7" w:rsidRDefault="00055A9D" w:rsidP="00C707D1">
      <w:pPr>
        <w:pStyle w:val="Styl1"/>
      </w:pPr>
    </w:p>
    <w:p w:rsidR="003832F6" w:rsidRPr="00411BA7" w:rsidRDefault="008F0FC7" w:rsidP="00C707D1">
      <w:pPr>
        <w:pStyle w:val="Styl1"/>
      </w:pPr>
      <w:r>
        <w:t>Zobrazení i</w:t>
      </w:r>
      <w:r w:rsidR="003832F6" w:rsidRPr="00411BA7">
        <w:t>ndex</w:t>
      </w:r>
      <w:r>
        <w:t>u</w:t>
      </w:r>
      <w:r w:rsidR="003832F6" w:rsidRPr="00411BA7">
        <w:t xml:space="preserve"> stáří na území MAS NAD ORLICÍ v roce 2012</w:t>
      </w:r>
      <w:r>
        <w:t xml:space="preserve"> je uvede</w:t>
      </w:r>
      <w:r w:rsidR="00C707D1">
        <w:t xml:space="preserve">no </w:t>
      </w:r>
      <w:r w:rsidR="00C15604">
        <w:t>v příloze č. 8</w:t>
      </w:r>
      <w:r w:rsidR="00C707D1" w:rsidRPr="00EA4981">
        <w:t xml:space="preserve"> Kartogramy.</w:t>
      </w:r>
      <w:r w:rsidR="00C707D1">
        <w:t xml:space="preserve"> </w:t>
      </w:r>
    </w:p>
    <w:p w:rsidR="00A319F1" w:rsidRPr="00411BA7" w:rsidRDefault="0058256C">
      <w:pPr>
        <w:ind w:left="-5" w:right="0"/>
        <w:rPr>
          <w:rFonts w:asciiTheme="minorHAnsi" w:hAnsiTheme="minorHAnsi"/>
        </w:rPr>
      </w:pPr>
      <w:r w:rsidRPr="00411BA7">
        <w:rPr>
          <w:rFonts w:asciiTheme="minorHAnsi" w:hAnsiTheme="minorHAnsi"/>
        </w:rPr>
        <w:t xml:space="preserve"> </w:t>
      </w:r>
    </w:p>
    <w:p w:rsidR="00055A9D" w:rsidRPr="00411BA7" w:rsidRDefault="00EA4981" w:rsidP="00363E0A">
      <w:pPr>
        <w:pStyle w:val="Styl2"/>
      </w:pPr>
      <w:r>
        <w:br w:type="page"/>
      </w:r>
    </w:p>
    <w:p w:rsidR="00E130E8" w:rsidRPr="00411BA7" w:rsidRDefault="004F4D07" w:rsidP="00993E3F">
      <w:pPr>
        <w:pStyle w:val="Nadpis4"/>
        <w:numPr>
          <w:ilvl w:val="2"/>
          <w:numId w:val="7"/>
        </w:numPr>
      </w:pPr>
      <w:r w:rsidRPr="00411BA7">
        <w:lastRenderedPageBreak/>
        <w:t xml:space="preserve">Vzdělanostní struktura obyvatel  </w:t>
      </w:r>
    </w:p>
    <w:p w:rsidR="00E60084" w:rsidRPr="00A1449C" w:rsidRDefault="00E60084" w:rsidP="00A1449C">
      <w:pPr>
        <w:pStyle w:val="Styl1"/>
        <w:rPr>
          <w:highlight w:val="yellow"/>
        </w:rPr>
      </w:pPr>
    </w:p>
    <w:p w:rsidR="001234C6" w:rsidRPr="00A1449C" w:rsidRDefault="00E60084" w:rsidP="00A1449C">
      <w:pPr>
        <w:pStyle w:val="Styl1"/>
      </w:pPr>
      <w:r w:rsidRPr="00A1449C">
        <w:t>Vzdělanost obyvatelstva byla hodnocena na základě posouzení podílu obyvatel s nejvyšším dosaženým vzděláním na</w:t>
      </w:r>
      <w:r w:rsidR="00FF76F4" w:rsidRPr="00A1449C">
        <w:t xml:space="preserve"> počet ob</w:t>
      </w:r>
      <w:r w:rsidR="00A1449C" w:rsidRPr="00A1449C">
        <w:t xml:space="preserve">yvatel starších 15 let. </w:t>
      </w:r>
    </w:p>
    <w:p w:rsidR="00EF6128" w:rsidRDefault="00EF6128" w:rsidP="00A1449C">
      <w:pPr>
        <w:pStyle w:val="Styl1"/>
      </w:pPr>
    </w:p>
    <w:p w:rsidR="00E60084" w:rsidRPr="00A1449C" w:rsidRDefault="006348BC" w:rsidP="00EF6128">
      <w:pPr>
        <w:pStyle w:val="Styl1"/>
        <w:keepNext/>
        <w:ind w:left="11" w:right="459"/>
      </w:pPr>
      <w:r>
        <w:t>Graf č. 21</w:t>
      </w:r>
      <w:r w:rsidR="001234C6" w:rsidRPr="00A1449C">
        <w:t xml:space="preserve">: </w:t>
      </w:r>
      <w:r w:rsidR="00435B05" w:rsidRPr="00A1449C">
        <w:t>Přehled dosaženého vzdělání obyvatel na území MAS NAD ORLICÍ</w:t>
      </w:r>
      <w:r w:rsidR="00E244AE">
        <w:t xml:space="preserve"> </w:t>
      </w:r>
    </w:p>
    <w:p w:rsidR="00CF264C" w:rsidRPr="00411BA7" w:rsidRDefault="001F446B" w:rsidP="00C14541">
      <w:pPr>
        <w:tabs>
          <w:tab w:val="left" w:pos="9047"/>
        </w:tabs>
        <w:ind w:left="-5" w:right="452"/>
        <w:rPr>
          <w:rFonts w:asciiTheme="minorHAnsi" w:hAnsiTheme="minorHAnsi"/>
          <w:highlight w:val="yellow"/>
        </w:rPr>
      </w:pPr>
      <w:r w:rsidRPr="00411BA7">
        <w:rPr>
          <w:rFonts w:asciiTheme="minorHAnsi" w:hAnsiTheme="minorHAnsi"/>
          <w:noProof/>
        </w:rPr>
        <w:drawing>
          <wp:inline distT="0" distB="0" distL="0" distR="0">
            <wp:extent cx="5715000" cy="3514725"/>
            <wp:effectExtent l="19050" t="0" r="1905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F446B" w:rsidRPr="00411BA7" w:rsidRDefault="00CF264C" w:rsidP="00C707D1">
      <w:pPr>
        <w:pStyle w:val="Styl1"/>
      </w:pPr>
      <w:r w:rsidRPr="00411BA7">
        <w:t>Zdroj: SLDB, 2011</w:t>
      </w:r>
    </w:p>
    <w:p w:rsidR="00CF264C" w:rsidRDefault="00CF264C" w:rsidP="00A1449C">
      <w:pPr>
        <w:pStyle w:val="Styl1"/>
      </w:pPr>
    </w:p>
    <w:p w:rsidR="00E130E8" w:rsidRPr="00961AE9" w:rsidRDefault="00A1449C" w:rsidP="00961AE9">
      <w:pPr>
        <w:pStyle w:val="Styl1"/>
      </w:pPr>
      <w:r w:rsidRPr="00961AE9">
        <w:t>N</w:t>
      </w:r>
      <w:r w:rsidR="004F4D07" w:rsidRPr="00961AE9">
        <w:t xml:space="preserve">ejvíce obyvatel </w:t>
      </w:r>
      <w:r w:rsidRPr="00961AE9">
        <w:t>(</w:t>
      </w:r>
      <w:r w:rsidR="004F4D07" w:rsidRPr="00961AE9">
        <w:t>38 %</w:t>
      </w:r>
      <w:r w:rsidRPr="00961AE9">
        <w:t>)</w:t>
      </w:r>
      <w:r w:rsidR="004F4D07" w:rsidRPr="00961AE9">
        <w:t xml:space="preserve"> </w:t>
      </w:r>
      <w:r w:rsidRPr="00961AE9">
        <w:t xml:space="preserve">uvádí </w:t>
      </w:r>
      <w:r w:rsidR="004F4D07" w:rsidRPr="00961AE9">
        <w:t>jako nejvyšší ukončené vzdělání střední nebo vyučení bez maturity, což je mírně vyšší podíl než v rámci Královéhradeckého či Pardubického kraje,</w:t>
      </w:r>
      <w:r w:rsidRPr="00961AE9">
        <w:t xml:space="preserve"> a</w:t>
      </w:r>
      <w:r w:rsidR="004F4D07" w:rsidRPr="00961AE9">
        <w:t xml:space="preserve"> o 5</w:t>
      </w:r>
      <w:r w:rsidRPr="00961AE9">
        <w:t>% více než v celé ČR.  Téměř</w:t>
      </w:r>
      <w:r w:rsidR="004F4D07" w:rsidRPr="00961AE9">
        <w:t xml:space="preserve"> 28 % obyvatel má ukončené střední vzdělání s maturitou a 17 % obyvatel má </w:t>
      </w:r>
      <w:r w:rsidR="00961AE9" w:rsidRPr="00961AE9">
        <w:t>pouze základní vzdělání. V</w:t>
      </w:r>
      <w:r w:rsidR="004F4D07" w:rsidRPr="00961AE9">
        <w:t xml:space="preserve">ysokoškolsky vzdělaných obyvatel je v území MAS NAD ORLICÍ </w:t>
      </w:r>
      <w:r w:rsidR="00961AE9" w:rsidRPr="00961AE9">
        <w:t xml:space="preserve">necelých 9%, </w:t>
      </w:r>
      <w:r w:rsidR="004F4D07" w:rsidRPr="00961AE9">
        <w:t xml:space="preserve">což je </w:t>
      </w:r>
      <w:r w:rsidR="00961AE9" w:rsidRPr="00961AE9">
        <w:t>méně než průměrné hodnoty krajů a o 4% méně</w:t>
      </w:r>
      <w:r w:rsidR="004F4D07" w:rsidRPr="00961AE9">
        <w:t xml:space="preserve"> než je celorepublikový průměr.  </w:t>
      </w:r>
    </w:p>
    <w:p w:rsidR="00961AE9" w:rsidRDefault="00961AE9" w:rsidP="00961AE9">
      <w:pPr>
        <w:pStyle w:val="Styl1"/>
      </w:pPr>
      <w:r w:rsidRPr="00961AE9">
        <w:t xml:space="preserve">Vzdělanostní struktura odpovídá v jiných stupních dosaženého vzdělání republikového i krajských průměrů.  </w:t>
      </w:r>
    </w:p>
    <w:p w:rsidR="00961AE9" w:rsidRPr="00961AE9" w:rsidRDefault="00961AE9" w:rsidP="008F0FC7">
      <w:pPr>
        <w:pStyle w:val="Styl1"/>
      </w:pPr>
      <w:r>
        <w:t xml:space="preserve">Změny vzdělanostní struktury v rozmezí let 2001 a 2011 jsou patrné z následujícího </w:t>
      </w:r>
      <w:r w:rsidR="008F0FC7">
        <w:t xml:space="preserve">grafu. </w:t>
      </w:r>
    </w:p>
    <w:p w:rsidR="00B238ED" w:rsidRPr="00961AE9" w:rsidRDefault="00B238ED" w:rsidP="00961AE9">
      <w:pPr>
        <w:pStyle w:val="Styl1"/>
      </w:pPr>
      <w:r w:rsidRPr="00961AE9">
        <w:t>Přehled za je</w:t>
      </w:r>
      <w:r w:rsidR="00C15604">
        <w:t>dnotlivé obce je v příloze č. 2, soubor 2</w:t>
      </w:r>
      <w:r w:rsidR="00E244AE">
        <w:t>.5.</w:t>
      </w:r>
      <w:r w:rsidR="00C707D1">
        <w:t xml:space="preserve"> </w:t>
      </w:r>
      <w:r w:rsidR="00C15604">
        <w:t>Obyvatelstvo.</w:t>
      </w:r>
      <w:r w:rsidR="00C707D1">
        <w:t xml:space="preserve"> </w:t>
      </w:r>
      <w:r w:rsidRPr="00961AE9">
        <w:t xml:space="preserve"> </w:t>
      </w:r>
    </w:p>
    <w:p w:rsidR="00725FF1" w:rsidRPr="00961AE9" w:rsidRDefault="00725FF1" w:rsidP="00961AE9">
      <w:pPr>
        <w:pStyle w:val="Styl1"/>
        <w:ind w:left="0"/>
        <w:rPr>
          <w:highlight w:val="yellow"/>
        </w:rPr>
      </w:pPr>
    </w:p>
    <w:p w:rsidR="00EF6128" w:rsidRDefault="00EF6128" w:rsidP="00EF6128">
      <w:pPr>
        <w:pStyle w:val="Styl1"/>
        <w:keepNext/>
        <w:ind w:left="11" w:right="459"/>
      </w:pPr>
      <w:r>
        <w:br w:type="page"/>
      </w:r>
    </w:p>
    <w:p w:rsidR="00725FF1" w:rsidRDefault="006348BC" w:rsidP="00EF6128">
      <w:pPr>
        <w:pStyle w:val="Styl1"/>
        <w:keepNext/>
        <w:ind w:left="11" w:right="459"/>
      </w:pPr>
      <w:r>
        <w:lastRenderedPageBreak/>
        <w:t>Graf č. 22</w:t>
      </w:r>
      <w:r w:rsidR="00725FF1" w:rsidRPr="00961AE9">
        <w:t>: Poro</w:t>
      </w:r>
      <w:r w:rsidR="002F4539" w:rsidRPr="00961AE9">
        <w:t>vnání vzdělanostní struktury v letech</w:t>
      </w:r>
      <w:r w:rsidR="00725FF1" w:rsidRPr="00961AE9">
        <w:t xml:space="preserve"> 2001 a</w:t>
      </w:r>
      <w:r w:rsidR="002F4539" w:rsidRPr="00961AE9">
        <w:t>ž</w:t>
      </w:r>
      <w:r w:rsidR="00C707D1">
        <w:t xml:space="preserve"> 2011</w:t>
      </w:r>
    </w:p>
    <w:p w:rsidR="00961AE9" w:rsidRDefault="00155095" w:rsidP="00DD1000">
      <w:pPr>
        <w:pStyle w:val="Styl2"/>
        <w:tabs>
          <w:tab w:val="left" w:pos="9072"/>
        </w:tabs>
        <w:rPr>
          <w:highlight w:val="yellow"/>
        </w:rPr>
      </w:pPr>
      <w:r>
        <w:rPr>
          <w:noProof/>
        </w:rPr>
        <w:drawing>
          <wp:inline distT="0" distB="0" distL="0" distR="0">
            <wp:extent cx="5686425" cy="3133725"/>
            <wp:effectExtent l="19050" t="0" r="9525"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38ED" w:rsidRPr="008F0FC7" w:rsidRDefault="00B238ED" w:rsidP="008F0FC7">
      <w:pPr>
        <w:pStyle w:val="Styl1"/>
      </w:pPr>
      <w:r w:rsidRPr="008F0FC7">
        <w:t>Zdroj: SLDB, 2001, 2011</w:t>
      </w:r>
    </w:p>
    <w:p w:rsidR="00E130E8" w:rsidRPr="00411BA7" w:rsidRDefault="004F4D07" w:rsidP="00961AE9">
      <w:pPr>
        <w:pStyle w:val="Styl1"/>
      </w:pPr>
      <w:r w:rsidRPr="00411BA7">
        <w:t xml:space="preserve"> </w:t>
      </w:r>
    </w:p>
    <w:p w:rsidR="002663B1" w:rsidRPr="00E05F44" w:rsidRDefault="00410B5C" w:rsidP="00ED1BDB">
      <w:pPr>
        <w:pStyle w:val="Nadpis5"/>
      </w:pPr>
      <w:r>
        <w:t xml:space="preserve">Shrnutí kapitoly </w:t>
      </w:r>
      <w:r w:rsidR="00296009">
        <w:t>2</w:t>
      </w:r>
      <w:r>
        <w:t>.5. Obyvatelstvo</w:t>
      </w:r>
    </w:p>
    <w:p w:rsidR="002663B1" w:rsidRPr="00E05F44" w:rsidRDefault="002219C7" w:rsidP="00E05F44">
      <w:pPr>
        <w:pStyle w:val="Styl1"/>
      </w:pPr>
      <w:r w:rsidRPr="00E05F44">
        <w:t>Počet obyvatel v území MAS NAD ORLICÍ vykazuje v posledních letech mírný nárůst (v 95% obcí</w:t>
      </w:r>
      <w:r w:rsidR="006A7E51">
        <w:t>ch</w:t>
      </w:r>
      <w:r w:rsidRPr="00E05F44">
        <w:t>). Ten je způsoben jednak nově narozenými, ale také migrací obyvatel ve prospěch přistěhovalých: od roku 2001 je počet přistěhovaných vždy vyšší než odstěhovaných. Největší příliv obyvatel zaznamenaly zejména obce v blízkosti Hradce Králové</w:t>
      </w:r>
      <w:r w:rsidR="00C57A06" w:rsidRPr="00E05F44">
        <w:t>, které připrav</w:t>
      </w:r>
      <w:r w:rsidR="000E4A99" w:rsidRPr="00E05F44">
        <w:t xml:space="preserve">ily stavební parcely. </w:t>
      </w:r>
    </w:p>
    <w:p w:rsidR="002219C7" w:rsidRPr="00E05F44" w:rsidRDefault="002219C7" w:rsidP="00E05F44">
      <w:pPr>
        <w:pStyle w:val="Styl1"/>
      </w:pPr>
      <w:r w:rsidRPr="00E05F44">
        <w:t>Poměr obyvatel ve věkové kategorii 0-14 je za sledované období vždy vyšší, než je celorepublikový průměr. Hodnoty v kategorii 15-64 jsou naopak vždy nižší, než je průměr Č</w:t>
      </w:r>
      <w:r w:rsidR="00410B5C">
        <w:t>R</w:t>
      </w:r>
      <w:r w:rsidRPr="00E05F44">
        <w:t xml:space="preserve">, a kategorie 64+ vykazuje shodné hodnoty s ostatními kraji. </w:t>
      </w:r>
    </w:p>
    <w:p w:rsidR="002219C7" w:rsidRPr="00E05F44" w:rsidRDefault="002219C7" w:rsidP="00E05F44">
      <w:pPr>
        <w:pStyle w:val="Styl1"/>
      </w:pPr>
      <w:r w:rsidRPr="00E05F44">
        <w:t>Index stáří je ve sledovaném období</w:t>
      </w:r>
      <w:r w:rsidR="00E71398">
        <w:t xml:space="preserve"> poměrně stabilní a s hodnotou stále nižší, než je rychle rostoucí hodnota ČR. </w:t>
      </w:r>
    </w:p>
    <w:p w:rsidR="0017155E" w:rsidRPr="00E05F44" w:rsidRDefault="00B2759F" w:rsidP="00E05F44">
      <w:pPr>
        <w:pStyle w:val="Styl1"/>
      </w:pPr>
      <w:r w:rsidRPr="00E05F44">
        <w:t>Průměrný věk na území MAS za období 2001 až 2013</w:t>
      </w:r>
      <w:r w:rsidR="00D20968" w:rsidRPr="00E05F44">
        <w:t xml:space="preserve"> se zvýšil </w:t>
      </w:r>
      <w:r w:rsidRPr="00E05F44">
        <w:t xml:space="preserve">o 1,92 roku, ale je stále pod celorepublikovým a krajskými průměry. </w:t>
      </w:r>
    </w:p>
    <w:p w:rsidR="002219C7" w:rsidRPr="00E05F44" w:rsidRDefault="002219C7" w:rsidP="00E05F44">
      <w:pPr>
        <w:pStyle w:val="Styl1"/>
      </w:pPr>
      <w:r w:rsidRPr="00E05F44">
        <w:t xml:space="preserve">Dá se tedy říci, že mediálně tolik řešený problém stárnutí populace není pro území MAS NAD ORLICÍ dominantním tématem. </w:t>
      </w:r>
    </w:p>
    <w:p w:rsidR="0005430F" w:rsidRDefault="00E05F44" w:rsidP="00E05F44">
      <w:pPr>
        <w:pStyle w:val="Styl1"/>
      </w:pPr>
      <w:r w:rsidRPr="00E05F44">
        <w:t xml:space="preserve">V dlouhodobějším horizontu lze také pozorovat zvýšení počtu obyvatel s vyšším než úplným středním vzděláním. Pokud bude tento trend pokračovat i v budoucnu a bude-li ubývat zejména absolventů středního vzdělávání bez maturity a vyučených, může se projevit nedostatek technicky a řemeslně kvalifikovaných lidí, jak na ně již v některých krajích poukazují statistiky. </w:t>
      </w:r>
      <w:r w:rsidR="0005430F">
        <w:br w:type="page"/>
      </w:r>
    </w:p>
    <w:p w:rsidR="00E130E8" w:rsidRPr="00411BA7" w:rsidRDefault="004F4D07" w:rsidP="00993E3F">
      <w:pPr>
        <w:pStyle w:val="Nadpis3"/>
        <w:numPr>
          <w:ilvl w:val="1"/>
          <w:numId w:val="7"/>
        </w:numPr>
      </w:pPr>
      <w:bookmarkStart w:id="15" w:name="_Toc467010554"/>
      <w:r w:rsidRPr="00411BA7">
        <w:lastRenderedPageBreak/>
        <w:t>Infrastruktura a vybavenost</w:t>
      </w:r>
      <w:bookmarkEnd w:id="15"/>
      <w:r w:rsidRPr="00411BA7">
        <w:t xml:space="preserve"> </w:t>
      </w:r>
    </w:p>
    <w:p w:rsidR="00E130E8" w:rsidRPr="00411BA7" w:rsidRDefault="004F4D07">
      <w:pPr>
        <w:spacing w:after="28" w:line="259" w:lineRule="auto"/>
        <w:ind w:left="833" w:right="0" w:firstLine="0"/>
        <w:jc w:val="left"/>
        <w:rPr>
          <w:rFonts w:asciiTheme="minorHAnsi" w:hAnsiTheme="minorHAnsi"/>
        </w:rPr>
      </w:pPr>
      <w:r w:rsidRPr="00411BA7">
        <w:rPr>
          <w:rFonts w:asciiTheme="minorHAnsi" w:hAnsiTheme="minorHAnsi"/>
        </w:rPr>
        <w:t xml:space="preserve"> </w:t>
      </w:r>
    </w:p>
    <w:p w:rsidR="00E130E8" w:rsidRPr="00411BA7" w:rsidRDefault="004F4D07" w:rsidP="00993E3F">
      <w:pPr>
        <w:pStyle w:val="Nadpis4"/>
        <w:numPr>
          <w:ilvl w:val="2"/>
          <w:numId w:val="7"/>
        </w:numPr>
      </w:pPr>
      <w:r w:rsidRPr="00411BA7">
        <w:t xml:space="preserve">Technická infrastruktura </w:t>
      </w:r>
    </w:p>
    <w:p w:rsidR="004E4E93" w:rsidRPr="00411BA7" w:rsidRDefault="004E4E93" w:rsidP="000E3619">
      <w:pPr>
        <w:ind w:left="-5" w:right="451"/>
        <w:rPr>
          <w:rFonts w:asciiTheme="minorHAnsi" w:hAnsiTheme="minorHAnsi"/>
        </w:rPr>
      </w:pPr>
    </w:p>
    <w:p w:rsidR="001C0736" w:rsidRDefault="001C0736" w:rsidP="001C0736">
      <w:pPr>
        <w:pStyle w:val="Nadpis5"/>
      </w:pPr>
      <w:r>
        <w:t xml:space="preserve">Vodovod </w:t>
      </w:r>
    </w:p>
    <w:p w:rsidR="00410B5C" w:rsidRDefault="001C0736" w:rsidP="00BC1F13">
      <w:pPr>
        <w:pStyle w:val="Styl1"/>
      </w:pPr>
      <w:r>
        <w:t xml:space="preserve">V 54 obcích je vybudován vodovod, bez vodovodu jsou obce Bošín, Krchleby, Proruby a Vysoký Újezd. Celková délka vodovodu na území MAS je 537,2 km. </w:t>
      </w:r>
    </w:p>
    <w:p w:rsidR="00F53B90" w:rsidRDefault="00F53B90" w:rsidP="00F53B90">
      <w:pPr>
        <w:pStyle w:val="Styl1"/>
      </w:pPr>
      <w:r>
        <w:t xml:space="preserve">Hlavními zdroji pitné vody jsou podzemní vody čerpané vodojemy či čerpacími stanicemi. Ty se nacházejí v obcích Běstovice, Častolovice, Dobříkov, Chleny, Choceň, Kostelec nad Orlicí, Lhoty u Potštejna, Nasavrky, Oucmanice, Podlesí, Polom, Proruby, Svatý Jiří, Sudslava, Třebechovice pod Orebem a Týniště nad Orlicí. </w:t>
      </w:r>
    </w:p>
    <w:p w:rsidR="001C0736" w:rsidRDefault="001C0736" w:rsidP="00BC1F13">
      <w:pPr>
        <w:pStyle w:val="Styl1"/>
      </w:pPr>
      <w:r>
        <w:t>V 60 % obcí obč</w:t>
      </w:r>
      <w:r w:rsidR="00BC1F13">
        <w:t>ané využívají vodu ze studní (</w:t>
      </w:r>
      <w:r>
        <w:t>pouze z 1/3</w:t>
      </w:r>
      <w:r w:rsidR="00BC1F13">
        <w:t>) -</w:t>
      </w:r>
      <w:r>
        <w:t xml:space="preserve"> jedná se především o ob</w:t>
      </w:r>
      <w:r w:rsidR="00BC1F13">
        <w:t>ce a města nad 1000 obyvatel, k</w:t>
      </w:r>
      <w:r>
        <w:t xml:space="preserve">de občané využívají vlastní zdroje vody především v místních částech, které nejsou napojeny na vodovod. Naopak v 7 obcích (téměř všechny do 200 obyvatel) občané v 80 – 100% využívají jako zdroj pitné vody vlastní studny.  </w:t>
      </w:r>
    </w:p>
    <w:p w:rsidR="001C0736" w:rsidRDefault="001C0736" w:rsidP="00BC1F13">
      <w:pPr>
        <w:pStyle w:val="Styl1"/>
      </w:pPr>
      <w:r>
        <w:t xml:space="preserve">V obcích Častolovice, Nasavrky a Očelice je stav vodovodní sítě nevyhovující a je plánována obnova. 11 obcí plánuje rozšíření, a to především v souvislosti s plánovanou novou výstavbou nebo zavedením vodovodu do místních částí, kde dosud není zaveden. </w:t>
      </w:r>
    </w:p>
    <w:p w:rsidR="001C0736" w:rsidRDefault="00410B5C" w:rsidP="00410B5C">
      <w:pPr>
        <w:pStyle w:val="Styl1"/>
      </w:pPr>
      <w:r>
        <w:t xml:space="preserve">Roční spotřeba vody </w:t>
      </w:r>
      <w:r w:rsidR="00F53B90">
        <w:t xml:space="preserve">v území je </w:t>
      </w:r>
      <w:r>
        <w:t>1 910</w:t>
      </w:r>
      <w:r w:rsidR="005552E5">
        <w:t xml:space="preserve"> 368 </w:t>
      </w:r>
      <w:r>
        <w:t>m</w:t>
      </w:r>
      <w:r w:rsidRPr="00410B5C">
        <w:rPr>
          <w:vertAlign w:val="superscript"/>
        </w:rPr>
        <w:t>3</w:t>
      </w:r>
      <w:r>
        <w:t xml:space="preserve">, jedná se o vodu fakturovanou domácnostem, zemědělství, průmyslu a ostatním. </w:t>
      </w:r>
      <w:r w:rsidR="001C0736">
        <w:t>Významným odběratele</w:t>
      </w:r>
      <w:r w:rsidR="00F53B90">
        <w:t>m vody na území MAS je Choceňská mlékárna s.r.o.</w:t>
      </w:r>
    </w:p>
    <w:p w:rsidR="001C0736" w:rsidRDefault="001C0736" w:rsidP="00BC1F13">
      <w:pPr>
        <w:pStyle w:val="Styl1"/>
        <w:rPr>
          <w:highlight w:val="magenta"/>
        </w:rPr>
      </w:pPr>
    </w:p>
    <w:p w:rsidR="000E1C55" w:rsidRPr="00411BA7" w:rsidRDefault="000E1C55" w:rsidP="008F0FC7">
      <w:pPr>
        <w:pStyle w:val="Nadpis5"/>
      </w:pPr>
      <w:r w:rsidRPr="00411BA7">
        <w:t>Kanalizace a ČOV</w:t>
      </w:r>
    </w:p>
    <w:p w:rsidR="000E1C55" w:rsidRPr="00411BA7" w:rsidRDefault="000E1C55" w:rsidP="00BC1F13">
      <w:pPr>
        <w:pStyle w:val="Styl1"/>
      </w:pPr>
      <w:r w:rsidRPr="00411BA7">
        <w:t>V posledních letech byla v mnoha</w:t>
      </w:r>
      <w:r w:rsidR="00BC1F13">
        <w:t xml:space="preserve"> obcích budovaná i kanalizace. O</w:t>
      </w:r>
      <w:r w:rsidRPr="00411BA7">
        <w:t>dkanalizováno</w:t>
      </w:r>
      <w:r w:rsidR="00BC1F13">
        <w:t xml:space="preserve"> je</w:t>
      </w:r>
      <w:r w:rsidRPr="00411BA7">
        <w:t xml:space="preserve"> 50 obcí, kanalizace chybí v obcích Bošín, Kosořín, Kostelecké Horky, Librantice, Olešnice, Plchovice, Polom a Svídnice</w:t>
      </w:r>
      <w:r w:rsidR="00844571">
        <w:t xml:space="preserve"> a dále v některých odlehlých místních částech např</w:t>
      </w:r>
      <w:r w:rsidR="00844571" w:rsidRPr="00E65348">
        <w:t>. Šachov</w:t>
      </w:r>
      <w:r w:rsidR="005E38A3" w:rsidRPr="00E65348">
        <w:t>, Hemže, Plchůvky</w:t>
      </w:r>
      <w:r w:rsidRPr="00E65348">
        <w:t>.</w:t>
      </w:r>
      <w:r w:rsidRPr="00411BA7">
        <w:t xml:space="preserve">  </w:t>
      </w:r>
      <w:r w:rsidR="0021718F">
        <w:t>Na území je 669</w:t>
      </w:r>
      <w:r w:rsidR="00B064B7">
        <w:t xml:space="preserve">,3 km kanalizace. </w:t>
      </w:r>
    </w:p>
    <w:p w:rsidR="00B97754" w:rsidRPr="00411BA7" w:rsidRDefault="000E1C55" w:rsidP="0005430F">
      <w:pPr>
        <w:pStyle w:val="Styl1"/>
      </w:pPr>
      <w:r w:rsidRPr="00411BA7">
        <w:t xml:space="preserve">Mnohdy neúplná síť jednotné kanalizace odvádí často jak dešťové, tak i splaškové odpadní vody prostupující do kanalizace nebo přímo do vodoteče ze septiků a žump, ovšem napojení na ČOV má pouze 21 obcí regionu. </w:t>
      </w:r>
      <w:r w:rsidR="004C2745" w:rsidRPr="00411BA7">
        <w:t xml:space="preserve">Z velkých měst nemají ČOV v Třebechovicích </w:t>
      </w:r>
      <w:r w:rsidR="00C8592A" w:rsidRPr="00411BA7">
        <w:t>pod Orebem.</w:t>
      </w:r>
      <w:r w:rsidR="004C2745" w:rsidRPr="00411BA7">
        <w:t xml:space="preserve"> </w:t>
      </w:r>
      <w:r w:rsidRPr="00411BA7">
        <w:t xml:space="preserve">Pro většinu obcí je díky rozptýlené zástavbě, nákladnému financování a následnému náročnému provozu vybudování ČOV často nereálné. Mnohé obce řeší čištění odpadních vod individuálními čističkami, které jsou u novostaveb často povinné, výjimečně se objevují ekologické varianty čištění odpadních vod – kořenové čističky, půdní filtry. </w:t>
      </w:r>
    </w:p>
    <w:p w:rsidR="008E2F19" w:rsidRPr="00411BA7" w:rsidRDefault="008E2F19" w:rsidP="00BC1F13">
      <w:pPr>
        <w:pStyle w:val="Styl1"/>
      </w:pPr>
      <w:r w:rsidRPr="00411BA7">
        <w:t>Hlavní</w:t>
      </w:r>
      <w:r w:rsidR="00A2758A">
        <w:t>mi</w:t>
      </w:r>
      <w:r w:rsidRPr="00411BA7">
        <w:t xml:space="preserve"> správci vodovodů a kanalizací jsou Vodovody a kanalizace Jablonné nad Orlicí, a.s. </w:t>
      </w:r>
      <w:r w:rsidR="00A2758A">
        <w:t>(</w:t>
      </w:r>
      <w:r w:rsidRPr="00411BA7">
        <w:t>na území MAS spravuje vodovod v 19 obcích</w:t>
      </w:r>
      <w:r w:rsidR="00A2758A">
        <w:t>)</w:t>
      </w:r>
      <w:r w:rsidRPr="00411BA7">
        <w:t xml:space="preserve">, Aqua servis, a.s. </w:t>
      </w:r>
      <w:r w:rsidR="00A2758A">
        <w:t>(</w:t>
      </w:r>
      <w:r w:rsidRPr="00411BA7">
        <w:t>18 obcí</w:t>
      </w:r>
      <w:r w:rsidR="00A2758A">
        <w:t>)</w:t>
      </w:r>
      <w:r w:rsidRPr="00411BA7">
        <w:t>, Vodovody a kanalizace Hradec Králové, a.s.</w:t>
      </w:r>
      <w:r w:rsidR="00A2758A">
        <w:t xml:space="preserve"> (</w:t>
      </w:r>
      <w:r w:rsidRPr="00411BA7">
        <w:t>11 obcí</w:t>
      </w:r>
      <w:r w:rsidR="00A2758A">
        <w:t>)</w:t>
      </w:r>
      <w:r w:rsidRPr="00411BA7">
        <w:t xml:space="preserve"> a Vodovody a kanalizace Vysoké Mýto, s.r.o. </w:t>
      </w:r>
      <w:r w:rsidR="00A2758A">
        <w:t>(</w:t>
      </w:r>
      <w:r w:rsidRPr="00411BA7">
        <w:t>4 obc</w:t>
      </w:r>
      <w:r w:rsidR="00A2758A">
        <w:t>e)</w:t>
      </w:r>
      <w:r w:rsidRPr="00411BA7">
        <w:t xml:space="preserve">. </w:t>
      </w:r>
    </w:p>
    <w:p w:rsidR="008E2F19" w:rsidRPr="00411BA7" w:rsidRDefault="008E2F19" w:rsidP="00BC1F13">
      <w:pPr>
        <w:pStyle w:val="Styl1"/>
      </w:pPr>
    </w:p>
    <w:p w:rsidR="00AD0DF3" w:rsidRPr="00411BA7" w:rsidRDefault="00AD0DF3" w:rsidP="00AD0DF3">
      <w:pPr>
        <w:pStyle w:val="Nadpis5"/>
      </w:pPr>
      <w:r w:rsidRPr="00411BA7">
        <w:t xml:space="preserve">Plynofikace </w:t>
      </w:r>
    </w:p>
    <w:p w:rsidR="00AD0DF3" w:rsidRPr="00411BA7" w:rsidRDefault="00AD0DF3" w:rsidP="00A2758A">
      <w:pPr>
        <w:pStyle w:val="Styl1"/>
      </w:pPr>
      <w:r w:rsidRPr="00411BA7">
        <w:t>Plynofikace byla provedena ve většině</w:t>
      </w:r>
      <w:r w:rsidR="00A2758A">
        <w:t xml:space="preserve"> obcí na území MAS NAD ORLICÍ (ve</w:t>
      </w:r>
      <w:r w:rsidRPr="00411BA7">
        <w:t xml:space="preserve"> 49 z</w:t>
      </w:r>
      <w:r w:rsidR="00A2758A">
        <w:t> </w:t>
      </w:r>
      <w:r w:rsidRPr="00411BA7">
        <w:t>58</w:t>
      </w:r>
      <w:r w:rsidR="00A2758A">
        <w:t>)</w:t>
      </w:r>
      <w:r w:rsidRPr="00411BA7">
        <w:t>. Sítě jsou zachovalé, ve větš</w:t>
      </w:r>
      <w:r w:rsidR="00A2758A">
        <w:t>ích obcí</w:t>
      </w:r>
      <w:r w:rsidRPr="00411BA7">
        <w:t xml:space="preserve"> a </w:t>
      </w:r>
      <w:r w:rsidR="00A2758A">
        <w:t xml:space="preserve">ve </w:t>
      </w:r>
      <w:r w:rsidRPr="00411BA7">
        <w:t>městech byly budovány v 90. letech, v menších obcích většinou v letech 2000 – 2006. Plynofikovány nejsou obce do 199 obyvatel – Bošín, Kostelecké Horky, Nasavrky, Plchovice, Polom, Proruby, Výrava, Zářecká Lhota a Zdelov. Zmiňované obce plynofikaci ani</w:t>
      </w:r>
      <w:r w:rsidR="00A2758A">
        <w:t xml:space="preserve"> neplánují - </w:t>
      </w:r>
      <w:r w:rsidRPr="00411BA7">
        <w:t xml:space="preserve">především pro nezájem občanů, kteří využívají levnější typy topení </w:t>
      </w:r>
      <w:r w:rsidR="00A2758A">
        <w:t>(</w:t>
      </w:r>
      <w:r w:rsidRPr="00411BA7">
        <w:t>uhlí či dřevo</w:t>
      </w:r>
      <w:r w:rsidR="00A2758A">
        <w:t>)</w:t>
      </w:r>
      <w:r w:rsidRPr="00411BA7">
        <w:t xml:space="preserve">. Distributorem a správcem sítě </w:t>
      </w:r>
      <w:r w:rsidR="00A2758A">
        <w:t xml:space="preserve">v celém území MAS NAD ORLICÍ </w:t>
      </w:r>
      <w:r w:rsidRPr="00411BA7">
        <w:t xml:space="preserve">je </w:t>
      </w:r>
      <w:r w:rsidRPr="00411BA7">
        <w:rPr>
          <w:rStyle w:val="tsubjname"/>
        </w:rPr>
        <w:t>RWE Česká republika a.s.</w:t>
      </w:r>
    </w:p>
    <w:p w:rsidR="00AD0DF3" w:rsidRPr="00411BA7" w:rsidRDefault="00AD0DF3" w:rsidP="007B380F">
      <w:pPr>
        <w:pStyle w:val="Styl1"/>
        <w:ind w:left="0"/>
      </w:pPr>
    </w:p>
    <w:p w:rsidR="00AD0DF3" w:rsidRPr="00411BA7" w:rsidRDefault="00AD0DF3" w:rsidP="00AD0DF3">
      <w:pPr>
        <w:pStyle w:val="Nadpis5"/>
      </w:pPr>
      <w:r w:rsidRPr="00411BA7">
        <w:lastRenderedPageBreak/>
        <w:t>Elektrická energie</w:t>
      </w:r>
    </w:p>
    <w:p w:rsidR="00B97754" w:rsidRDefault="00AD0DF3" w:rsidP="00A2758A">
      <w:pPr>
        <w:pStyle w:val="Styl1"/>
      </w:pPr>
      <w:r w:rsidRPr="00411BA7">
        <w:t xml:space="preserve">Celé území MAS NAD ORLICÍ je elektrifikováno, rozvod je zajištěn a distribuován ze sítě ČEZ. Zásobování elektrickou energií je dostatečné a je schopné pokrýt i případné budoucí požadavky na zvýšenou spotřebu. </w:t>
      </w:r>
    </w:p>
    <w:p w:rsidR="00AD0DF3" w:rsidRPr="005112A9" w:rsidRDefault="00AD0DF3" w:rsidP="00A2758A">
      <w:pPr>
        <w:pStyle w:val="Styl1"/>
        <w:rPr>
          <w:rFonts w:ascii="Times New Roman" w:hAnsi="Times New Roman" w:cs="Times New Roman"/>
          <w:sz w:val="24"/>
          <w:szCs w:val="24"/>
        </w:rPr>
      </w:pPr>
      <w:r w:rsidRPr="005112A9">
        <w:t>Z hlediska napěťové hladiny velmi vysokého napětí</w:t>
      </w:r>
      <w:r>
        <w:t xml:space="preserve"> </w:t>
      </w:r>
      <w:r w:rsidRPr="005112A9">
        <w:t>(</w:t>
      </w:r>
      <w:r>
        <w:t>VVN</w:t>
      </w:r>
      <w:r w:rsidR="005754B9">
        <w:t>) 110kV se v zájmovém území</w:t>
      </w:r>
      <w:r w:rsidRPr="005112A9">
        <w:t xml:space="preserve"> nachází </w:t>
      </w:r>
      <w:r>
        <w:t xml:space="preserve">jedna </w:t>
      </w:r>
      <w:r w:rsidR="005754B9">
        <w:t>transformovna</w:t>
      </w:r>
      <w:r>
        <w:t xml:space="preserve"> </w:t>
      </w:r>
      <w:r w:rsidRPr="005112A9">
        <w:t>(rozv</w:t>
      </w:r>
      <w:r w:rsidR="005754B9">
        <w:t>odna</w:t>
      </w:r>
      <w:r>
        <w:t>) 110kV v Chocni (Dvořisko), v</w:t>
      </w:r>
      <w:r w:rsidRPr="005112A9">
        <w:t> Týništi na</w:t>
      </w:r>
      <w:r>
        <w:t xml:space="preserve">d Orlicí je měnírna v majetku Českých drah. </w:t>
      </w:r>
      <w:r w:rsidRPr="005112A9">
        <w:t xml:space="preserve">Distribuční trafostanice </w:t>
      </w:r>
      <w:r>
        <w:t>VVN</w:t>
      </w:r>
      <w:r w:rsidR="00B302C1">
        <w:t xml:space="preserve"> </w:t>
      </w:r>
      <w:r w:rsidRPr="005112A9">
        <w:t>110kV, s</w:t>
      </w:r>
      <w:r w:rsidR="005754B9">
        <w:t>tejně</w:t>
      </w:r>
      <w:r>
        <w:t xml:space="preserve"> jako u vysokého napětí (VN</w:t>
      </w:r>
      <w:r w:rsidRPr="005112A9">
        <w:t xml:space="preserve">) 35kV neexistují. </w:t>
      </w:r>
    </w:p>
    <w:p w:rsidR="00AD0DF3" w:rsidRDefault="005754B9" w:rsidP="00A2758A">
      <w:pPr>
        <w:pStyle w:val="Styl1"/>
      </w:pPr>
      <w:r>
        <w:t>Územím MAS NAD ORLICÍ</w:t>
      </w:r>
      <w:r w:rsidR="00AD0DF3" w:rsidRPr="005112A9">
        <w:t xml:space="preserve"> proc</w:t>
      </w:r>
      <w:r>
        <w:t>hází ta</w:t>
      </w:r>
      <w:r w:rsidR="00AD0DF3">
        <w:t>to distribuční vedení VVN</w:t>
      </w:r>
      <w:r w:rsidR="00AD0DF3" w:rsidRPr="005112A9">
        <w:t xml:space="preserve"> 110kV:</w:t>
      </w:r>
    </w:p>
    <w:p w:rsidR="00AD0DF3" w:rsidRPr="005112A9" w:rsidRDefault="00AD0DF3" w:rsidP="00A2758A">
      <w:pPr>
        <w:pStyle w:val="Styl1"/>
        <w:rPr>
          <w:rFonts w:ascii="Times New Roman" w:hAnsi="Times New Roman" w:cs="Times New Roman"/>
          <w:sz w:val="24"/>
          <w:szCs w:val="24"/>
        </w:rPr>
      </w:pPr>
      <w:r>
        <w:t>V1195-1196 z Trafostanice (dále TR) Neznášov do TR</w:t>
      </w:r>
      <w:r w:rsidRPr="005112A9">
        <w:t xml:space="preserve"> Rychnov nad Kněžnou s odbočkou do měnírny ČD s Týništi nad Orlicí</w:t>
      </w:r>
      <w:r>
        <w:t xml:space="preserve">, délka na území </w:t>
      </w:r>
      <w:r w:rsidRPr="005112A9">
        <w:t>- 47,48 km</w:t>
      </w:r>
    </w:p>
    <w:p w:rsidR="00AD0DF3" w:rsidRPr="005112A9" w:rsidRDefault="00AD0DF3" w:rsidP="00A2758A">
      <w:pPr>
        <w:pStyle w:val="Styl1"/>
        <w:rPr>
          <w:rFonts w:ascii="Times New Roman" w:hAnsi="Times New Roman" w:cs="Times New Roman"/>
          <w:sz w:val="24"/>
          <w:szCs w:val="24"/>
        </w:rPr>
      </w:pPr>
      <w:r>
        <w:t>V1181-1182-1183 z TR</w:t>
      </w:r>
      <w:r w:rsidRPr="005112A9">
        <w:t xml:space="preserve"> Rychnov nad Kněžnou do </w:t>
      </w:r>
      <w:r>
        <w:t xml:space="preserve">TR Žamberk a TR Ústí nad Orlicí (Kerhartice) </w:t>
      </w:r>
      <w:r w:rsidRPr="005112A9">
        <w:t xml:space="preserve">- </w:t>
      </w:r>
      <w:r>
        <w:t xml:space="preserve"> délka na území </w:t>
      </w:r>
      <w:r w:rsidRPr="005112A9">
        <w:t>30,33 km</w:t>
      </w:r>
    </w:p>
    <w:p w:rsidR="00AD0DF3" w:rsidRPr="005112A9" w:rsidRDefault="00AD0DF3" w:rsidP="00A2758A">
      <w:pPr>
        <w:pStyle w:val="Styl1"/>
        <w:rPr>
          <w:rFonts w:ascii="Times New Roman" w:hAnsi="Times New Roman" w:cs="Times New Roman"/>
          <w:sz w:val="24"/>
          <w:szCs w:val="24"/>
        </w:rPr>
      </w:pPr>
      <w:r w:rsidRPr="005112A9">
        <w:t>V1989-1990 z T</w:t>
      </w:r>
      <w:r>
        <w:t>R Rychnov nad Kněžnou do TR</w:t>
      </w:r>
      <w:r w:rsidRPr="005112A9">
        <w:t xml:space="preserve"> Vamberk</w:t>
      </w:r>
      <w:r>
        <w:t xml:space="preserve"> </w:t>
      </w:r>
      <w:r w:rsidRPr="005112A9">
        <w:t>(není v ma</w:t>
      </w:r>
      <w:r>
        <w:t>jetku ČEZ distribuce, a.s.) délka na území  </w:t>
      </w:r>
      <w:r w:rsidRPr="005112A9">
        <w:t xml:space="preserve"> -  6,69 km   </w:t>
      </w:r>
    </w:p>
    <w:p w:rsidR="00AD0DF3" w:rsidRPr="005112A9" w:rsidRDefault="00AD0DF3" w:rsidP="00A2758A">
      <w:pPr>
        <w:pStyle w:val="Styl1"/>
        <w:rPr>
          <w:rFonts w:ascii="Times New Roman" w:hAnsi="Times New Roman" w:cs="Times New Roman"/>
          <w:sz w:val="24"/>
          <w:szCs w:val="24"/>
        </w:rPr>
      </w:pPr>
      <w:r w:rsidRPr="005112A9">
        <w:t>V1173-1174 z elektrárny Opatovice</w:t>
      </w:r>
      <w:r>
        <w:t xml:space="preserve"> (EOP) a z TR Pardubice sever do TR</w:t>
      </w:r>
      <w:r w:rsidRPr="005112A9">
        <w:t xml:space="preserve"> Choceň s odbočkou do měnírny ČD v Moravanech   </w:t>
      </w:r>
      <w:r>
        <w:t xml:space="preserve">délka na území </w:t>
      </w:r>
      <w:r w:rsidRPr="005112A9">
        <w:t>- 41,81 km</w:t>
      </w:r>
    </w:p>
    <w:p w:rsidR="00AD0DF3" w:rsidRDefault="00AD0DF3" w:rsidP="00A2758A">
      <w:pPr>
        <w:pStyle w:val="Styl1"/>
      </w:pPr>
      <w:r w:rsidRPr="005112A9">
        <w:t>V1178 z </w:t>
      </w:r>
      <w:r>
        <w:t xml:space="preserve">TR Choceň do TR Ústí nad Orlicí </w:t>
      </w:r>
      <w:r w:rsidRPr="005112A9">
        <w:t>(Kerhartice)  </w:t>
      </w:r>
      <w:r>
        <w:t>délka na území</w:t>
      </w:r>
      <w:r w:rsidR="005754B9">
        <w:t xml:space="preserve"> - </w:t>
      </w:r>
      <w:r w:rsidRPr="005112A9">
        <w:t>8,74 km</w:t>
      </w:r>
      <w:r w:rsidR="005754B9">
        <w:t xml:space="preserve">. </w:t>
      </w:r>
    </w:p>
    <w:p w:rsidR="00B97754" w:rsidRPr="005112A9" w:rsidRDefault="00B97754" w:rsidP="00A2758A">
      <w:pPr>
        <w:pStyle w:val="Styl1"/>
        <w:rPr>
          <w:rFonts w:ascii="Times New Roman" w:hAnsi="Times New Roman" w:cs="Times New Roman"/>
          <w:sz w:val="24"/>
          <w:szCs w:val="24"/>
        </w:rPr>
      </w:pPr>
    </w:p>
    <w:p w:rsidR="00B97754" w:rsidRDefault="00B97754" w:rsidP="00B97754">
      <w:pPr>
        <w:pStyle w:val="Styl1"/>
      </w:pPr>
      <w:r w:rsidRPr="00411BA7">
        <w:t xml:space="preserve">Ve špatném stavu je elektrické vedení v obcích Albrechtice nad Orlicí, Ledce, Proruby a Zdelov. </w:t>
      </w:r>
    </w:p>
    <w:p w:rsidR="00B97754" w:rsidRPr="00411BA7" w:rsidRDefault="00B97754" w:rsidP="00B97754">
      <w:pPr>
        <w:pStyle w:val="Styl1"/>
      </w:pPr>
      <w:r w:rsidRPr="00411BA7">
        <w:t xml:space="preserve">Na území MAS není žádná elektrárna – nejbližší </w:t>
      </w:r>
      <w:r>
        <w:t>je tepelná elektrárna v Opatovicích.</w:t>
      </w:r>
    </w:p>
    <w:p w:rsidR="00AD0DF3" w:rsidRDefault="00AD0DF3" w:rsidP="007B380F">
      <w:pPr>
        <w:pStyle w:val="Styl1"/>
        <w:ind w:left="0"/>
      </w:pPr>
    </w:p>
    <w:p w:rsidR="007B380F" w:rsidRDefault="007B380F" w:rsidP="007B380F">
      <w:pPr>
        <w:pStyle w:val="Styl1"/>
        <w:ind w:left="0"/>
      </w:pPr>
      <w:r>
        <w:t xml:space="preserve">V následující tabulce je uveden přehled výroby elektřiny podle technologie elektráren. Jelikož data jsou dostupná pouze na úrovni krajů, můžeme pouze na základě znalosti konkrétních výrobců v území odvodit zastoupení technologie pro </w:t>
      </w:r>
      <w:r w:rsidR="00B97754">
        <w:t xml:space="preserve">území </w:t>
      </w:r>
      <w:r>
        <w:t xml:space="preserve">MAS NAD ORLICÍ. </w:t>
      </w:r>
    </w:p>
    <w:p w:rsidR="007B380F" w:rsidRDefault="007B380F" w:rsidP="007B380F">
      <w:pPr>
        <w:pStyle w:val="Styl1"/>
        <w:ind w:left="0"/>
      </w:pPr>
    </w:p>
    <w:p w:rsidR="00AD0DF3" w:rsidRDefault="00DF11D2" w:rsidP="00A2758A">
      <w:pPr>
        <w:pStyle w:val="Styl1"/>
        <w:rPr>
          <w:rFonts w:ascii="Calibri" w:eastAsia="Times New Roman" w:hAnsi="Calibri" w:cs="Times New Roman"/>
        </w:rPr>
      </w:pPr>
      <w:r>
        <w:rPr>
          <w:rFonts w:ascii="Calibri" w:eastAsia="Times New Roman" w:hAnsi="Calibri" w:cs="Times New Roman"/>
        </w:rPr>
        <w:t>Tabulka č. 4</w:t>
      </w:r>
      <w:r w:rsidR="00B97754">
        <w:rPr>
          <w:rFonts w:ascii="Calibri" w:eastAsia="Times New Roman" w:hAnsi="Calibri" w:cs="Times New Roman"/>
        </w:rPr>
        <w:t>:</w:t>
      </w:r>
      <w:r w:rsidR="005754B9">
        <w:rPr>
          <w:rFonts w:ascii="Calibri" w:eastAsia="Times New Roman" w:hAnsi="Calibri" w:cs="Times New Roman"/>
        </w:rPr>
        <w:t xml:space="preserve"> </w:t>
      </w:r>
      <w:r w:rsidR="00AD0DF3" w:rsidRPr="00890A40">
        <w:rPr>
          <w:rFonts w:ascii="Calibri" w:eastAsia="Times New Roman" w:hAnsi="Calibri" w:cs="Times New Roman"/>
        </w:rPr>
        <w:t>Výroba elektřiny v roce 2014</w:t>
      </w:r>
      <w:r w:rsidR="00AD0DF3">
        <w:rPr>
          <w:rFonts w:ascii="Calibri" w:eastAsia="Times New Roman" w:hAnsi="Calibri" w:cs="Times New Roman"/>
        </w:rPr>
        <w:t xml:space="preserve"> podle technologie elektráren v Královéhradeckém a Pardubickém kraji </w:t>
      </w:r>
      <w:r w:rsidR="00AD0DF3" w:rsidRPr="00890A40">
        <w:rPr>
          <w:rFonts w:ascii="Calibri" w:eastAsia="Times New Roman" w:hAnsi="Calibri" w:cs="Times New Roman"/>
        </w:rPr>
        <w:t>(MWh)</w:t>
      </w:r>
    </w:p>
    <w:tbl>
      <w:tblPr>
        <w:tblW w:w="9057"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3813"/>
        <w:gridCol w:w="2409"/>
        <w:gridCol w:w="2835"/>
      </w:tblGrid>
      <w:tr w:rsidR="00AA77EE" w:rsidRPr="00AA77EE" w:rsidTr="00AE0BC5">
        <w:trPr>
          <w:trHeight w:val="360"/>
        </w:trPr>
        <w:tc>
          <w:tcPr>
            <w:tcW w:w="3813" w:type="dxa"/>
            <w:shd w:val="clear" w:color="000000" w:fill="A9D08E"/>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 </w:t>
            </w:r>
          </w:p>
        </w:tc>
        <w:tc>
          <w:tcPr>
            <w:tcW w:w="2409" w:type="dxa"/>
            <w:shd w:val="clear" w:color="000000" w:fill="A9D08E"/>
            <w:noWrap/>
            <w:vAlign w:val="center"/>
            <w:hideMark/>
          </w:tcPr>
          <w:p w:rsidR="00AA77EE" w:rsidRPr="00AA77EE" w:rsidRDefault="00AA77EE" w:rsidP="00AA77EE">
            <w:pPr>
              <w:spacing w:after="0" w:line="240" w:lineRule="auto"/>
              <w:ind w:left="0" w:right="0" w:firstLine="0"/>
              <w:jc w:val="center"/>
              <w:rPr>
                <w:rFonts w:eastAsia="Times New Roman" w:cs="Times New Roman"/>
              </w:rPr>
            </w:pPr>
            <w:r w:rsidRPr="00AA77EE">
              <w:rPr>
                <w:rFonts w:eastAsia="Times New Roman" w:cs="Times New Roman"/>
              </w:rPr>
              <w:t>Královéhradecký kraj</w:t>
            </w:r>
          </w:p>
        </w:tc>
        <w:tc>
          <w:tcPr>
            <w:tcW w:w="2835" w:type="dxa"/>
            <w:shd w:val="clear" w:color="000000" w:fill="A9D08E"/>
            <w:noWrap/>
            <w:vAlign w:val="center"/>
            <w:hideMark/>
          </w:tcPr>
          <w:p w:rsidR="00AA77EE" w:rsidRPr="00AA77EE" w:rsidRDefault="00AA77EE" w:rsidP="00AA77EE">
            <w:pPr>
              <w:spacing w:after="0" w:line="240" w:lineRule="auto"/>
              <w:ind w:left="0" w:right="0" w:firstLine="0"/>
              <w:jc w:val="center"/>
              <w:rPr>
                <w:rFonts w:eastAsia="Times New Roman" w:cs="Times New Roman"/>
              </w:rPr>
            </w:pPr>
            <w:r w:rsidRPr="00AA77EE">
              <w:rPr>
                <w:rFonts w:eastAsia="Times New Roman" w:cs="Times New Roman"/>
              </w:rPr>
              <w:t>Pardubický kraj</w:t>
            </w:r>
          </w:p>
        </w:tc>
      </w:tr>
      <w:tr w:rsidR="00AA77EE" w:rsidRPr="00AA77EE" w:rsidTr="00AE0BC5">
        <w:trPr>
          <w:trHeight w:val="360"/>
        </w:trPr>
        <w:tc>
          <w:tcPr>
            <w:tcW w:w="3813" w:type="dxa"/>
            <w:shd w:val="clear" w:color="auto" w:fill="auto"/>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jaderné elektrárny</w:t>
            </w:r>
          </w:p>
        </w:tc>
        <w:tc>
          <w:tcPr>
            <w:tcW w:w="2409"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c>
          <w:tcPr>
            <w:tcW w:w="2835"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r>
      <w:tr w:rsidR="00AA77EE" w:rsidRPr="00AA77EE" w:rsidTr="00AE0BC5">
        <w:trPr>
          <w:trHeight w:val="360"/>
        </w:trPr>
        <w:tc>
          <w:tcPr>
            <w:tcW w:w="3813" w:type="dxa"/>
            <w:shd w:val="clear" w:color="000000" w:fill="FFFF99"/>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parní elektrárny</w:t>
            </w:r>
          </w:p>
        </w:tc>
        <w:tc>
          <w:tcPr>
            <w:tcW w:w="2409"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595157,4</w:t>
            </w:r>
          </w:p>
        </w:tc>
        <w:tc>
          <w:tcPr>
            <w:tcW w:w="2835"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5834774,3</w:t>
            </w:r>
          </w:p>
        </w:tc>
      </w:tr>
      <w:tr w:rsidR="00AA77EE" w:rsidRPr="00AA77EE" w:rsidTr="00AE0BC5">
        <w:trPr>
          <w:trHeight w:val="360"/>
        </w:trPr>
        <w:tc>
          <w:tcPr>
            <w:tcW w:w="3813" w:type="dxa"/>
            <w:shd w:val="clear" w:color="auto" w:fill="auto"/>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paroplynové elektrárny</w:t>
            </w:r>
          </w:p>
        </w:tc>
        <w:tc>
          <w:tcPr>
            <w:tcW w:w="2409"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314646,9</w:t>
            </w:r>
          </w:p>
        </w:tc>
        <w:tc>
          <w:tcPr>
            <w:tcW w:w="2835"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321932,6</w:t>
            </w:r>
          </w:p>
        </w:tc>
      </w:tr>
      <w:tr w:rsidR="00AA77EE" w:rsidRPr="00AA77EE" w:rsidTr="00AE0BC5">
        <w:trPr>
          <w:trHeight w:val="360"/>
        </w:trPr>
        <w:tc>
          <w:tcPr>
            <w:tcW w:w="3813" w:type="dxa"/>
            <w:shd w:val="clear" w:color="000000" w:fill="FFFF99"/>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plynové a spalovací elektrárny</w:t>
            </w:r>
          </w:p>
        </w:tc>
        <w:tc>
          <w:tcPr>
            <w:tcW w:w="2409"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c>
          <w:tcPr>
            <w:tcW w:w="2835"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r>
      <w:tr w:rsidR="00AA77EE" w:rsidRPr="00AA77EE" w:rsidTr="00AE0BC5">
        <w:trPr>
          <w:trHeight w:val="360"/>
        </w:trPr>
        <w:tc>
          <w:tcPr>
            <w:tcW w:w="3813" w:type="dxa"/>
            <w:shd w:val="clear" w:color="auto" w:fill="auto"/>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vodní elektrárny</w:t>
            </w:r>
          </w:p>
        </w:tc>
        <w:tc>
          <w:tcPr>
            <w:tcW w:w="2409"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75071,2</w:t>
            </w:r>
          </w:p>
        </w:tc>
        <w:tc>
          <w:tcPr>
            <w:tcW w:w="2835"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57602,4</w:t>
            </w:r>
          </w:p>
        </w:tc>
      </w:tr>
      <w:tr w:rsidR="00AA77EE" w:rsidRPr="00AA77EE" w:rsidTr="00AE0BC5">
        <w:trPr>
          <w:trHeight w:val="360"/>
        </w:trPr>
        <w:tc>
          <w:tcPr>
            <w:tcW w:w="3813" w:type="dxa"/>
            <w:shd w:val="clear" w:color="000000" w:fill="FFFF99"/>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přečerpávací vodní elektrárny</w:t>
            </w:r>
          </w:p>
        </w:tc>
        <w:tc>
          <w:tcPr>
            <w:tcW w:w="2409"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c>
          <w:tcPr>
            <w:tcW w:w="2835"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0</w:t>
            </w:r>
          </w:p>
        </w:tc>
      </w:tr>
      <w:tr w:rsidR="00AA77EE" w:rsidRPr="00AA77EE" w:rsidTr="00AE0BC5">
        <w:trPr>
          <w:trHeight w:val="360"/>
        </w:trPr>
        <w:tc>
          <w:tcPr>
            <w:tcW w:w="3813" w:type="dxa"/>
            <w:shd w:val="clear" w:color="auto" w:fill="auto"/>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větrné elektrárny</w:t>
            </w:r>
          </w:p>
        </w:tc>
        <w:tc>
          <w:tcPr>
            <w:tcW w:w="2409"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1157,7</w:t>
            </w:r>
          </w:p>
        </w:tc>
        <w:tc>
          <w:tcPr>
            <w:tcW w:w="2835" w:type="dxa"/>
            <w:shd w:val="clear" w:color="auto" w:fill="auto"/>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1157,7</w:t>
            </w:r>
          </w:p>
        </w:tc>
      </w:tr>
      <w:tr w:rsidR="00AA77EE" w:rsidRPr="00AA77EE" w:rsidTr="00AE0BC5">
        <w:trPr>
          <w:trHeight w:val="360"/>
        </w:trPr>
        <w:tc>
          <w:tcPr>
            <w:tcW w:w="3813" w:type="dxa"/>
            <w:shd w:val="clear" w:color="000000" w:fill="FFFF99"/>
            <w:noWrap/>
            <w:vAlign w:val="center"/>
            <w:hideMark/>
          </w:tcPr>
          <w:p w:rsidR="00AA77EE" w:rsidRPr="00AA77EE" w:rsidRDefault="00AA77EE" w:rsidP="00AA77EE">
            <w:pPr>
              <w:spacing w:after="0" w:line="240" w:lineRule="auto"/>
              <w:ind w:left="0" w:right="0" w:firstLine="0"/>
              <w:jc w:val="left"/>
              <w:rPr>
                <w:rFonts w:eastAsia="Times New Roman" w:cs="Times New Roman"/>
              </w:rPr>
            </w:pPr>
            <w:r w:rsidRPr="00AA77EE">
              <w:rPr>
                <w:rFonts w:eastAsia="Times New Roman" w:cs="Times New Roman"/>
              </w:rPr>
              <w:t>fotovoltaické elektrárny</w:t>
            </w:r>
          </w:p>
        </w:tc>
        <w:tc>
          <w:tcPr>
            <w:tcW w:w="2409"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92316,5</w:t>
            </w:r>
          </w:p>
        </w:tc>
        <w:tc>
          <w:tcPr>
            <w:tcW w:w="2835" w:type="dxa"/>
            <w:shd w:val="clear" w:color="000000" w:fill="FFFF99"/>
            <w:noWrap/>
            <w:vAlign w:val="center"/>
            <w:hideMark/>
          </w:tcPr>
          <w:p w:rsidR="00AA77EE" w:rsidRPr="00AA77EE" w:rsidRDefault="00AA77EE" w:rsidP="00AA77EE">
            <w:pPr>
              <w:spacing w:after="0" w:line="240" w:lineRule="auto"/>
              <w:ind w:left="0" w:right="0" w:firstLine="0"/>
              <w:jc w:val="right"/>
              <w:rPr>
                <w:rFonts w:eastAsia="Times New Roman" w:cs="Times New Roman"/>
              </w:rPr>
            </w:pPr>
            <w:r w:rsidRPr="00AA77EE">
              <w:rPr>
                <w:rFonts w:eastAsia="Times New Roman" w:cs="Times New Roman"/>
              </w:rPr>
              <w:t>93900,4</w:t>
            </w:r>
          </w:p>
        </w:tc>
      </w:tr>
    </w:tbl>
    <w:p w:rsidR="00AD0DF3" w:rsidRDefault="00AD0DF3" w:rsidP="00095742">
      <w:pPr>
        <w:pStyle w:val="Styl1"/>
        <w:ind w:left="0"/>
      </w:pPr>
      <w:r w:rsidRPr="009D73C9">
        <w:t>Zdroj: výkaz ERÚ-1, OTE, a</w:t>
      </w:r>
      <w:r>
        <w:t>.s.</w:t>
      </w:r>
    </w:p>
    <w:p w:rsidR="005754B9" w:rsidRDefault="005754B9" w:rsidP="005754B9">
      <w:pPr>
        <w:pStyle w:val="Styl1"/>
      </w:pPr>
    </w:p>
    <w:p w:rsidR="005754B9" w:rsidRDefault="005754B9" w:rsidP="005754B9">
      <w:pPr>
        <w:pStyle w:val="Styl1"/>
      </w:pPr>
      <w:r>
        <w:t>Z tabulky lze ode</w:t>
      </w:r>
      <w:r w:rsidR="00BE052A">
        <w:t>číst zajímavý fakt, že fotovolta</w:t>
      </w:r>
      <w:r>
        <w:t xml:space="preserve">ické elektrárny mají v obou krajích již větší výkon než dříve tradiční vodní elektrárny. </w:t>
      </w:r>
    </w:p>
    <w:p w:rsidR="005754B9" w:rsidRDefault="005754B9" w:rsidP="005754B9">
      <w:pPr>
        <w:pStyle w:val="Styl1"/>
      </w:pPr>
    </w:p>
    <w:p w:rsidR="00B46B11" w:rsidRDefault="007B380F" w:rsidP="005754B9">
      <w:pPr>
        <w:pStyle w:val="Styl1"/>
      </w:pPr>
      <w:r>
        <w:t xml:space="preserve">Rovněž spotřebu energie na jednoho obyvatele v území MAS NAD ORLICÍ můžeme pouze odvodit z hodnot krajů – viz následující graf. </w:t>
      </w:r>
    </w:p>
    <w:p w:rsidR="00B46B11" w:rsidRDefault="00B46B11" w:rsidP="00B97754">
      <w:pPr>
        <w:pStyle w:val="Styl1"/>
        <w:ind w:left="0"/>
      </w:pPr>
    </w:p>
    <w:p w:rsidR="000F1E5F" w:rsidRDefault="007B380F" w:rsidP="000F1E5F">
      <w:pPr>
        <w:pStyle w:val="Styl1"/>
      </w:pPr>
      <w:r>
        <w:t>Graf</w:t>
      </w:r>
      <w:r w:rsidR="006348BC">
        <w:t xml:space="preserve"> č. 23</w:t>
      </w:r>
      <w:r w:rsidR="00B97754">
        <w:t>:</w:t>
      </w:r>
      <w:r w:rsidR="000F1E5F">
        <w:t xml:space="preserve"> Spotřeba energie </w:t>
      </w:r>
      <w:r w:rsidR="00B46B11">
        <w:t>v roce 2014</w:t>
      </w:r>
      <w:r w:rsidR="000F1E5F">
        <w:t xml:space="preserve"> na 1000 obyvatel podle typu spotřebitele (MWh)</w:t>
      </w:r>
    </w:p>
    <w:p w:rsidR="000F1E5F" w:rsidRDefault="000F1E5F" w:rsidP="00DA14D6">
      <w:pPr>
        <w:tabs>
          <w:tab w:val="left" w:pos="9048"/>
        </w:tabs>
        <w:ind w:left="-5" w:right="451"/>
        <w:rPr>
          <w:rFonts w:asciiTheme="minorHAnsi" w:hAnsiTheme="minorHAnsi"/>
        </w:rPr>
      </w:pPr>
      <w:r>
        <w:rPr>
          <w:noProof/>
        </w:rPr>
        <w:lastRenderedPageBreak/>
        <w:drawing>
          <wp:inline distT="0" distB="0" distL="0" distR="0">
            <wp:extent cx="5715000" cy="3109595"/>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1E5F" w:rsidRPr="00B14768" w:rsidRDefault="000F1E5F" w:rsidP="007B380F">
      <w:pPr>
        <w:pStyle w:val="Styl1"/>
      </w:pPr>
      <w:r>
        <w:t>Zdroj</w:t>
      </w:r>
      <w:r w:rsidRPr="00B14768">
        <w:t>: výkaz ERÚ-2</w:t>
      </w:r>
      <w:r>
        <w:t xml:space="preserve">, </w:t>
      </w:r>
      <w:r w:rsidRPr="009D73C9">
        <w:t>OTE, a</w:t>
      </w:r>
      <w:r>
        <w:t>.s.</w:t>
      </w:r>
    </w:p>
    <w:p w:rsidR="000F1E5F" w:rsidRPr="005754B9" w:rsidRDefault="000F1E5F" w:rsidP="007B380F">
      <w:pPr>
        <w:pStyle w:val="Styl1"/>
      </w:pPr>
    </w:p>
    <w:p w:rsidR="00AD0DF3" w:rsidRPr="00C133B2" w:rsidRDefault="00AD0DF3" w:rsidP="005754B9">
      <w:pPr>
        <w:pStyle w:val="Nadpis5"/>
      </w:pPr>
      <w:r w:rsidRPr="00C133B2">
        <w:t xml:space="preserve">Energie z obnovitelných zdrojů </w:t>
      </w:r>
    </w:p>
    <w:p w:rsidR="00AD0DF3" w:rsidRPr="00411BA7" w:rsidRDefault="00AD0DF3" w:rsidP="005754B9">
      <w:pPr>
        <w:pStyle w:val="Styl1"/>
      </w:pPr>
      <w:r w:rsidRPr="00411BA7">
        <w:t>Fotovoltaické elektrárny</w:t>
      </w:r>
      <w:r w:rsidR="005754B9">
        <w:t xml:space="preserve"> jsou v Kosoříně (výkon 1,9 MW) a</w:t>
      </w:r>
      <w:r w:rsidRPr="00411BA7">
        <w:t xml:space="preserve"> Sudslavě (výkon 2,9MW). Malé vodní elektrárny jsou v Albrechticích (kapacita až 2700 MWh), tři v Chocni, </w:t>
      </w:r>
      <w:r w:rsidR="0083461E">
        <w:t xml:space="preserve">dále v </w:t>
      </w:r>
      <w:r w:rsidRPr="00411BA7">
        <w:t xml:space="preserve">Plchovicích, Zámrsku a Zářecké Lhotě. </w:t>
      </w:r>
      <w:r>
        <w:t xml:space="preserve">Větrné elektrárny území MAS </w:t>
      </w:r>
      <w:r w:rsidR="005754B9">
        <w:t xml:space="preserve">NAD ORLICÍ </w:t>
      </w:r>
      <w:r>
        <w:t>n</w:t>
      </w:r>
      <w:r w:rsidR="005754B9">
        <w:t>ejsou.</w:t>
      </w:r>
      <w:r>
        <w:t xml:space="preserve"> </w:t>
      </w:r>
      <w:r w:rsidR="000F1E5F">
        <w:t xml:space="preserve">Výskyt bioplynových stanic v území je zobrazen v následující tabulce. </w:t>
      </w:r>
    </w:p>
    <w:p w:rsidR="00AD0DF3" w:rsidRDefault="00AD0DF3" w:rsidP="005754B9">
      <w:pPr>
        <w:pStyle w:val="Styl1"/>
      </w:pPr>
    </w:p>
    <w:p w:rsidR="00AD0DF3" w:rsidRDefault="00DF11D2" w:rsidP="005754B9">
      <w:pPr>
        <w:pStyle w:val="Styl1"/>
      </w:pPr>
      <w:r>
        <w:t>Tabulka č. 5</w:t>
      </w:r>
      <w:r w:rsidR="00AD0DF3">
        <w:t xml:space="preserve">: Přehled bioplynových stanic na území MAS </w:t>
      </w:r>
      <w:r w:rsidR="0083461E">
        <w:t>NAD ORLICÍ</w:t>
      </w:r>
    </w:p>
    <w:tbl>
      <w:tblPr>
        <w:tblW w:w="9057"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403"/>
        <w:gridCol w:w="1134"/>
        <w:gridCol w:w="1134"/>
        <w:gridCol w:w="992"/>
        <w:gridCol w:w="1240"/>
        <w:gridCol w:w="3154"/>
      </w:tblGrid>
      <w:tr w:rsidR="00045B40" w:rsidRPr="00045B40" w:rsidTr="00AE0BC5">
        <w:trPr>
          <w:trHeight w:val="379"/>
        </w:trPr>
        <w:tc>
          <w:tcPr>
            <w:tcW w:w="1403" w:type="dxa"/>
            <w:shd w:val="clear" w:color="000000" w:fill="A9D08E"/>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název BPS</w:t>
            </w:r>
          </w:p>
        </w:tc>
        <w:tc>
          <w:tcPr>
            <w:tcW w:w="1134" w:type="dxa"/>
            <w:shd w:val="clear" w:color="000000" w:fill="A9D08E"/>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obec </w:t>
            </w:r>
          </w:p>
        </w:tc>
        <w:tc>
          <w:tcPr>
            <w:tcW w:w="1134" w:type="dxa"/>
            <w:shd w:val="clear" w:color="000000" w:fill="A9D08E"/>
            <w:vAlign w:val="center"/>
            <w:hideMark/>
          </w:tcPr>
          <w:p w:rsidR="00045B40" w:rsidRPr="00045B40" w:rsidRDefault="00045B40" w:rsidP="0072165B">
            <w:pPr>
              <w:spacing w:after="0" w:line="240" w:lineRule="auto"/>
              <w:ind w:left="0" w:right="0" w:firstLine="0"/>
              <w:jc w:val="center"/>
              <w:rPr>
                <w:rFonts w:eastAsia="Times New Roman" w:cs="Times New Roman"/>
              </w:rPr>
            </w:pPr>
            <w:r w:rsidRPr="00045B40">
              <w:rPr>
                <w:rFonts w:eastAsia="Times New Roman" w:cs="Times New Roman"/>
              </w:rPr>
              <w:t>elektrický výkon</w:t>
            </w:r>
          </w:p>
        </w:tc>
        <w:tc>
          <w:tcPr>
            <w:tcW w:w="992" w:type="dxa"/>
            <w:shd w:val="clear" w:color="000000" w:fill="A9D08E"/>
            <w:vAlign w:val="center"/>
            <w:hideMark/>
          </w:tcPr>
          <w:p w:rsidR="00045B40" w:rsidRPr="00045B40" w:rsidRDefault="00045B40" w:rsidP="0072165B">
            <w:pPr>
              <w:spacing w:after="0" w:line="240" w:lineRule="auto"/>
              <w:ind w:left="0" w:right="0" w:firstLine="0"/>
              <w:jc w:val="center"/>
              <w:rPr>
                <w:rFonts w:eastAsia="Times New Roman" w:cs="Times New Roman"/>
              </w:rPr>
            </w:pPr>
            <w:r w:rsidRPr="00045B40">
              <w:rPr>
                <w:rFonts w:eastAsia="Times New Roman" w:cs="Times New Roman"/>
              </w:rPr>
              <w:t>tepelný výkon</w:t>
            </w:r>
          </w:p>
        </w:tc>
        <w:tc>
          <w:tcPr>
            <w:tcW w:w="1240" w:type="dxa"/>
            <w:shd w:val="clear" w:color="000000" w:fill="A9D08E"/>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druh</w:t>
            </w:r>
          </w:p>
        </w:tc>
        <w:tc>
          <w:tcPr>
            <w:tcW w:w="3154" w:type="dxa"/>
            <w:shd w:val="clear" w:color="000000" w:fill="A9D08E"/>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majitel </w:t>
            </w:r>
          </w:p>
        </w:tc>
      </w:tr>
      <w:tr w:rsidR="00045B40" w:rsidRPr="00045B40" w:rsidTr="00AE0BC5">
        <w:trPr>
          <w:trHeight w:val="374"/>
        </w:trPr>
        <w:tc>
          <w:tcPr>
            <w:tcW w:w="1403"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BPS Újezd</w:t>
            </w:r>
          </w:p>
        </w:tc>
        <w:tc>
          <w:tcPr>
            <w:tcW w:w="113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Černilov</w:t>
            </w:r>
          </w:p>
        </w:tc>
        <w:tc>
          <w:tcPr>
            <w:tcW w:w="1134"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550 kW</w:t>
            </w:r>
          </w:p>
        </w:tc>
        <w:tc>
          <w:tcPr>
            <w:tcW w:w="992"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580 kW</w:t>
            </w:r>
          </w:p>
        </w:tc>
        <w:tc>
          <w:tcPr>
            <w:tcW w:w="1240"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zemědělský </w:t>
            </w:r>
          </w:p>
        </w:tc>
        <w:tc>
          <w:tcPr>
            <w:tcW w:w="315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R O L A N A, spol. s r.o.</w:t>
            </w:r>
          </w:p>
        </w:tc>
      </w:tr>
      <w:tr w:rsidR="00045B40" w:rsidRPr="00045B40" w:rsidTr="00AE0BC5">
        <w:trPr>
          <w:trHeight w:val="407"/>
        </w:trPr>
        <w:tc>
          <w:tcPr>
            <w:tcW w:w="1403"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BPS Jílovice</w:t>
            </w:r>
          </w:p>
        </w:tc>
        <w:tc>
          <w:tcPr>
            <w:tcW w:w="1134"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Jílovice</w:t>
            </w:r>
          </w:p>
        </w:tc>
        <w:tc>
          <w:tcPr>
            <w:tcW w:w="1134" w:type="dxa"/>
            <w:shd w:val="clear" w:color="000000" w:fill="FFFF99"/>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536 KW</w:t>
            </w:r>
          </w:p>
        </w:tc>
        <w:tc>
          <w:tcPr>
            <w:tcW w:w="992" w:type="dxa"/>
            <w:shd w:val="clear" w:color="000000" w:fill="FFFF99"/>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520 KW</w:t>
            </w:r>
          </w:p>
        </w:tc>
        <w:tc>
          <w:tcPr>
            <w:tcW w:w="1240"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zemědělský </w:t>
            </w:r>
          </w:p>
        </w:tc>
        <w:tc>
          <w:tcPr>
            <w:tcW w:w="3154"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ZEMSPOL České Meziříčí, a.s.</w:t>
            </w:r>
          </w:p>
        </w:tc>
      </w:tr>
      <w:tr w:rsidR="00045B40" w:rsidRPr="00045B40" w:rsidTr="00AE0BC5">
        <w:trPr>
          <w:trHeight w:val="384"/>
        </w:trPr>
        <w:tc>
          <w:tcPr>
            <w:tcW w:w="1403"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Pr>
                <w:rFonts w:eastAsia="Times New Roman" w:cs="Times New Roman"/>
              </w:rPr>
              <w:t>BPS</w:t>
            </w:r>
            <w:r w:rsidRPr="00045B40">
              <w:rPr>
                <w:rFonts w:eastAsia="Times New Roman" w:cs="Times New Roman"/>
              </w:rPr>
              <w:t xml:space="preserve"> Bolehošť</w:t>
            </w:r>
          </w:p>
        </w:tc>
        <w:tc>
          <w:tcPr>
            <w:tcW w:w="113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Bolehošť</w:t>
            </w:r>
          </w:p>
        </w:tc>
        <w:tc>
          <w:tcPr>
            <w:tcW w:w="1134"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549 KW</w:t>
            </w:r>
          </w:p>
        </w:tc>
        <w:tc>
          <w:tcPr>
            <w:tcW w:w="992"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577 KW</w:t>
            </w:r>
          </w:p>
        </w:tc>
        <w:tc>
          <w:tcPr>
            <w:tcW w:w="1240"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zemědělský </w:t>
            </w:r>
          </w:p>
        </w:tc>
        <w:tc>
          <w:tcPr>
            <w:tcW w:w="315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AGROSPOL Bolehošť, a.s.</w:t>
            </w:r>
          </w:p>
        </w:tc>
      </w:tr>
      <w:tr w:rsidR="00045B40" w:rsidRPr="00045B40" w:rsidTr="00AE0BC5">
        <w:trPr>
          <w:trHeight w:val="405"/>
        </w:trPr>
        <w:tc>
          <w:tcPr>
            <w:tcW w:w="1403"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BPS Svídnice</w:t>
            </w:r>
          </w:p>
        </w:tc>
        <w:tc>
          <w:tcPr>
            <w:tcW w:w="1134"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Svídnice</w:t>
            </w:r>
          </w:p>
        </w:tc>
        <w:tc>
          <w:tcPr>
            <w:tcW w:w="1134" w:type="dxa"/>
            <w:shd w:val="clear" w:color="000000" w:fill="FFFF99"/>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750 kW</w:t>
            </w:r>
          </w:p>
        </w:tc>
        <w:tc>
          <w:tcPr>
            <w:tcW w:w="992" w:type="dxa"/>
            <w:shd w:val="clear" w:color="000000" w:fill="FFFF99"/>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696 KW</w:t>
            </w:r>
          </w:p>
        </w:tc>
        <w:tc>
          <w:tcPr>
            <w:tcW w:w="1240"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zemědělský </w:t>
            </w:r>
          </w:p>
        </w:tc>
        <w:tc>
          <w:tcPr>
            <w:tcW w:w="3154" w:type="dxa"/>
            <w:shd w:val="clear" w:color="000000" w:fill="FFFF99"/>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ZOPOS Přestavlky a.s.</w:t>
            </w:r>
          </w:p>
        </w:tc>
      </w:tr>
      <w:tr w:rsidR="00045B40" w:rsidRPr="00045B40" w:rsidTr="00AE0BC5">
        <w:trPr>
          <w:trHeight w:val="397"/>
        </w:trPr>
        <w:tc>
          <w:tcPr>
            <w:tcW w:w="1403"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BPS Mostek</w:t>
            </w:r>
          </w:p>
        </w:tc>
        <w:tc>
          <w:tcPr>
            <w:tcW w:w="113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Mostek</w:t>
            </w:r>
          </w:p>
        </w:tc>
        <w:tc>
          <w:tcPr>
            <w:tcW w:w="1134"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1000 KW</w:t>
            </w:r>
          </w:p>
        </w:tc>
        <w:tc>
          <w:tcPr>
            <w:tcW w:w="992" w:type="dxa"/>
            <w:shd w:val="clear" w:color="auto" w:fill="auto"/>
            <w:vAlign w:val="center"/>
            <w:hideMark/>
          </w:tcPr>
          <w:p w:rsidR="00045B40" w:rsidRPr="00045B40" w:rsidRDefault="00045B40" w:rsidP="00045B40">
            <w:pPr>
              <w:spacing w:after="0" w:line="240" w:lineRule="auto"/>
              <w:ind w:left="0" w:right="0" w:firstLine="0"/>
              <w:jc w:val="right"/>
              <w:rPr>
                <w:rFonts w:eastAsia="Times New Roman" w:cs="Times New Roman"/>
              </w:rPr>
            </w:pPr>
            <w:r w:rsidRPr="00045B40">
              <w:rPr>
                <w:rFonts w:eastAsia="Times New Roman" w:cs="Times New Roman"/>
              </w:rPr>
              <w:t>928 kW</w:t>
            </w:r>
          </w:p>
        </w:tc>
        <w:tc>
          <w:tcPr>
            <w:tcW w:w="1240"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 xml:space="preserve">zemědělský </w:t>
            </w:r>
          </w:p>
        </w:tc>
        <w:tc>
          <w:tcPr>
            <w:tcW w:w="3154" w:type="dxa"/>
            <w:shd w:val="clear" w:color="auto" w:fill="auto"/>
            <w:vAlign w:val="center"/>
            <w:hideMark/>
          </w:tcPr>
          <w:p w:rsidR="00045B40" w:rsidRPr="00045B40" w:rsidRDefault="00045B40" w:rsidP="00045B40">
            <w:pPr>
              <w:spacing w:after="0" w:line="240" w:lineRule="auto"/>
              <w:ind w:left="0" w:right="0" w:firstLine="0"/>
              <w:jc w:val="left"/>
              <w:rPr>
                <w:rFonts w:eastAsia="Times New Roman" w:cs="Times New Roman"/>
              </w:rPr>
            </w:pPr>
            <w:r w:rsidRPr="00045B40">
              <w:rPr>
                <w:rFonts w:eastAsia="Times New Roman" w:cs="Times New Roman"/>
              </w:rPr>
              <w:t>Zemědělské družstvo Mostek</w:t>
            </w:r>
          </w:p>
        </w:tc>
      </w:tr>
    </w:tbl>
    <w:p w:rsidR="00AD0DF3" w:rsidRDefault="00AD0DF3" w:rsidP="00045B40">
      <w:pPr>
        <w:pStyle w:val="Styl1"/>
        <w:ind w:left="0"/>
      </w:pPr>
      <w:r>
        <w:t>Zdroj: Česká bioplynová asociace, 2015</w:t>
      </w: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Default="00AD0DF3" w:rsidP="000F1E5F">
      <w:pPr>
        <w:pStyle w:val="Styl1"/>
        <w:rPr>
          <w:lang w:val="en-US"/>
        </w:rPr>
      </w:pPr>
    </w:p>
    <w:p w:rsidR="00AD0DF3" w:rsidRPr="00C72EDB" w:rsidRDefault="007B380F" w:rsidP="0083461E">
      <w:pPr>
        <w:pStyle w:val="Styl1"/>
        <w:keepNext/>
        <w:ind w:left="11" w:right="459"/>
      </w:pPr>
      <w:r w:rsidRPr="00C72EDB">
        <w:lastRenderedPageBreak/>
        <w:t xml:space="preserve">Graf </w:t>
      </w:r>
      <w:r w:rsidR="00481DA9">
        <w:t>č. 24</w:t>
      </w:r>
      <w:r w:rsidR="0083461E" w:rsidRPr="00C72EDB">
        <w:t xml:space="preserve">: </w:t>
      </w:r>
      <w:r w:rsidR="00AD0DF3" w:rsidRPr="00C72EDB">
        <w:t>Elektřina z obnovitelných zdrojů na 1000 obyvatel (MWh)</w:t>
      </w:r>
    </w:p>
    <w:p w:rsidR="00AD0DF3" w:rsidRDefault="00AD0DF3" w:rsidP="00AD0DF3">
      <w:pPr>
        <w:ind w:left="-5" w:right="451"/>
        <w:rPr>
          <w:rFonts w:asciiTheme="minorHAnsi" w:hAnsiTheme="minorHAnsi"/>
        </w:rPr>
      </w:pPr>
      <w:r>
        <w:rPr>
          <w:noProof/>
        </w:rPr>
        <w:drawing>
          <wp:inline distT="0" distB="0" distL="0" distR="0">
            <wp:extent cx="5705475" cy="2966720"/>
            <wp:effectExtent l="19050" t="0" r="9525" b="508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0DF3" w:rsidRDefault="00AD0DF3" w:rsidP="000F1E5F">
      <w:pPr>
        <w:pStyle w:val="Styl1"/>
      </w:pPr>
      <w:r w:rsidRPr="009D73C9">
        <w:t>Zdroj: výkaz ERÚ-1, OTE, a</w:t>
      </w:r>
      <w:r>
        <w:t>.s.</w:t>
      </w:r>
    </w:p>
    <w:p w:rsidR="000E1C55" w:rsidRDefault="000E1C55" w:rsidP="00F72371">
      <w:pPr>
        <w:pStyle w:val="Styl1"/>
        <w:ind w:left="0"/>
      </w:pPr>
    </w:p>
    <w:p w:rsidR="00AD0DF3" w:rsidRPr="00411BA7" w:rsidRDefault="00AD0DF3" w:rsidP="00AD0DF3">
      <w:pPr>
        <w:pStyle w:val="Nadpis5"/>
      </w:pPr>
      <w:r w:rsidRPr="00411BA7">
        <w:t>Teplovod</w:t>
      </w:r>
    </w:p>
    <w:p w:rsidR="00AD0DF3" w:rsidRPr="00411BA7" w:rsidRDefault="00AD0DF3" w:rsidP="000F1E5F">
      <w:pPr>
        <w:pStyle w:val="Styl1"/>
      </w:pPr>
      <w:r w:rsidRPr="00411BA7">
        <w:t>Teplárna n</w:t>
      </w:r>
      <w:r w:rsidR="00F72371">
        <w:t>a území MAS NAD ORLICÍ není, žádné obce</w:t>
      </w:r>
      <w:r w:rsidRPr="00411BA7">
        <w:t xml:space="preserve"> nevyužívají teplárny z okol</w:t>
      </w:r>
      <w:r w:rsidR="00F72371">
        <w:t>n</w:t>
      </w:r>
      <w:r w:rsidRPr="00411BA7">
        <w:t>í</w:t>
      </w:r>
      <w:r w:rsidR="00F72371">
        <w:t>ho</w:t>
      </w:r>
      <w:r w:rsidRPr="00411BA7">
        <w:t xml:space="preserve"> území. </w:t>
      </w:r>
    </w:p>
    <w:p w:rsidR="00AD0DF3" w:rsidRPr="00411BA7" w:rsidRDefault="00AD0DF3" w:rsidP="00F72371">
      <w:pPr>
        <w:pStyle w:val="Styl1"/>
        <w:ind w:left="0"/>
      </w:pPr>
    </w:p>
    <w:p w:rsidR="00AD0DF3" w:rsidRPr="00411BA7" w:rsidRDefault="00AD0DF3" w:rsidP="00AD0DF3">
      <w:pPr>
        <w:pStyle w:val="Nadpis5"/>
      </w:pPr>
      <w:r w:rsidRPr="00411BA7">
        <w:t>Telekomunikace</w:t>
      </w:r>
    </w:p>
    <w:p w:rsidR="00AD0DF3" w:rsidRPr="00411BA7" w:rsidRDefault="00AD0DF3" w:rsidP="000F1E5F">
      <w:pPr>
        <w:pStyle w:val="Styl1"/>
      </w:pPr>
      <w:r w:rsidRPr="00411BA7">
        <w:t xml:space="preserve">Telefonní síť (pevná linka) a pokrytí signálem pro mobilní sítě jsou v území dle dotazníkového šetření vyhovující. </w:t>
      </w:r>
    </w:p>
    <w:p w:rsidR="00AD0DF3" w:rsidRPr="00411BA7" w:rsidRDefault="00AD0DF3" w:rsidP="000F1E5F">
      <w:pPr>
        <w:pStyle w:val="Styl1"/>
      </w:pPr>
      <w:r w:rsidRPr="00411BA7">
        <w:t>Kabelová televize není v našem regio</w:t>
      </w:r>
      <w:r w:rsidR="00A54EF0">
        <w:t>nu rozšířená a není v žádné obci</w:t>
      </w:r>
      <w:r w:rsidRPr="00411BA7">
        <w:t xml:space="preserve"> regionu, pouze v Borohrádku mají školní televizi, dostupnou na stánkách školy a obce. </w:t>
      </w:r>
    </w:p>
    <w:p w:rsidR="00AD0DF3" w:rsidRPr="00411BA7" w:rsidRDefault="00AD0DF3" w:rsidP="000F1E5F">
      <w:pPr>
        <w:pStyle w:val="Styl1"/>
      </w:pPr>
    </w:p>
    <w:p w:rsidR="00AD0DF3" w:rsidRDefault="00194873" w:rsidP="00AD0DF3">
      <w:pPr>
        <w:pStyle w:val="Nadpis5"/>
      </w:pPr>
      <w:r>
        <w:t>Připojení na I</w:t>
      </w:r>
      <w:r w:rsidR="00AD0DF3" w:rsidRPr="00411BA7">
        <w:t xml:space="preserve">nternet </w:t>
      </w:r>
    </w:p>
    <w:p w:rsidR="00194873" w:rsidRDefault="000F1E5F" w:rsidP="00194873">
      <w:pPr>
        <w:pStyle w:val="Styl1"/>
      </w:pPr>
      <w:r w:rsidRPr="00411BA7">
        <w:t>Připojení k Internetu je zajiš</w:t>
      </w:r>
      <w:r w:rsidR="00194873">
        <w:t>ťováno buď přes telefonní linku,</w:t>
      </w:r>
      <w:r w:rsidRPr="00411BA7">
        <w:t xml:space="preserve"> nebo pomocí bezdrátových datových sítí, jejichž provoz je většinou zajišťován místními sou</w:t>
      </w:r>
      <w:r w:rsidR="0083461E">
        <w:t>kromými firmami. Připojení k I</w:t>
      </w:r>
      <w:r w:rsidRPr="00411BA7">
        <w:t xml:space="preserve">nternetu je možné ve všech obcích v území. Minimálně jsou využívány kabelové přípojky. </w:t>
      </w:r>
      <w:r w:rsidR="00AD0DF3">
        <w:t xml:space="preserve">Žádná obec neprovozuje obecní síť. </w:t>
      </w:r>
    </w:p>
    <w:p w:rsidR="00AD0DF3" w:rsidRDefault="00AD0DF3" w:rsidP="00194873">
      <w:pPr>
        <w:pStyle w:val="Styl1"/>
      </w:pPr>
      <w:r>
        <w:t xml:space="preserve">Ve sledovaném období 2009 – 2013 je patrný nejvyšší nárůst připojených mezi lety 2009 – 2010, v dalším období je nárůst již pozvolnější. Oba kraje jsou od roku 2010 nad celorepublikovým průměrem. Dle výsledků Ankety občanů má připojení na internet 92% respondentů. </w:t>
      </w:r>
    </w:p>
    <w:p w:rsidR="00AD0DF3" w:rsidRDefault="00AD0DF3" w:rsidP="00194873">
      <w:pPr>
        <w:pStyle w:val="Styl1"/>
      </w:pPr>
    </w:p>
    <w:p w:rsidR="00AD0DF3" w:rsidRDefault="00AD0DF3" w:rsidP="00194873">
      <w:pPr>
        <w:pStyle w:val="Styl1"/>
      </w:pPr>
    </w:p>
    <w:p w:rsidR="00B46B11" w:rsidRDefault="00B46B11" w:rsidP="00194873">
      <w:pPr>
        <w:pStyle w:val="Styl1"/>
      </w:pPr>
    </w:p>
    <w:p w:rsidR="00AD0DF3" w:rsidRDefault="00AD0DF3" w:rsidP="00F72371">
      <w:pPr>
        <w:pStyle w:val="Styl1"/>
        <w:keepNext/>
        <w:ind w:left="11" w:right="459"/>
      </w:pPr>
      <w:r>
        <w:lastRenderedPageBreak/>
        <w:t>Gra</w:t>
      </w:r>
      <w:r w:rsidR="00481DA9">
        <w:t>f č. 25</w:t>
      </w:r>
      <w:r w:rsidR="00194873">
        <w:t xml:space="preserve">: Připojení obyvatel </w:t>
      </w:r>
      <w:r w:rsidR="00F72371">
        <w:t xml:space="preserve">MAS NAD ORLICÍ </w:t>
      </w:r>
      <w:r w:rsidR="00194873">
        <w:t>na I</w:t>
      </w:r>
      <w:r>
        <w:t>nternet v %</w:t>
      </w:r>
    </w:p>
    <w:p w:rsidR="00AD0DF3" w:rsidRPr="00C23A5B" w:rsidRDefault="00AD0DF3" w:rsidP="00194873">
      <w:pPr>
        <w:pStyle w:val="Styl1"/>
      </w:pPr>
      <w:r>
        <w:rPr>
          <w:noProof/>
        </w:rPr>
        <w:drawing>
          <wp:inline distT="0" distB="0" distL="0" distR="0">
            <wp:extent cx="5705475" cy="2657475"/>
            <wp:effectExtent l="19050" t="0" r="9525"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23A5B">
        <w:t>Zdroj: ČS</w:t>
      </w:r>
      <w:r>
        <w:t xml:space="preserve">Ú, </w:t>
      </w:r>
      <w:r w:rsidRPr="00C23A5B">
        <w:t>2015</w:t>
      </w:r>
    </w:p>
    <w:p w:rsidR="00AD0DF3" w:rsidRDefault="00AD0DF3" w:rsidP="00194873">
      <w:pPr>
        <w:pStyle w:val="Styl1"/>
      </w:pPr>
    </w:p>
    <w:p w:rsidR="00AD0DF3" w:rsidRPr="00411BA7" w:rsidRDefault="00AD0DF3" w:rsidP="00AD0DF3">
      <w:pPr>
        <w:pStyle w:val="Nadpis5"/>
      </w:pPr>
      <w:r w:rsidRPr="00411BA7">
        <w:t>Veřejné osvětlení</w:t>
      </w:r>
    </w:p>
    <w:p w:rsidR="00AD0DF3" w:rsidRPr="00411BA7" w:rsidRDefault="00F72371" w:rsidP="00194873">
      <w:pPr>
        <w:pStyle w:val="Styl1"/>
      </w:pPr>
      <w:r>
        <w:t>V</w:t>
      </w:r>
      <w:r w:rsidR="00AD0DF3" w:rsidRPr="00411BA7">
        <w:t xml:space="preserve">eřejné osvětlení </w:t>
      </w:r>
      <w:r>
        <w:t xml:space="preserve">bylo v regionu </w:t>
      </w:r>
      <w:r w:rsidR="00AD0DF3" w:rsidRPr="00411BA7">
        <w:t xml:space="preserve">budováno </w:t>
      </w:r>
      <w:r>
        <w:t xml:space="preserve">převážně </w:t>
      </w:r>
      <w:r w:rsidR="00AD0DF3" w:rsidRPr="00411BA7">
        <w:t>v 70. letech, ve většině obcí došlo k</w:t>
      </w:r>
      <w:r>
        <w:t xml:space="preserve"> jeho</w:t>
      </w:r>
      <w:r w:rsidR="00AD0DF3" w:rsidRPr="00411BA7">
        <w:t xml:space="preserve"> částečné nebo celkové obnově. Nevyhovující osvětlení mají v obcích Albrechtice nad Orlicí, Bolehošť, Čermná nad Orlicí, Ledce, Lhoty u Potštejna, Libřice, Proruby, Sruby a Vraclav - 3 z obcí již mají zpracovaný projekt. 8 obcí plánuje částečnou obnovu osvětlení, 10 obcí zvažuje změnu osvětlení na úspornější variantu. </w:t>
      </w:r>
    </w:p>
    <w:p w:rsidR="00AD0DF3" w:rsidRPr="00411BA7" w:rsidRDefault="00AD0DF3" w:rsidP="00194873">
      <w:pPr>
        <w:pStyle w:val="Styl1"/>
        <w:ind w:left="0"/>
      </w:pPr>
    </w:p>
    <w:p w:rsidR="00BD69E0" w:rsidRPr="009E08F6" w:rsidRDefault="00BD69E0" w:rsidP="000E1C55">
      <w:pPr>
        <w:ind w:left="-5" w:right="454"/>
        <w:rPr>
          <w:rFonts w:asciiTheme="minorHAnsi" w:hAnsiTheme="minorHAnsi"/>
          <w:b/>
          <w:sz w:val="24"/>
          <w:szCs w:val="24"/>
        </w:rPr>
      </w:pPr>
      <w:r w:rsidRPr="009E08F6">
        <w:rPr>
          <w:rFonts w:asciiTheme="minorHAnsi" w:hAnsiTheme="minorHAnsi"/>
          <w:b/>
          <w:sz w:val="24"/>
          <w:szCs w:val="24"/>
        </w:rPr>
        <w:t>Protipovodňová zařízení/protipovodňové stavby</w:t>
      </w:r>
    </w:p>
    <w:p w:rsidR="00BD7B79" w:rsidRDefault="00194873" w:rsidP="00194873">
      <w:pPr>
        <w:pStyle w:val="Styl1"/>
      </w:pPr>
      <w:r>
        <w:t>Řeka Orlice a pravidelné jarní</w:t>
      </w:r>
      <w:r w:rsidR="006C720F" w:rsidRPr="00411BA7">
        <w:t xml:space="preserve"> záplav</w:t>
      </w:r>
      <w:r>
        <w:t>y na jejích tocích ovlivňují</w:t>
      </w:r>
      <w:r w:rsidR="006C720F" w:rsidRPr="00411BA7">
        <w:t xml:space="preserve"> celý region MA</w:t>
      </w:r>
      <w:r>
        <w:t xml:space="preserve">S NAD ORLICÍ. </w:t>
      </w:r>
      <w:r w:rsidR="006C720F" w:rsidRPr="00411BA7">
        <w:t>Ohrožení dvacetiletou vodou se dotýká celého toku Tiché, Divoké i spojené Orlice a jejich hlavních přítoků. Pě</w:t>
      </w:r>
      <w:r w:rsidR="00827F2B">
        <w:t>tiletá voda ohrožuje</w:t>
      </w:r>
      <w:r w:rsidR="006C720F" w:rsidRPr="00411BA7">
        <w:t xml:space="preserve"> jejich dolní toky od Čermné nad Orlicí a Kostelce nad Or</w:t>
      </w:r>
      <w:r w:rsidR="0005255F">
        <w:t>licí ve směru k</w:t>
      </w:r>
      <w:r>
        <w:t> </w:t>
      </w:r>
      <w:r w:rsidR="0005255F">
        <w:t>Třebechovicím</w:t>
      </w:r>
      <w:r>
        <w:t xml:space="preserve"> pod Orebem</w:t>
      </w:r>
      <w:r w:rsidR="0005255F">
        <w:t xml:space="preserve">. </w:t>
      </w:r>
    </w:p>
    <w:p w:rsidR="003D5BC0" w:rsidRDefault="0005255F" w:rsidP="00194873">
      <w:pPr>
        <w:pStyle w:val="Styl1"/>
      </w:pPr>
      <w:r>
        <w:t>Ohroženost povodní (rozlití nadměr</w:t>
      </w:r>
      <w:r w:rsidR="00F72371">
        <w:t>ného množství vody v krajině mim</w:t>
      </w:r>
      <w:r>
        <w:t>o koryto řek</w:t>
      </w:r>
      <w:r w:rsidR="00F72371">
        <w:t>) vnímá</w:t>
      </w:r>
      <w:r>
        <w:t xml:space="preserve"> 21 obcí. Ohrožení záplavou </w:t>
      </w:r>
      <w:r w:rsidR="003D5BC0">
        <w:t>(</w:t>
      </w:r>
      <w:r>
        <w:t xml:space="preserve">z přívalových </w:t>
      </w:r>
      <w:r w:rsidR="00194873">
        <w:t xml:space="preserve">dešťů) identifikovalo 18 obcí. </w:t>
      </w:r>
    </w:p>
    <w:p w:rsidR="003D5BC0" w:rsidRDefault="003D5BC0" w:rsidP="00827F2B">
      <w:pPr>
        <w:pStyle w:val="Styl1"/>
      </w:pPr>
      <w:r w:rsidRPr="00411BA7">
        <w:t xml:space="preserve">Zlomovým bodem </w:t>
      </w:r>
      <w:r w:rsidR="00194873">
        <w:t xml:space="preserve">v </w:t>
      </w:r>
      <w:r w:rsidRPr="00411BA7">
        <w:t>řešení protipovodňových opat</w:t>
      </w:r>
      <w:r w:rsidR="00827F2B">
        <w:t xml:space="preserve">ření byl rok 1997, kdy průtok na Tiché Orlici překročil hladiny stoleté vody </w:t>
      </w:r>
      <w:r w:rsidRPr="00411BA7">
        <w:t>a způs</w:t>
      </w:r>
      <w:r w:rsidR="00827F2B">
        <w:t>obil rozsáhlé záplavy v zástavbě</w:t>
      </w:r>
      <w:r w:rsidRPr="00411BA7">
        <w:t>. V důsledku toho většina měst a obcí přistoupila k technickému řešení protipovodňové ochrany budováním stacionárn</w:t>
      </w:r>
      <w:r w:rsidR="00827F2B">
        <w:t xml:space="preserve">ích zátarasů. </w:t>
      </w:r>
    </w:p>
    <w:p w:rsidR="00DB457B" w:rsidRDefault="001840A2" w:rsidP="00906A02">
      <w:pPr>
        <w:pStyle w:val="Styl1"/>
      </w:pPr>
      <w:r w:rsidRPr="001840A2">
        <w:t xml:space="preserve">Protipovodňová opatření jsou v 11 obcích: </w:t>
      </w:r>
      <w:r w:rsidR="00827F2B">
        <w:t>hráze</w:t>
      </w:r>
      <w:r w:rsidR="00906A02">
        <w:t xml:space="preserve"> či valy</w:t>
      </w:r>
      <w:r w:rsidR="00827F2B">
        <w:t xml:space="preserve"> jsou v Albrechticích</w:t>
      </w:r>
      <w:r w:rsidR="00906A02">
        <w:t xml:space="preserve"> nad Orlicí,</w:t>
      </w:r>
      <w:r w:rsidR="00827F2B">
        <w:t xml:space="preserve"> Blešně</w:t>
      </w:r>
      <w:r w:rsidR="00906A02">
        <w:t xml:space="preserve"> a </w:t>
      </w:r>
      <w:r w:rsidR="00F72371">
        <w:t>Česti</w:t>
      </w:r>
      <w:r w:rsidR="00906A02">
        <w:t>cích</w:t>
      </w:r>
      <w:r w:rsidRPr="001840A2">
        <w:t xml:space="preserve">, </w:t>
      </w:r>
      <w:r w:rsidR="00906A02">
        <w:t xml:space="preserve">protipovodňové zdi v </w:t>
      </w:r>
      <w:r w:rsidRPr="001840A2">
        <w:t>Choc</w:t>
      </w:r>
      <w:r w:rsidR="00906A02">
        <w:t>ni</w:t>
      </w:r>
      <w:r w:rsidRPr="001840A2">
        <w:t xml:space="preserve"> </w:t>
      </w:r>
      <w:r w:rsidR="00906A02">
        <w:t xml:space="preserve">a Plchovicích, záchytný rybník v Prorubech, poldry ve Svídnici, Třebechovicích </w:t>
      </w:r>
      <w:r w:rsidR="00F72371">
        <w:t xml:space="preserve">pod Orebem </w:t>
      </w:r>
      <w:r w:rsidR="00906A02">
        <w:t xml:space="preserve">a Zdelově, povodňový hlásič mají v obcích </w:t>
      </w:r>
      <w:r w:rsidRPr="001840A2">
        <w:t>Lípa nad Orlicí</w:t>
      </w:r>
      <w:r w:rsidR="00827F2B">
        <w:t xml:space="preserve"> </w:t>
      </w:r>
      <w:r w:rsidR="00906A02">
        <w:t>a V</w:t>
      </w:r>
      <w:r w:rsidR="00827F2B">
        <w:t>ýrava</w:t>
      </w:r>
      <w:r w:rsidR="00906A02">
        <w:t xml:space="preserve">. </w:t>
      </w:r>
    </w:p>
    <w:p w:rsidR="00BD7B79" w:rsidRDefault="00DB457B" w:rsidP="00F72371">
      <w:pPr>
        <w:pStyle w:val="Styl1"/>
      </w:pPr>
      <w:r>
        <w:t>Další protip</w:t>
      </w:r>
      <w:r w:rsidR="00827F2B">
        <w:t xml:space="preserve">ovodňová opatření </w:t>
      </w:r>
      <w:r w:rsidR="00906A02">
        <w:t xml:space="preserve">(poldry) </w:t>
      </w:r>
      <w:r w:rsidR="00827F2B">
        <w:t>jsou plánována</w:t>
      </w:r>
      <w:r>
        <w:t xml:space="preserve"> v</w:t>
      </w:r>
      <w:r w:rsidR="00906A02">
        <w:t> </w:t>
      </w:r>
      <w:r>
        <w:t>Bolehošti</w:t>
      </w:r>
      <w:r w:rsidR="00906A02">
        <w:t xml:space="preserve">, </w:t>
      </w:r>
      <w:r w:rsidR="009E08F6">
        <w:t>Čermné nad Orlicí a ve Vraclavi</w:t>
      </w:r>
      <w:r w:rsidR="00906A02">
        <w:t xml:space="preserve">. </w:t>
      </w:r>
    </w:p>
    <w:p w:rsidR="0012025E" w:rsidRPr="0012025E" w:rsidRDefault="00827F2B" w:rsidP="0083461E">
      <w:pPr>
        <w:pStyle w:val="Styl1"/>
      </w:pPr>
      <w:r w:rsidRPr="001840A2">
        <w:t xml:space="preserve">Smysluplná a dlouhodobá ochrana před povodněmi ale spočívá především v prevenci a přístupu </w:t>
      </w:r>
      <w:r w:rsidRPr="0012025E">
        <w:t>k celé nivě.</w:t>
      </w:r>
      <w:r w:rsidR="0083461E">
        <w:t xml:space="preserve"> </w:t>
      </w:r>
      <w:r w:rsidR="0012025E" w:rsidRPr="0012025E">
        <w:t>Ponechání přirozeného charakteru toku (v dnešní době již spíše návrat k původnímu toku), revitalizaci necitelných melioračních opatření, obnova slepých ramen, tůní, výsadba břehových porostů a obnova lužních lesů – to vše jsou funkční protipovodňová opatření. V jejich neprospěch hovoří nutnost komplexního a dlouhodobého řešení nivní krajiny, které je časově náročnější než stavebně-technické řešení.</w:t>
      </w:r>
    </w:p>
    <w:p w:rsidR="00906A02" w:rsidRDefault="00906A02" w:rsidP="00194873">
      <w:pPr>
        <w:pStyle w:val="Styl1"/>
      </w:pPr>
    </w:p>
    <w:p w:rsidR="00B46B11" w:rsidRDefault="00B46B11" w:rsidP="00194873">
      <w:pPr>
        <w:pStyle w:val="Styl1"/>
      </w:pPr>
    </w:p>
    <w:p w:rsidR="00B46B11" w:rsidRDefault="00B46B11" w:rsidP="00194873">
      <w:pPr>
        <w:pStyle w:val="Styl1"/>
      </w:pPr>
    </w:p>
    <w:p w:rsidR="00B46B11" w:rsidRDefault="00B46B11" w:rsidP="0083461E">
      <w:pPr>
        <w:pStyle w:val="Styl1"/>
        <w:ind w:left="0"/>
      </w:pPr>
    </w:p>
    <w:p w:rsidR="007F00A4" w:rsidRDefault="00C53DC7" w:rsidP="00F72371">
      <w:pPr>
        <w:pStyle w:val="Styl1"/>
        <w:keepNext/>
        <w:ind w:left="11" w:right="459"/>
      </w:pPr>
      <w:r>
        <w:lastRenderedPageBreak/>
        <w:t>Obr.</w:t>
      </w:r>
      <w:r w:rsidR="00BD7B79">
        <w:t xml:space="preserve"> č.</w:t>
      </w:r>
      <w:r w:rsidR="00AB5C8B">
        <w:t xml:space="preserve"> 2</w:t>
      </w:r>
      <w:r w:rsidR="00BD7B79">
        <w:t xml:space="preserve">: </w:t>
      </w:r>
      <w:r w:rsidR="00F72371">
        <w:t>Orlice - z</w:t>
      </w:r>
      <w:r w:rsidR="00BD7B79">
        <w:t>áplavové území pětileté vody</w:t>
      </w:r>
      <w:r w:rsidR="00F72371">
        <w:t xml:space="preserve"> v území MAS NAD ORLICÍ</w:t>
      </w:r>
    </w:p>
    <w:p w:rsidR="006C720F" w:rsidRPr="00411BA7" w:rsidRDefault="006C720F" w:rsidP="000E1C55">
      <w:pPr>
        <w:ind w:left="-5" w:right="454"/>
        <w:rPr>
          <w:rFonts w:asciiTheme="minorHAnsi" w:hAnsiTheme="minorHAnsi"/>
        </w:rPr>
      </w:pPr>
      <w:r w:rsidRPr="00411BA7">
        <w:rPr>
          <w:rFonts w:asciiTheme="minorHAnsi" w:hAnsiTheme="minorHAnsi"/>
          <w:noProof/>
          <w:sz w:val="24"/>
          <w:szCs w:val="24"/>
        </w:rPr>
        <w:drawing>
          <wp:inline distT="0" distB="0" distL="0" distR="0">
            <wp:extent cx="5762625" cy="5607944"/>
            <wp:effectExtent l="0" t="0" r="0" b="0"/>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27972" t="11031" r="17386" b="3837"/>
                    <a:stretch>
                      <a:fillRect/>
                    </a:stretch>
                  </pic:blipFill>
                  <pic:spPr bwMode="auto">
                    <a:xfrm>
                      <a:off x="0" y="0"/>
                      <a:ext cx="5765968" cy="5611197"/>
                    </a:xfrm>
                    <a:prstGeom prst="rect">
                      <a:avLst/>
                    </a:prstGeom>
                    <a:noFill/>
                    <a:ln w="9525">
                      <a:noFill/>
                      <a:miter lim="800000"/>
                      <a:headEnd/>
                      <a:tailEnd/>
                    </a:ln>
                  </pic:spPr>
                </pic:pic>
              </a:graphicData>
            </a:graphic>
          </wp:inline>
        </w:drawing>
      </w:r>
    </w:p>
    <w:p w:rsidR="00BD7B79" w:rsidRDefault="00F72371" w:rsidP="00F72371">
      <w:pPr>
        <w:pStyle w:val="Styl1"/>
      </w:pPr>
      <w:r>
        <w:t>Zdroj: Povodí Labe, a.s. 2014</w:t>
      </w:r>
    </w:p>
    <w:p w:rsidR="00F72371" w:rsidRPr="00411BA7" w:rsidRDefault="00F72371" w:rsidP="00F72371">
      <w:pPr>
        <w:pStyle w:val="Styl1"/>
      </w:pPr>
    </w:p>
    <w:p w:rsidR="00ED6A64" w:rsidRPr="00C16759" w:rsidRDefault="000E1C55" w:rsidP="00C16759">
      <w:pPr>
        <w:pStyle w:val="Nadpis5"/>
      </w:pPr>
      <w:r w:rsidRPr="00411BA7">
        <w:t>Nakládání s</w:t>
      </w:r>
      <w:r w:rsidR="00ED6A64" w:rsidRPr="00411BA7">
        <w:t> </w:t>
      </w:r>
      <w:r w:rsidRPr="00411BA7">
        <w:t>odpady</w:t>
      </w:r>
    </w:p>
    <w:p w:rsidR="00BE1CA1" w:rsidRPr="00906A02" w:rsidRDefault="00B51D66" w:rsidP="00906A02">
      <w:pPr>
        <w:pStyle w:val="Styl1"/>
      </w:pPr>
      <w:r w:rsidRPr="00411BA7">
        <w:t xml:space="preserve">Na </w:t>
      </w:r>
      <w:r w:rsidR="00906A02">
        <w:t>území MAS působí čtyři, resp.</w:t>
      </w:r>
      <w:r w:rsidRPr="00411BA7">
        <w:t xml:space="preserve"> dvě</w:t>
      </w:r>
      <w:r w:rsidR="00BE1CA1" w:rsidRPr="00411BA7">
        <w:t xml:space="preserve"> svozové společnosti</w:t>
      </w:r>
      <w:r w:rsidR="00F1423C" w:rsidRPr="00411BA7">
        <w:t xml:space="preserve"> – společnost Ma</w:t>
      </w:r>
      <w:r w:rsidR="00906A02">
        <w:t>rius Pedersen a.s. (jeho pobočka</w:t>
      </w:r>
      <w:r w:rsidR="00F1423C" w:rsidRPr="00411BA7">
        <w:t xml:space="preserve"> Ekola </w:t>
      </w:r>
      <w:r w:rsidR="00881616" w:rsidRPr="00411BA7">
        <w:t xml:space="preserve">České Libchavy zajišťuje svoz </w:t>
      </w:r>
      <w:r w:rsidR="00C72EDB">
        <w:t>ve 31 obcích na území, Marius P</w:t>
      </w:r>
      <w:r w:rsidR="00881616" w:rsidRPr="00411BA7">
        <w:t>edersen Náchod a.s. zajišťuje svoz v 17 obcích a Hradecké služby a.s</w:t>
      </w:r>
      <w:r w:rsidR="00A0475D">
        <w:t>. ve 2 obcích) a dále firma ODEK</w:t>
      </w:r>
      <w:r w:rsidR="00881616" w:rsidRPr="00411BA7">
        <w:t>O s.r.o.</w:t>
      </w:r>
      <w:r w:rsidR="00B70091" w:rsidRPr="00411BA7">
        <w:t xml:space="preserve"> (ve sp</w:t>
      </w:r>
      <w:r w:rsidR="00C66DB2">
        <w:t>olečném vlastnictví deseti obcí, na území MAS</w:t>
      </w:r>
      <w:r w:rsidR="00B70091" w:rsidRPr="00411BA7">
        <w:t xml:space="preserve"> svoz v 8 obcích</w:t>
      </w:r>
      <w:r w:rsidR="00C66DB2">
        <w:t>)</w:t>
      </w:r>
      <w:r w:rsidR="00B70091" w:rsidRPr="00411BA7">
        <w:t xml:space="preserve">. Tyto společnosti </w:t>
      </w:r>
      <w:r w:rsidR="00B60389" w:rsidRPr="00411BA7">
        <w:t xml:space="preserve">zajišťují svoz </w:t>
      </w:r>
      <w:r w:rsidRPr="00411BA7">
        <w:t xml:space="preserve">směsného </w:t>
      </w:r>
      <w:r w:rsidR="00B60389" w:rsidRPr="00411BA7">
        <w:t xml:space="preserve">komunálního, </w:t>
      </w:r>
      <w:r w:rsidRPr="00411BA7">
        <w:t>separovaného (plasty, papír, sklo)</w:t>
      </w:r>
      <w:r w:rsidR="00B60389" w:rsidRPr="00411BA7">
        <w:t xml:space="preserve"> a biologicky rozložitelného odpadu. </w:t>
      </w:r>
    </w:p>
    <w:p w:rsidR="0015035C" w:rsidRPr="00411BA7" w:rsidRDefault="00906A02" w:rsidP="00906A02">
      <w:pPr>
        <w:pStyle w:val="Styl1"/>
        <w:rPr>
          <w:b/>
        </w:rPr>
      </w:pPr>
      <w:r>
        <w:rPr>
          <w:rFonts w:cs="Calibri"/>
          <w:color w:val="auto"/>
        </w:rPr>
        <w:t>V území</w:t>
      </w:r>
      <w:r w:rsidR="00B70091" w:rsidRPr="00411BA7">
        <w:rPr>
          <w:rFonts w:cs="Calibri"/>
          <w:color w:val="auto"/>
        </w:rPr>
        <w:t xml:space="preserve"> MAS není v současné době provozována žádná </w:t>
      </w:r>
      <w:r w:rsidR="00B70091" w:rsidRPr="00411BA7">
        <w:rPr>
          <w:rFonts w:cs="Calibri"/>
          <w:b/>
          <w:color w:val="auto"/>
        </w:rPr>
        <w:t>skládka</w:t>
      </w:r>
      <w:r w:rsidR="00B70091" w:rsidRPr="00411BA7">
        <w:rPr>
          <w:rFonts w:cs="Calibri"/>
          <w:color w:val="auto"/>
        </w:rPr>
        <w:t xml:space="preserve"> odpadů</w:t>
      </w:r>
      <w:r>
        <w:rPr>
          <w:rFonts w:cs="Calibri"/>
          <w:color w:val="auto"/>
        </w:rPr>
        <w:t>.</w:t>
      </w:r>
      <w:r w:rsidR="00A31E68" w:rsidRPr="00411BA7">
        <w:rPr>
          <w:rFonts w:cs="Calibri"/>
          <w:color w:val="auto"/>
        </w:rPr>
        <w:t xml:space="preserve"> V</w:t>
      </w:r>
      <w:r w:rsidR="00B70091" w:rsidRPr="00411BA7">
        <w:rPr>
          <w:rFonts w:cs="Calibri"/>
          <w:color w:val="auto"/>
        </w:rPr>
        <w:t xml:space="preserve">eškerý směsný komunální odpad z </w:t>
      </w:r>
      <w:r w:rsidR="00A31E68" w:rsidRPr="00411BA7">
        <w:rPr>
          <w:rFonts w:cs="Calibri"/>
          <w:color w:val="auto"/>
        </w:rPr>
        <w:t>území</w:t>
      </w:r>
      <w:r w:rsidR="00B70091" w:rsidRPr="00411BA7">
        <w:rPr>
          <w:rFonts w:cs="Calibri"/>
          <w:color w:val="auto"/>
        </w:rPr>
        <w:t xml:space="preserve"> končí na skládkách fi</w:t>
      </w:r>
      <w:r w:rsidR="00A31E68" w:rsidRPr="00411BA7">
        <w:rPr>
          <w:rFonts w:cs="Calibri"/>
          <w:color w:val="auto"/>
        </w:rPr>
        <w:t xml:space="preserve">rmy Marius Pedersen a.s., která </w:t>
      </w:r>
      <w:r w:rsidR="00B70091" w:rsidRPr="00411BA7">
        <w:rPr>
          <w:rFonts w:cs="Calibri"/>
          <w:color w:val="auto"/>
        </w:rPr>
        <w:t>má v okolí 2 skládky: v Křovicích u Dobrušky (její kapacita je cca 4 roky a o jejím dalším rozší</w:t>
      </w:r>
      <w:r w:rsidR="0015035C" w:rsidRPr="00411BA7">
        <w:rPr>
          <w:rFonts w:cs="Calibri"/>
          <w:color w:val="auto"/>
        </w:rPr>
        <w:t xml:space="preserve">ření se </w:t>
      </w:r>
      <w:r w:rsidR="00B70091" w:rsidRPr="00411BA7">
        <w:rPr>
          <w:rFonts w:cs="Calibri"/>
          <w:color w:val="auto"/>
        </w:rPr>
        <w:t>bude jednak v rámci ÚPD) a v Českých Libchavách (pobočka Ekola České Lib</w:t>
      </w:r>
      <w:r w:rsidR="0015035C" w:rsidRPr="00411BA7">
        <w:rPr>
          <w:rFonts w:cs="Calibri"/>
          <w:color w:val="auto"/>
        </w:rPr>
        <w:t>chavy s.r.o.)</w:t>
      </w:r>
      <w:r>
        <w:rPr>
          <w:rFonts w:cs="Calibri"/>
          <w:color w:val="auto"/>
        </w:rPr>
        <w:t>,</w:t>
      </w:r>
      <w:r w:rsidR="0015035C" w:rsidRPr="00411BA7">
        <w:rPr>
          <w:rFonts w:cs="Calibri"/>
          <w:color w:val="auto"/>
        </w:rPr>
        <w:t xml:space="preserve"> kde je odhadovaná </w:t>
      </w:r>
      <w:r w:rsidR="00B70091" w:rsidRPr="00411BA7">
        <w:rPr>
          <w:rFonts w:cs="Calibri"/>
          <w:color w:val="auto"/>
        </w:rPr>
        <w:t xml:space="preserve">kapacita skládky cca na 40 let. </w:t>
      </w:r>
    </w:p>
    <w:p w:rsidR="00B70091" w:rsidRPr="00411BA7" w:rsidRDefault="00B70091" w:rsidP="00906A02">
      <w:pPr>
        <w:pStyle w:val="Styl1"/>
        <w:rPr>
          <w:b/>
        </w:rPr>
      </w:pPr>
    </w:p>
    <w:p w:rsidR="0015035C" w:rsidRPr="00411BA7" w:rsidRDefault="00ED6A64" w:rsidP="008F0FC7">
      <w:pPr>
        <w:pStyle w:val="Nadpis5"/>
      </w:pPr>
      <w:r w:rsidRPr="00411BA7">
        <w:t>Sběrné dvory a kompostárny</w:t>
      </w:r>
    </w:p>
    <w:p w:rsidR="00A12B0D" w:rsidRPr="00411BA7" w:rsidRDefault="00ED6A64" w:rsidP="00906A02">
      <w:pPr>
        <w:pStyle w:val="Styl1"/>
        <w:rPr>
          <w:rFonts w:cs="Calibri"/>
          <w:color w:val="auto"/>
        </w:rPr>
      </w:pPr>
      <w:r w:rsidRPr="00411BA7">
        <w:t>Sběr</w:t>
      </w:r>
      <w:r w:rsidR="0055216A" w:rsidRPr="00411BA7">
        <w:t>né dvory vedené v evidenci krajských souhlasů mají</w:t>
      </w:r>
      <w:r w:rsidRPr="00411BA7">
        <w:t xml:space="preserve"> </w:t>
      </w:r>
      <w:r w:rsidR="0055216A" w:rsidRPr="00411BA7">
        <w:t xml:space="preserve">pouze </w:t>
      </w:r>
      <w:r w:rsidRPr="00411BA7">
        <w:t xml:space="preserve">obce </w:t>
      </w:r>
      <w:r w:rsidR="0055216A" w:rsidRPr="00411BA7">
        <w:t>Hřibiny – Ledská</w:t>
      </w:r>
      <w:r w:rsidR="003E2E72" w:rsidRPr="00411BA7">
        <w:t xml:space="preserve"> </w:t>
      </w:r>
      <w:r w:rsidR="003E2E72" w:rsidRPr="00411BA7">
        <w:rPr>
          <w:rFonts w:cs="Calibri"/>
          <w:color w:val="auto"/>
        </w:rPr>
        <w:t>(společný pro obce Častolovice, Čestice, Libel, Lično a Olešnice</w:t>
      </w:r>
      <w:r w:rsidR="003E2E72" w:rsidRPr="00411BA7">
        <w:t xml:space="preserve">), </w:t>
      </w:r>
      <w:r w:rsidR="00720C58">
        <w:t>Choceň a Veliny.</w:t>
      </w:r>
      <w:r w:rsidR="0055216A" w:rsidRPr="00411BA7">
        <w:t xml:space="preserve"> </w:t>
      </w:r>
      <w:r w:rsidR="00720C58">
        <w:t>D</w:t>
      </w:r>
      <w:r w:rsidR="003E2E72" w:rsidRPr="00411BA7">
        <w:t xml:space="preserve">alší obce mají sběrná místa určená </w:t>
      </w:r>
      <w:r w:rsidR="003E2E72" w:rsidRPr="00411BA7">
        <w:lastRenderedPageBreak/>
        <w:t>pouze pro obyvatele své obce</w:t>
      </w:r>
      <w:r w:rsidR="003E2E72" w:rsidRPr="00411BA7">
        <w:rPr>
          <w:rFonts w:cs="Calibri"/>
          <w:color w:val="auto"/>
        </w:rPr>
        <w:t>, kteří mají zaplac</w:t>
      </w:r>
      <w:r w:rsidR="00B906E1">
        <w:rPr>
          <w:rFonts w:cs="Calibri"/>
          <w:color w:val="auto"/>
        </w:rPr>
        <w:t>en místní poplatek za odpady. Tato sběrná</w:t>
      </w:r>
      <w:r w:rsidR="003E2E72" w:rsidRPr="00411BA7">
        <w:rPr>
          <w:rFonts w:cs="Calibri"/>
          <w:color w:val="auto"/>
        </w:rPr>
        <w:t xml:space="preserve"> místa jsou </w:t>
      </w:r>
      <w:r w:rsidR="00A12B0D" w:rsidRPr="00411BA7">
        <w:rPr>
          <w:rFonts w:cs="Calibri"/>
          <w:color w:val="auto"/>
        </w:rPr>
        <w:t xml:space="preserve">v Běstovicích, Černilově, </w:t>
      </w:r>
      <w:r w:rsidR="00720C58">
        <w:rPr>
          <w:rFonts w:cs="Calibri"/>
          <w:color w:val="auto"/>
        </w:rPr>
        <w:t>Kostelci nad</w:t>
      </w:r>
      <w:r w:rsidR="003E2E72" w:rsidRPr="00411BA7">
        <w:rPr>
          <w:rFonts w:cs="Calibri"/>
          <w:color w:val="auto"/>
        </w:rPr>
        <w:t xml:space="preserve"> Orlicí, </w:t>
      </w:r>
      <w:r w:rsidR="00A12B0D" w:rsidRPr="00411BA7">
        <w:rPr>
          <w:rFonts w:cs="Calibri"/>
          <w:color w:val="auto"/>
        </w:rPr>
        <w:t>Líp</w:t>
      </w:r>
      <w:r w:rsidR="00720C58">
        <w:rPr>
          <w:rFonts w:cs="Calibri"/>
          <w:color w:val="auto"/>
        </w:rPr>
        <w:t>ou nad Orlicí, Třebechovicích pod Orebem</w:t>
      </w:r>
      <w:r w:rsidR="00A12B0D" w:rsidRPr="00411BA7">
        <w:rPr>
          <w:rFonts w:cs="Calibri"/>
          <w:color w:val="auto"/>
        </w:rPr>
        <w:t xml:space="preserve"> a T</w:t>
      </w:r>
      <w:r w:rsidR="00720C58">
        <w:rPr>
          <w:rFonts w:cs="Calibri"/>
          <w:color w:val="auto"/>
        </w:rPr>
        <w:t>ýništi nad</w:t>
      </w:r>
      <w:r w:rsidR="003E2E72" w:rsidRPr="00411BA7">
        <w:rPr>
          <w:rFonts w:cs="Calibri"/>
          <w:color w:val="auto"/>
        </w:rPr>
        <w:t xml:space="preserve"> Orlicí.</w:t>
      </w:r>
    </w:p>
    <w:p w:rsidR="00A12B0D" w:rsidRPr="00411BA7" w:rsidRDefault="00F62309" w:rsidP="00906A02">
      <w:pPr>
        <w:pStyle w:val="Styl1"/>
        <w:rPr>
          <w:rFonts w:cs="Calibri"/>
          <w:color w:val="auto"/>
        </w:rPr>
      </w:pPr>
      <w:r w:rsidRPr="00411BA7">
        <w:rPr>
          <w:rFonts w:cs="Calibri"/>
          <w:color w:val="auto"/>
        </w:rPr>
        <w:t xml:space="preserve">Kompostárny jsou pouze v Lípě nad Orlicí a Chocni. </w:t>
      </w:r>
    </w:p>
    <w:p w:rsidR="00ED6A64" w:rsidRPr="00411BA7" w:rsidRDefault="003E2E72" w:rsidP="00906A02">
      <w:pPr>
        <w:pStyle w:val="Styl1"/>
        <w:rPr>
          <w:rFonts w:cs="Calibri"/>
          <w:color w:val="auto"/>
        </w:rPr>
      </w:pPr>
      <w:r w:rsidRPr="00411BA7">
        <w:rPr>
          <w:rFonts w:cs="Calibri"/>
          <w:color w:val="auto"/>
        </w:rPr>
        <w:t xml:space="preserve"> </w:t>
      </w:r>
    </w:p>
    <w:p w:rsidR="00F62309" w:rsidRPr="00411BA7" w:rsidRDefault="00F62309" w:rsidP="008F0FC7">
      <w:pPr>
        <w:pStyle w:val="Nadpis5"/>
      </w:pPr>
      <w:r w:rsidRPr="00411BA7">
        <w:t>Třídící linky</w:t>
      </w:r>
    </w:p>
    <w:p w:rsidR="00720C58" w:rsidRDefault="00F62309" w:rsidP="00720C58">
      <w:pPr>
        <w:pStyle w:val="Styl1"/>
      </w:pPr>
      <w:r w:rsidRPr="00411BA7">
        <w:t xml:space="preserve">Na území </w:t>
      </w:r>
      <w:r w:rsidR="008D3F27" w:rsidRPr="00411BA7">
        <w:t>MAS NAD ORLICÍ</w:t>
      </w:r>
      <w:r w:rsidRPr="00411BA7">
        <w:t xml:space="preserve"> není evidována žádná tř</w:t>
      </w:r>
      <w:r w:rsidR="008D3F27" w:rsidRPr="00411BA7">
        <w:t xml:space="preserve">ídící </w:t>
      </w:r>
      <w:r w:rsidRPr="00411BA7">
        <w:t>linka, byť</w:t>
      </w:r>
      <w:r w:rsidR="00720C58">
        <w:t xml:space="preserve"> často v rámci sběrných dvorů</w:t>
      </w:r>
      <w:r w:rsidRPr="00411BA7">
        <w:t xml:space="preserve"> dochází k dotříďování odpadu. </w:t>
      </w:r>
      <w:r w:rsidRPr="00411BA7">
        <w:rPr>
          <w:rStyle w:val="Styl2Char"/>
        </w:rPr>
        <w:t>Firma Marius Pedersen a.s. má</w:t>
      </w:r>
      <w:r w:rsidRPr="00411BA7">
        <w:t xml:space="preserve"> tří</w:t>
      </w:r>
      <w:r w:rsidR="00C66DB2">
        <w:t>dící linky</w:t>
      </w:r>
      <w:r w:rsidRPr="00411BA7">
        <w:t xml:space="preserve"> </w:t>
      </w:r>
      <w:r w:rsidR="007C6068" w:rsidRPr="00411BA7">
        <w:t xml:space="preserve">v </w:t>
      </w:r>
      <w:r w:rsidRPr="00411BA7">
        <w:t>Rychnovku u Jaroměř</w:t>
      </w:r>
      <w:r w:rsidR="007C6068" w:rsidRPr="00411BA7">
        <w:t xml:space="preserve">e, </w:t>
      </w:r>
      <w:r w:rsidRPr="00411BA7">
        <w:t>Hradci Králové, Pardubicích a Českých Libchavách</w:t>
      </w:r>
      <w:r w:rsidR="007C6068" w:rsidRPr="00411BA7">
        <w:t xml:space="preserve">. </w:t>
      </w:r>
      <w:r w:rsidRPr="00411BA7">
        <w:rPr>
          <w:rFonts w:cs="Calibri-Bold"/>
        </w:rPr>
        <w:t xml:space="preserve">Firma ODEKO s.r.o. </w:t>
      </w:r>
      <w:r w:rsidRPr="00411BA7">
        <w:t>v současné době veškerý separovaný odpad (pa</w:t>
      </w:r>
      <w:r w:rsidR="00C66DB2">
        <w:t xml:space="preserve">pír, plasty, </w:t>
      </w:r>
      <w:r w:rsidR="007C6068" w:rsidRPr="00411BA7">
        <w:t xml:space="preserve">kompozitní obaly, </w:t>
      </w:r>
      <w:r w:rsidRPr="00411BA7">
        <w:t>sklo) předává firmě NAPOS s.r.o. (Předměřice nad Labem).</w:t>
      </w:r>
      <w:r w:rsidR="007C6068" w:rsidRPr="00411BA7">
        <w:t xml:space="preserve"> </w:t>
      </w:r>
    </w:p>
    <w:p w:rsidR="00F62309" w:rsidRPr="00411BA7" w:rsidRDefault="00FC6A7D" w:rsidP="00720C58">
      <w:pPr>
        <w:pStyle w:val="Styl1"/>
      </w:pPr>
      <w:r w:rsidRPr="00411BA7">
        <w:t>N</w:t>
      </w:r>
      <w:r w:rsidR="00282C6E" w:rsidRPr="00411BA7">
        <w:t xml:space="preserve">a území MAS </w:t>
      </w:r>
      <w:r w:rsidR="00720C58">
        <w:t xml:space="preserve">NAD ORLICÍ </w:t>
      </w:r>
      <w:r w:rsidR="00282C6E" w:rsidRPr="00411BA7">
        <w:t xml:space="preserve">není žádná spalovna. </w:t>
      </w:r>
    </w:p>
    <w:p w:rsidR="00BD69E0" w:rsidRDefault="00BD69E0" w:rsidP="00720C58">
      <w:pPr>
        <w:pStyle w:val="Styl1"/>
      </w:pPr>
    </w:p>
    <w:p w:rsidR="00C66DB2" w:rsidRDefault="00C66DB2" w:rsidP="00720C58">
      <w:pPr>
        <w:pStyle w:val="Styl1"/>
      </w:pPr>
      <w:r>
        <w:t>Podrobné informace a data o technické infrastruktuře v obcích M</w:t>
      </w:r>
      <w:r w:rsidR="0005430F">
        <w:t xml:space="preserve">AS NAD ORLICÍ jsou v příloze </w:t>
      </w:r>
      <w:r w:rsidR="00262FBA">
        <w:t>2. soubor 2</w:t>
      </w:r>
      <w:r>
        <w:t xml:space="preserve">.6. Infrastruktura a vybavenost. </w:t>
      </w:r>
    </w:p>
    <w:p w:rsidR="009844CE" w:rsidRDefault="009844CE" w:rsidP="00720C58">
      <w:pPr>
        <w:pStyle w:val="Styl1"/>
      </w:pPr>
      <w:r>
        <w:t xml:space="preserve">V následující tabulce je uveden přehled základní vybavenosti </w:t>
      </w:r>
      <w:r w:rsidR="00C66DB2">
        <w:t xml:space="preserve">skupin </w:t>
      </w:r>
      <w:r>
        <w:t xml:space="preserve">obcí </w:t>
      </w:r>
      <w:r w:rsidR="00C66DB2">
        <w:t xml:space="preserve">(dle počtu obyvatel) </w:t>
      </w:r>
      <w:r>
        <w:t xml:space="preserve">technickou infrastrukturou. </w:t>
      </w:r>
    </w:p>
    <w:p w:rsidR="009844CE" w:rsidRPr="00411BA7" w:rsidRDefault="009844CE" w:rsidP="00720C58">
      <w:pPr>
        <w:pStyle w:val="Styl1"/>
      </w:pPr>
    </w:p>
    <w:p w:rsidR="0053516F" w:rsidRPr="00411BA7" w:rsidRDefault="00DF11D2" w:rsidP="00720C58">
      <w:pPr>
        <w:pStyle w:val="Styl1"/>
      </w:pPr>
      <w:r>
        <w:t>Tabulka č. 6</w:t>
      </w:r>
      <w:r w:rsidR="00AA2856" w:rsidRPr="00411BA7">
        <w:t>: Technická infrastruktur</w:t>
      </w:r>
      <w:r w:rsidR="00A43587" w:rsidRPr="00411BA7">
        <w:t>a v obcích území MAS NAD ORLICÍ</w:t>
      </w:r>
      <w:r w:rsidR="008F0FC7">
        <w:t xml:space="preserve"> </w:t>
      </w:r>
    </w:p>
    <w:tbl>
      <w:tblPr>
        <w:tblW w:w="9088"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CellMar>
          <w:left w:w="70" w:type="dxa"/>
          <w:right w:w="70" w:type="dxa"/>
        </w:tblCellMar>
        <w:tblLook w:val="04A0" w:firstRow="1" w:lastRow="0" w:firstColumn="1" w:lastColumn="0" w:noHBand="0" w:noVBand="1"/>
      </w:tblPr>
      <w:tblGrid>
        <w:gridCol w:w="1206"/>
        <w:gridCol w:w="753"/>
        <w:gridCol w:w="735"/>
        <w:gridCol w:w="850"/>
        <w:gridCol w:w="664"/>
        <w:gridCol w:w="753"/>
        <w:gridCol w:w="665"/>
        <w:gridCol w:w="602"/>
        <w:gridCol w:w="602"/>
        <w:gridCol w:w="753"/>
        <w:gridCol w:w="602"/>
        <w:gridCol w:w="903"/>
      </w:tblGrid>
      <w:tr w:rsidR="008E2ACE" w:rsidRPr="00411BA7" w:rsidTr="00AE0BC5">
        <w:trPr>
          <w:trHeight w:val="510"/>
        </w:trPr>
        <w:tc>
          <w:tcPr>
            <w:tcW w:w="1206" w:type="dxa"/>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 xml:space="preserve">velikost obce </w:t>
            </w:r>
          </w:p>
        </w:tc>
        <w:tc>
          <w:tcPr>
            <w:tcW w:w="753" w:type="dxa"/>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počet obcí</w:t>
            </w:r>
          </w:p>
        </w:tc>
        <w:tc>
          <w:tcPr>
            <w:tcW w:w="1585" w:type="dxa"/>
            <w:gridSpan w:val="2"/>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vodovod</w:t>
            </w:r>
          </w:p>
        </w:tc>
        <w:tc>
          <w:tcPr>
            <w:tcW w:w="1417" w:type="dxa"/>
            <w:gridSpan w:val="2"/>
            <w:shd w:val="clear" w:color="000000" w:fill="A9D08E"/>
            <w:vAlign w:val="center"/>
            <w:hideMark/>
          </w:tcPr>
          <w:p w:rsidR="00513E77" w:rsidRPr="00E124D6" w:rsidRDefault="00E837F1"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 xml:space="preserve">Společné </w:t>
            </w:r>
            <w:r w:rsidR="00513E77" w:rsidRPr="00E124D6">
              <w:rPr>
                <w:rFonts w:asciiTheme="minorHAnsi" w:eastAsia="Times New Roman" w:hAnsiTheme="minorHAnsi" w:cs="Times New Roman"/>
                <w:sz w:val="18"/>
                <w:szCs w:val="18"/>
              </w:rPr>
              <w:t>zdroj</w:t>
            </w:r>
            <w:r w:rsidRPr="00E124D6">
              <w:rPr>
                <w:rFonts w:asciiTheme="minorHAnsi" w:eastAsia="Times New Roman" w:hAnsiTheme="minorHAnsi" w:cs="Times New Roman"/>
                <w:sz w:val="18"/>
                <w:szCs w:val="18"/>
              </w:rPr>
              <w:t>e</w:t>
            </w:r>
            <w:r w:rsidR="00513E77" w:rsidRPr="00E124D6">
              <w:rPr>
                <w:rFonts w:asciiTheme="minorHAnsi" w:eastAsia="Times New Roman" w:hAnsiTheme="minorHAnsi" w:cs="Times New Roman"/>
                <w:sz w:val="18"/>
                <w:szCs w:val="18"/>
              </w:rPr>
              <w:t xml:space="preserve"> pitné vody</w:t>
            </w:r>
            <w:r w:rsidRPr="00E124D6">
              <w:rPr>
                <w:rFonts w:asciiTheme="minorHAnsi" w:eastAsia="Times New Roman" w:hAnsiTheme="minorHAnsi" w:cs="Times New Roman"/>
                <w:sz w:val="18"/>
                <w:szCs w:val="18"/>
              </w:rPr>
              <w:t xml:space="preserve"> (vrty, čerpací stanice)</w:t>
            </w:r>
          </w:p>
        </w:tc>
        <w:tc>
          <w:tcPr>
            <w:tcW w:w="1267" w:type="dxa"/>
            <w:gridSpan w:val="2"/>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plyn</w:t>
            </w:r>
          </w:p>
        </w:tc>
        <w:tc>
          <w:tcPr>
            <w:tcW w:w="1355" w:type="dxa"/>
            <w:gridSpan w:val="2"/>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kanalizace</w:t>
            </w:r>
          </w:p>
        </w:tc>
        <w:tc>
          <w:tcPr>
            <w:tcW w:w="1505" w:type="dxa"/>
            <w:gridSpan w:val="2"/>
            <w:shd w:val="clear" w:color="000000" w:fill="A9D08E"/>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ČOV</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0 - 199</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15</w:t>
            </w:r>
          </w:p>
        </w:tc>
        <w:tc>
          <w:tcPr>
            <w:tcW w:w="73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11</w:t>
            </w:r>
          </w:p>
        </w:tc>
        <w:tc>
          <w:tcPr>
            <w:tcW w:w="850"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73%</w:t>
            </w:r>
          </w:p>
        </w:tc>
        <w:tc>
          <w:tcPr>
            <w:tcW w:w="664"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6</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40%</w:t>
            </w:r>
          </w:p>
        </w:tc>
        <w:tc>
          <w:tcPr>
            <w:tcW w:w="66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53%</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9</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60%</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w:t>
            </w:r>
          </w:p>
        </w:tc>
        <w:tc>
          <w:tcPr>
            <w:tcW w:w="90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13%</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200- 499</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26</w:t>
            </w:r>
          </w:p>
        </w:tc>
        <w:tc>
          <w:tcPr>
            <w:tcW w:w="735"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26</w:t>
            </w:r>
          </w:p>
        </w:tc>
        <w:tc>
          <w:tcPr>
            <w:tcW w:w="850"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64"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6</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23%</w:t>
            </w:r>
          </w:p>
        </w:tc>
        <w:tc>
          <w:tcPr>
            <w:tcW w:w="665"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24</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92%</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25</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96%</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w:t>
            </w:r>
          </w:p>
        </w:tc>
        <w:tc>
          <w:tcPr>
            <w:tcW w:w="90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31%</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500 - 999</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w:t>
            </w:r>
          </w:p>
        </w:tc>
        <w:tc>
          <w:tcPr>
            <w:tcW w:w="73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w:t>
            </w:r>
          </w:p>
        </w:tc>
        <w:tc>
          <w:tcPr>
            <w:tcW w:w="850"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64"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25%</w:t>
            </w:r>
          </w:p>
        </w:tc>
        <w:tc>
          <w:tcPr>
            <w:tcW w:w="66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7</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88%</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90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63%</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1000 - 2999</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735"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850"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64"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20%</w:t>
            </w:r>
          </w:p>
        </w:tc>
        <w:tc>
          <w:tcPr>
            <w:tcW w:w="665"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75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02"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5</w:t>
            </w:r>
          </w:p>
        </w:tc>
        <w:tc>
          <w:tcPr>
            <w:tcW w:w="903" w:type="dxa"/>
            <w:shd w:val="clear" w:color="000000" w:fill="FFFF99"/>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3000</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4</w:t>
            </w:r>
          </w:p>
        </w:tc>
        <w:tc>
          <w:tcPr>
            <w:tcW w:w="73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4</w:t>
            </w:r>
          </w:p>
        </w:tc>
        <w:tc>
          <w:tcPr>
            <w:tcW w:w="850"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64"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20%</w:t>
            </w:r>
          </w:p>
        </w:tc>
        <w:tc>
          <w:tcPr>
            <w:tcW w:w="665"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4</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4</w:t>
            </w:r>
          </w:p>
        </w:tc>
        <w:tc>
          <w:tcPr>
            <w:tcW w:w="75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100%</w:t>
            </w:r>
          </w:p>
        </w:tc>
        <w:tc>
          <w:tcPr>
            <w:tcW w:w="602"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3</w:t>
            </w:r>
          </w:p>
        </w:tc>
        <w:tc>
          <w:tcPr>
            <w:tcW w:w="903" w:type="dxa"/>
            <w:shd w:val="clear" w:color="auto" w:fill="auto"/>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sz w:val="18"/>
                <w:szCs w:val="18"/>
              </w:rPr>
            </w:pPr>
            <w:r w:rsidRPr="00E124D6">
              <w:rPr>
                <w:rFonts w:asciiTheme="minorHAnsi" w:eastAsia="Times New Roman" w:hAnsiTheme="minorHAnsi" w:cs="Times New Roman"/>
                <w:sz w:val="18"/>
                <w:szCs w:val="18"/>
              </w:rPr>
              <w:t>75%</w:t>
            </w:r>
          </w:p>
        </w:tc>
      </w:tr>
      <w:tr w:rsidR="008E2ACE" w:rsidRPr="00411BA7" w:rsidTr="00AE0BC5">
        <w:trPr>
          <w:trHeight w:val="330"/>
        </w:trPr>
        <w:tc>
          <w:tcPr>
            <w:tcW w:w="1206"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 </w:t>
            </w:r>
          </w:p>
        </w:tc>
        <w:tc>
          <w:tcPr>
            <w:tcW w:w="753"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58</w:t>
            </w:r>
          </w:p>
        </w:tc>
        <w:tc>
          <w:tcPr>
            <w:tcW w:w="735"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54</w:t>
            </w:r>
          </w:p>
        </w:tc>
        <w:tc>
          <w:tcPr>
            <w:tcW w:w="850"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93%</w:t>
            </w:r>
          </w:p>
        </w:tc>
        <w:tc>
          <w:tcPr>
            <w:tcW w:w="664"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16</w:t>
            </w:r>
          </w:p>
        </w:tc>
        <w:tc>
          <w:tcPr>
            <w:tcW w:w="753"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28%</w:t>
            </w:r>
          </w:p>
        </w:tc>
        <w:tc>
          <w:tcPr>
            <w:tcW w:w="665"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49</w:t>
            </w:r>
          </w:p>
        </w:tc>
        <w:tc>
          <w:tcPr>
            <w:tcW w:w="602"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85%</w:t>
            </w:r>
          </w:p>
        </w:tc>
        <w:tc>
          <w:tcPr>
            <w:tcW w:w="602"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50</w:t>
            </w:r>
          </w:p>
        </w:tc>
        <w:tc>
          <w:tcPr>
            <w:tcW w:w="753"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54%</w:t>
            </w:r>
          </w:p>
        </w:tc>
        <w:tc>
          <w:tcPr>
            <w:tcW w:w="602"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23</w:t>
            </w:r>
          </w:p>
        </w:tc>
        <w:tc>
          <w:tcPr>
            <w:tcW w:w="903" w:type="dxa"/>
            <w:shd w:val="clear" w:color="000000" w:fill="A9D08E"/>
            <w:noWrap/>
            <w:vAlign w:val="center"/>
            <w:hideMark/>
          </w:tcPr>
          <w:p w:rsidR="00513E77" w:rsidRPr="00E124D6" w:rsidRDefault="00513E77" w:rsidP="00513E77">
            <w:pPr>
              <w:spacing w:after="0" w:line="240" w:lineRule="auto"/>
              <w:ind w:left="0" w:right="0" w:firstLine="0"/>
              <w:jc w:val="center"/>
              <w:rPr>
                <w:rFonts w:asciiTheme="minorHAnsi" w:eastAsia="Times New Roman" w:hAnsiTheme="minorHAnsi" w:cs="Times New Roman"/>
                <w:b/>
                <w:bCs/>
                <w:sz w:val="18"/>
                <w:szCs w:val="18"/>
              </w:rPr>
            </w:pPr>
            <w:r w:rsidRPr="00E124D6">
              <w:rPr>
                <w:rFonts w:asciiTheme="minorHAnsi" w:eastAsia="Times New Roman" w:hAnsiTheme="minorHAnsi" w:cs="Times New Roman"/>
                <w:b/>
                <w:bCs/>
                <w:sz w:val="18"/>
                <w:szCs w:val="18"/>
              </w:rPr>
              <w:t>40%</w:t>
            </w:r>
          </w:p>
        </w:tc>
      </w:tr>
    </w:tbl>
    <w:p w:rsidR="00053A3E" w:rsidRPr="00411BA7" w:rsidRDefault="009C5112" w:rsidP="009844CE">
      <w:pPr>
        <w:pStyle w:val="Styl1"/>
      </w:pPr>
      <w:r w:rsidRPr="00411BA7">
        <w:t>Zdr</w:t>
      </w:r>
      <w:r w:rsidR="00053A3E" w:rsidRPr="00411BA7">
        <w:t>oj: vlastní šetření</w:t>
      </w:r>
      <w:r w:rsidR="008E7A10">
        <w:t>, 2015</w:t>
      </w:r>
      <w:r w:rsidR="00053A3E" w:rsidRPr="00411BA7">
        <w:t>, SLBD</w:t>
      </w:r>
      <w:r w:rsidR="008E7A10">
        <w:t>,</w:t>
      </w:r>
      <w:r w:rsidR="00053A3E" w:rsidRPr="00411BA7">
        <w:t xml:space="preserve"> 2011</w:t>
      </w:r>
      <w:r w:rsidRPr="00411BA7">
        <w:t xml:space="preserve"> </w:t>
      </w:r>
    </w:p>
    <w:p w:rsidR="0053516F" w:rsidRPr="00411BA7" w:rsidRDefault="0053516F" w:rsidP="009C5112">
      <w:pPr>
        <w:ind w:left="-5" w:right="0"/>
        <w:rPr>
          <w:rFonts w:asciiTheme="minorHAnsi" w:hAnsiTheme="minorHAnsi"/>
        </w:rPr>
      </w:pPr>
    </w:p>
    <w:p w:rsidR="009D6AAD" w:rsidRPr="00411BA7" w:rsidRDefault="009D6AAD">
      <w:pPr>
        <w:spacing w:after="28" w:line="259" w:lineRule="auto"/>
        <w:ind w:left="0" w:right="0" w:firstLine="0"/>
        <w:jc w:val="left"/>
        <w:rPr>
          <w:rFonts w:asciiTheme="minorHAnsi" w:hAnsiTheme="minorHAnsi"/>
        </w:rPr>
      </w:pPr>
    </w:p>
    <w:p w:rsidR="00E130E8" w:rsidRPr="00411BA7" w:rsidRDefault="004F4D07" w:rsidP="00993E3F">
      <w:pPr>
        <w:pStyle w:val="Nadpis4"/>
        <w:numPr>
          <w:ilvl w:val="2"/>
          <w:numId w:val="7"/>
        </w:numPr>
      </w:pPr>
      <w:r w:rsidRPr="00411BA7">
        <w:t xml:space="preserve">Dopravní infrastruktura </w:t>
      </w:r>
    </w:p>
    <w:p w:rsidR="00E130E8" w:rsidRPr="00411BA7" w:rsidRDefault="00E130E8">
      <w:pPr>
        <w:spacing w:after="0" w:line="259" w:lineRule="auto"/>
        <w:ind w:left="0" w:right="0" w:firstLine="0"/>
        <w:jc w:val="left"/>
        <w:rPr>
          <w:rFonts w:asciiTheme="minorHAnsi" w:hAnsiTheme="minorHAnsi"/>
        </w:rPr>
      </w:pPr>
    </w:p>
    <w:p w:rsidR="00B21756" w:rsidRPr="00411BA7" w:rsidRDefault="00BD69E0" w:rsidP="008F0FC7">
      <w:pPr>
        <w:pStyle w:val="Nadpis5"/>
      </w:pPr>
      <w:r w:rsidRPr="00411BA7">
        <w:t>Pozemní komunikace</w:t>
      </w:r>
      <w:r w:rsidR="00E47CEE" w:rsidRPr="00411BA7">
        <w:t xml:space="preserve"> </w:t>
      </w:r>
      <w:r w:rsidR="00B21756" w:rsidRPr="00411BA7">
        <w:t>–</w:t>
      </w:r>
      <w:r w:rsidR="00E47CEE" w:rsidRPr="00411BA7">
        <w:t xml:space="preserve"> silnice</w:t>
      </w:r>
    </w:p>
    <w:p w:rsidR="00494442" w:rsidRPr="00411BA7" w:rsidRDefault="004F4D07" w:rsidP="00720C58">
      <w:pPr>
        <w:pStyle w:val="Styl1"/>
      </w:pPr>
      <w:r w:rsidRPr="00411BA7">
        <w:t>Území</w:t>
      </w:r>
      <w:r w:rsidR="006902D6" w:rsidRPr="00411BA7">
        <w:t>m</w:t>
      </w:r>
      <w:r w:rsidRPr="00411BA7">
        <w:t xml:space="preserve"> </w:t>
      </w:r>
      <w:r w:rsidR="00863E25" w:rsidRPr="00411BA7">
        <w:t xml:space="preserve">MAS NAD ORLICÍ </w:t>
      </w:r>
      <w:r w:rsidR="00494442" w:rsidRPr="00411BA7">
        <w:t xml:space="preserve">nevedou žádné </w:t>
      </w:r>
      <w:r w:rsidR="00494442" w:rsidRPr="00720C58">
        <w:rPr>
          <w:b/>
        </w:rPr>
        <w:t>dálnice</w:t>
      </w:r>
      <w:r w:rsidR="00494442" w:rsidRPr="00411BA7">
        <w:t>. Nejbližší dálnicí je D11, napojení je možné u Hradce Králové</w:t>
      </w:r>
      <w:r w:rsidR="00663DBD" w:rsidRPr="00411BA7">
        <w:t xml:space="preserve"> (z I/11) nebo u Nového Města (z I/36). </w:t>
      </w:r>
    </w:p>
    <w:p w:rsidR="00494442" w:rsidRPr="00411BA7" w:rsidRDefault="00494442" w:rsidP="00720C58">
      <w:pPr>
        <w:pStyle w:val="Styl1"/>
      </w:pPr>
    </w:p>
    <w:p w:rsidR="007F35F0" w:rsidRPr="00411BA7" w:rsidRDefault="00494442" w:rsidP="00720C58">
      <w:pPr>
        <w:pStyle w:val="Styl1"/>
      </w:pPr>
      <w:r w:rsidRPr="00411BA7">
        <w:t xml:space="preserve">Ze silnic vyšší třídy </w:t>
      </w:r>
      <w:r w:rsidR="004F4D07" w:rsidRPr="00411BA7">
        <w:t>procház</w:t>
      </w:r>
      <w:r w:rsidR="009F2464" w:rsidRPr="00411BA7">
        <w:t>ej</w:t>
      </w:r>
      <w:r w:rsidR="004F4D07" w:rsidRPr="00411BA7">
        <w:t xml:space="preserve">í </w:t>
      </w:r>
      <w:r w:rsidRPr="00411BA7">
        <w:t xml:space="preserve">územím </w:t>
      </w:r>
      <w:r w:rsidR="004F4D07" w:rsidRPr="00411BA7">
        <w:t xml:space="preserve">4 </w:t>
      </w:r>
      <w:r w:rsidR="004F4D07" w:rsidRPr="00720C58">
        <w:rPr>
          <w:b/>
        </w:rPr>
        <w:t xml:space="preserve">silnice </w:t>
      </w:r>
      <w:r w:rsidR="00541B2E" w:rsidRPr="00720C58">
        <w:rPr>
          <w:b/>
        </w:rPr>
        <w:t>I. t</w:t>
      </w:r>
      <w:r w:rsidR="004F4D07" w:rsidRPr="00720C58">
        <w:rPr>
          <w:b/>
        </w:rPr>
        <w:t>řídy</w:t>
      </w:r>
      <w:r w:rsidR="00720C58">
        <w:t>.</w:t>
      </w:r>
      <w:r w:rsidR="00541B2E" w:rsidRPr="00411BA7">
        <w:t xml:space="preserve"> </w:t>
      </w:r>
      <w:r w:rsidR="004F4D07" w:rsidRPr="00411BA7">
        <w:t xml:space="preserve"> </w:t>
      </w:r>
    </w:p>
    <w:p w:rsidR="00494442" w:rsidRPr="00411BA7" w:rsidRDefault="00541B2E" w:rsidP="00720C58">
      <w:pPr>
        <w:pStyle w:val="Styl1"/>
      </w:pPr>
      <w:r w:rsidRPr="00411BA7">
        <w:t xml:space="preserve">Silnice </w:t>
      </w:r>
      <w:r w:rsidR="002E1F4B" w:rsidRPr="00411BA7">
        <w:rPr>
          <w:b/>
        </w:rPr>
        <w:t>I/11</w:t>
      </w:r>
      <w:r w:rsidRPr="00411BA7">
        <w:t xml:space="preserve"> Poděbrad</w:t>
      </w:r>
      <w:r w:rsidR="002E1F4B" w:rsidRPr="00411BA7">
        <w:t xml:space="preserve">y - </w:t>
      </w:r>
      <w:r w:rsidRPr="00411BA7">
        <w:t>Hrad</w:t>
      </w:r>
      <w:r w:rsidR="002E1F4B" w:rsidRPr="00411BA7">
        <w:t>e</w:t>
      </w:r>
      <w:r w:rsidR="004F4D07" w:rsidRPr="00411BA7">
        <w:t>c Králové – Šumperk – Ostrava – Český Těšín –</w:t>
      </w:r>
      <w:r w:rsidR="002E1F4B" w:rsidRPr="00411BA7">
        <w:t xml:space="preserve"> Jablunkov protíná na své trase silnice I/14,  I/31, I/32, I/33, I/35, I/36, I/37, I/43, I/44, I/45, I/46, I/47, I/48, I/56, I/57, I/58, I/59, I/68. </w:t>
      </w:r>
      <w:r w:rsidR="00550C46" w:rsidRPr="00411BA7">
        <w:t xml:space="preserve">V Poděbradech je napojena na dálnici D11, v Českém Těšíně na E75 spojující Polsko se Slovenskem. Tato silnice je hlavní silniční osou území MAS NAD ORLICÍ. </w:t>
      </w:r>
      <w:r w:rsidR="00731EC2" w:rsidRPr="00411BA7">
        <w:t>Prochází obcemi Blešno, Třebechovice pod Orebem, Týniště nad Orlicí, Lípa nad Orlicí, Čestice, Častolovice, Kostelec nad Orlicí</w:t>
      </w:r>
      <w:r w:rsidR="007F35F0" w:rsidRPr="00411BA7">
        <w:t xml:space="preserve">. S výjimkou měst Týniště nad Orlicí a Třebechovice pod Orebem, která mají obchvat, jsou ostatní obce zatíženy </w:t>
      </w:r>
      <w:r w:rsidR="00EE4DBD" w:rsidRPr="00411BA7">
        <w:t xml:space="preserve">osobní i </w:t>
      </w:r>
      <w:r w:rsidR="007F35F0" w:rsidRPr="00411BA7">
        <w:t>kamionovou dopravou. Již 10 let se jedná o o</w:t>
      </w:r>
      <w:r w:rsidR="00EE4DBD" w:rsidRPr="00411BA7">
        <w:t>b</w:t>
      </w:r>
      <w:r w:rsidR="007F35F0" w:rsidRPr="00411BA7">
        <w:t xml:space="preserve">chvatu Kostelce nad Orlicí </w:t>
      </w:r>
      <w:r w:rsidR="00EE4DBD" w:rsidRPr="00411BA7">
        <w:t xml:space="preserve">a </w:t>
      </w:r>
      <w:r w:rsidR="007F35F0" w:rsidRPr="00411BA7">
        <w:t>Častolovic (které navíc zatěžuje i silnice II/321, kterou využívají především kamióny z automobilky Škoda Auto Kvasiny). Horizont zbudování obchvatů těchto obcí je rok 2025.</w:t>
      </w:r>
    </w:p>
    <w:p w:rsidR="007F35F0" w:rsidRPr="00411BA7" w:rsidRDefault="00494442" w:rsidP="00720C58">
      <w:pPr>
        <w:pStyle w:val="Styl1"/>
      </w:pPr>
      <w:r w:rsidRPr="00411BA7">
        <w:lastRenderedPageBreak/>
        <w:t xml:space="preserve">Mezi obcemi Veliny a Čestice vede územím silnice </w:t>
      </w:r>
      <w:r w:rsidRPr="00411BA7">
        <w:rPr>
          <w:b/>
        </w:rPr>
        <w:t>I/36</w:t>
      </w:r>
      <w:r w:rsidRPr="00411BA7">
        <w:t xml:space="preserve"> </w:t>
      </w:r>
      <w:r w:rsidR="00EE4DBD" w:rsidRPr="00411BA7">
        <w:t xml:space="preserve">Nové Město – Pardubice – Holice. Na svém západním okraji se napojuje na D11, jinak protíná I/35 a I/37.  </w:t>
      </w:r>
      <w:r w:rsidR="008F0FC7">
        <w:t xml:space="preserve"> </w:t>
      </w:r>
    </w:p>
    <w:p w:rsidR="00494442" w:rsidRPr="00411BA7" w:rsidRDefault="00494442" w:rsidP="004943A7">
      <w:pPr>
        <w:pStyle w:val="Styl1"/>
      </w:pPr>
      <w:r w:rsidRPr="00411BA7">
        <w:t xml:space="preserve">Jižní částí území prochází silnice </w:t>
      </w:r>
      <w:r w:rsidRPr="00411BA7">
        <w:rPr>
          <w:b/>
        </w:rPr>
        <w:t>I/17</w:t>
      </w:r>
      <w:r w:rsidRPr="00411BA7">
        <w:t xml:space="preserve"> Čáslav – Chrudim – Zámrsk. Je spojnicí mezi silnicemi I/38 a I/35, protíná ji I/37. Pro</w:t>
      </w:r>
      <w:r w:rsidR="004943A7">
        <w:t xml:space="preserve">chází obcemi Vraclav a Zámrsk. </w:t>
      </w:r>
    </w:p>
    <w:p w:rsidR="007F35F0" w:rsidRPr="00411BA7" w:rsidRDefault="00494442" w:rsidP="00720C58">
      <w:pPr>
        <w:pStyle w:val="Styl1"/>
      </w:pPr>
      <w:r w:rsidRPr="00411BA7">
        <w:t>Mezi obcemi Vraclav a Zámrsk prochází územím také</w:t>
      </w:r>
      <w:r w:rsidR="004F4D07" w:rsidRPr="00411BA7">
        <w:t xml:space="preserve"> silnice </w:t>
      </w:r>
      <w:r w:rsidR="004F4D07" w:rsidRPr="00411BA7">
        <w:rPr>
          <w:b/>
        </w:rPr>
        <w:t>I/35</w:t>
      </w:r>
      <w:r w:rsidR="00550C46" w:rsidRPr="00411BA7">
        <w:t xml:space="preserve"> Hrádek nad Nisou</w:t>
      </w:r>
      <w:r w:rsidR="004F4D07" w:rsidRPr="00411BA7">
        <w:t xml:space="preserve"> – Liberec – Hradec Králové –</w:t>
      </w:r>
      <w:r w:rsidR="005F5081" w:rsidRPr="00411BA7">
        <w:t xml:space="preserve"> Holice -</w:t>
      </w:r>
      <w:r w:rsidR="004F4D07" w:rsidRPr="00411BA7">
        <w:t xml:space="preserve"> Olomouc</w:t>
      </w:r>
      <w:r w:rsidR="00550C46" w:rsidRPr="00411BA7">
        <w:t xml:space="preserve"> – Rožnov pod Radhoštěm - Makov. Ta na své trase protíná silnice I/10, I/11, I/13, I/16, I/17, I/31, I/33, I/34, I/36</w:t>
      </w:r>
      <w:r w:rsidR="004F4D07" w:rsidRPr="00411BA7">
        <w:t>,</w:t>
      </w:r>
      <w:r w:rsidR="005F5081" w:rsidRPr="00411BA7">
        <w:t xml:space="preserve"> I/43, I/46, I/47, I/55, I/56, I/57, I/58. V Hrádku nad Nisou přechází do Polska (a dále do Ně</w:t>
      </w:r>
      <w:r w:rsidR="008F0FC7">
        <w:t xml:space="preserve">mecka), v Makově na Slovensko. </w:t>
      </w:r>
    </w:p>
    <w:p w:rsidR="00731EC2" w:rsidRPr="00411BA7" w:rsidRDefault="00494442" w:rsidP="00720C58">
      <w:pPr>
        <w:pStyle w:val="Styl1"/>
      </w:pPr>
      <w:r w:rsidRPr="00411BA7">
        <w:t>Východní okraj území částečně lemuje silnice</w:t>
      </w:r>
      <w:r w:rsidR="004F4D07" w:rsidRPr="00411BA7">
        <w:t xml:space="preserve"> první třídy je </w:t>
      </w:r>
      <w:r w:rsidR="004F4D07" w:rsidRPr="00411BA7">
        <w:rPr>
          <w:b/>
        </w:rPr>
        <w:t>I/14</w:t>
      </w:r>
      <w:r w:rsidR="004F4D07" w:rsidRPr="00411BA7">
        <w:t xml:space="preserve"> </w:t>
      </w:r>
      <w:r w:rsidR="003D5D71" w:rsidRPr="00411BA7">
        <w:t>Liberec – Trutnov – Náchod -</w:t>
      </w:r>
      <w:r w:rsidR="004F4D07" w:rsidRPr="00411BA7">
        <w:t xml:space="preserve"> Rych</w:t>
      </w:r>
      <w:r w:rsidR="003D5D71" w:rsidRPr="00411BA7">
        <w:t xml:space="preserve">nov nad Kněžnou – Česká Třebová – Třebovice. Protíná silnice I/10, I/11, 10/13, I/16, I/33, I/37, I/43. V západní části je </w:t>
      </w:r>
      <w:r w:rsidR="00731EC2" w:rsidRPr="00411BA7">
        <w:t xml:space="preserve">mezi Harrachovem a Tanvaldem </w:t>
      </w:r>
      <w:r w:rsidR="003D5D71" w:rsidRPr="00411BA7">
        <w:t>součástí E65</w:t>
      </w:r>
      <w:r w:rsidR="00731EC2" w:rsidRPr="00411BA7">
        <w:t xml:space="preserve">, </w:t>
      </w:r>
      <w:r w:rsidRPr="00411BA7">
        <w:t xml:space="preserve">mezi Vysokovem a Náchodem součástí E67, </w:t>
      </w:r>
      <w:r w:rsidR="00731EC2" w:rsidRPr="00411BA7">
        <w:t xml:space="preserve">je spojnicí mezi </w:t>
      </w:r>
      <w:r w:rsidR="004F4D07" w:rsidRPr="00411BA7">
        <w:t>I/43</w:t>
      </w:r>
      <w:r w:rsidR="00731EC2" w:rsidRPr="00411BA7">
        <w:t xml:space="preserve"> (Třebovice) a </w:t>
      </w:r>
      <w:r w:rsidR="004F4D07" w:rsidRPr="00411BA7">
        <w:t>I/35</w:t>
      </w:r>
      <w:r w:rsidR="00731EC2" w:rsidRPr="00411BA7">
        <w:t xml:space="preserve"> (Liberec)</w:t>
      </w:r>
      <w:r w:rsidR="004F4D07" w:rsidRPr="00411BA7">
        <w:t>.</w:t>
      </w:r>
      <w:r w:rsidRPr="00411BA7">
        <w:t xml:space="preserve"> </w:t>
      </w:r>
    </w:p>
    <w:p w:rsidR="00CE08C3" w:rsidRPr="00411BA7" w:rsidRDefault="00FD3A84" w:rsidP="00720C58">
      <w:pPr>
        <w:pStyle w:val="Styl1"/>
      </w:pPr>
      <w:r w:rsidRPr="00411BA7">
        <w:t>Tyto silnice jsou ve vlastnictví</w:t>
      </w:r>
      <w:r w:rsidR="00731EC2" w:rsidRPr="00411BA7">
        <w:t xml:space="preserve"> státu a ve správě</w:t>
      </w:r>
      <w:r w:rsidRPr="00411BA7">
        <w:t xml:space="preserve"> Ředitelství silnic a dálnic. </w:t>
      </w:r>
    </w:p>
    <w:p w:rsidR="003C1E5C" w:rsidRPr="00411BA7" w:rsidRDefault="003C1E5C" w:rsidP="00720C58">
      <w:pPr>
        <w:pStyle w:val="Styl1"/>
      </w:pPr>
    </w:p>
    <w:p w:rsidR="003C1E5C" w:rsidRPr="00411BA7" w:rsidRDefault="00B032AE" w:rsidP="00720C58">
      <w:pPr>
        <w:pStyle w:val="Styl1"/>
      </w:pPr>
      <w:r w:rsidRPr="00411BA7">
        <w:t xml:space="preserve">Tabulka č. </w:t>
      </w:r>
      <w:r w:rsidR="00DF11D2">
        <w:t>7</w:t>
      </w:r>
      <w:r w:rsidR="003C1E5C" w:rsidRPr="00411BA7">
        <w:t xml:space="preserve">: </w:t>
      </w:r>
      <w:r w:rsidRPr="00411BA7">
        <w:t>Silnice I</w:t>
      </w:r>
      <w:r w:rsidR="008F0FC7">
        <w:t>. třídy v území MAS NAD ORLICÍ</w:t>
      </w:r>
    </w:p>
    <w:tbl>
      <w:tblPr>
        <w:tblW w:w="8973"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903"/>
        <w:gridCol w:w="3790"/>
        <w:gridCol w:w="3260"/>
        <w:gridCol w:w="1020"/>
      </w:tblGrid>
      <w:tr w:rsidR="00933485" w:rsidRPr="00411BA7" w:rsidTr="00AE0BC5">
        <w:trPr>
          <w:trHeight w:val="737"/>
        </w:trPr>
        <w:tc>
          <w:tcPr>
            <w:tcW w:w="903" w:type="dxa"/>
            <w:shd w:val="clear" w:color="000000" w:fill="A9D18D"/>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Číslo silnice</w:t>
            </w:r>
          </w:p>
        </w:tc>
        <w:tc>
          <w:tcPr>
            <w:tcW w:w="3790" w:type="dxa"/>
            <w:shd w:val="clear" w:color="000000" w:fill="A9D18D"/>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 xml:space="preserve">Trasa  </w:t>
            </w:r>
          </w:p>
        </w:tc>
        <w:tc>
          <w:tcPr>
            <w:tcW w:w="3260" w:type="dxa"/>
            <w:shd w:val="clear" w:color="000000" w:fill="A9D18D"/>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Obce, kterými v MAS prochází</w:t>
            </w:r>
          </w:p>
        </w:tc>
        <w:tc>
          <w:tcPr>
            <w:tcW w:w="1020" w:type="dxa"/>
            <w:shd w:val="clear" w:color="000000" w:fill="A9D18D"/>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Délka na území MAS (km)</w:t>
            </w:r>
          </w:p>
        </w:tc>
      </w:tr>
      <w:tr w:rsidR="00933485" w:rsidRPr="00411BA7" w:rsidTr="00AE0BC5">
        <w:trPr>
          <w:trHeight w:val="737"/>
        </w:trPr>
        <w:tc>
          <w:tcPr>
            <w:tcW w:w="903"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I/11</w:t>
            </w:r>
          </w:p>
        </w:tc>
        <w:tc>
          <w:tcPr>
            <w:tcW w:w="379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xml:space="preserve">Poděbrady - Hradec Králové – Šumperk – Ostrava – Český Těšín </w:t>
            </w:r>
          </w:p>
        </w:tc>
        <w:tc>
          <w:tcPr>
            <w:tcW w:w="326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Blešno, Třebechovice pod Orebem, Týniště nad Orlicí, Lípa nad Orlicí, Čestice, Častolovice, Kostelec nad Orlicí.</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28</w:t>
            </w:r>
          </w:p>
        </w:tc>
      </w:tr>
      <w:tr w:rsidR="00933485" w:rsidRPr="00411BA7" w:rsidTr="00AE0BC5">
        <w:trPr>
          <w:trHeight w:val="737"/>
        </w:trPr>
        <w:tc>
          <w:tcPr>
            <w:tcW w:w="903"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I/17</w:t>
            </w:r>
          </w:p>
        </w:tc>
        <w:tc>
          <w:tcPr>
            <w:tcW w:w="379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Čáslav – Chrudim – Zámrsk</w:t>
            </w:r>
          </w:p>
        </w:tc>
        <w:tc>
          <w:tcPr>
            <w:tcW w:w="326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Vraclav, Zámrsk</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3</w:t>
            </w:r>
          </w:p>
        </w:tc>
      </w:tr>
      <w:tr w:rsidR="00933485" w:rsidRPr="00411BA7" w:rsidTr="00AE0BC5">
        <w:trPr>
          <w:trHeight w:val="737"/>
        </w:trPr>
        <w:tc>
          <w:tcPr>
            <w:tcW w:w="903" w:type="dxa"/>
            <w:shd w:val="clear" w:color="auto" w:fill="auto"/>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I/35</w:t>
            </w:r>
          </w:p>
        </w:tc>
        <w:tc>
          <w:tcPr>
            <w:tcW w:w="3790" w:type="dxa"/>
            <w:shd w:val="clear" w:color="auto" w:fill="auto"/>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Hrádek nad Nisou – Liberec – Hradec Králové – Holice - Olomouc – Rožnov pod Radhoštěm - Makov</w:t>
            </w:r>
          </w:p>
        </w:tc>
        <w:tc>
          <w:tcPr>
            <w:tcW w:w="3260" w:type="dxa"/>
            <w:shd w:val="clear" w:color="auto" w:fill="auto"/>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Zámrsk</w:t>
            </w:r>
          </w:p>
        </w:tc>
        <w:tc>
          <w:tcPr>
            <w:tcW w:w="1020" w:type="dxa"/>
            <w:shd w:val="clear" w:color="auto" w:fill="auto"/>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3</w:t>
            </w:r>
          </w:p>
        </w:tc>
      </w:tr>
      <w:tr w:rsidR="00933485" w:rsidRPr="00411BA7" w:rsidTr="00AE0BC5">
        <w:trPr>
          <w:trHeight w:val="737"/>
        </w:trPr>
        <w:tc>
          <w:tcPr>
            <w:tcW w:w="903"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I/36</w:t>
            </w:r>
          </w:p>
        </w:tc>
        <w:tc>
          <w:tcPr>
            <w:tcW w:w="379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Nové Město – Pardubice – Holice</w:t>
            </w:r>
          </w:p>
        </w:tc>
        <w:tc>
          <w:tcPr>
            <w:tcW w:w="326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Veliny, Borohrádek, Čestice</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11</w:t>
            </w:r>
          </w:p>
        </w:tc>
      </w:tr>
    </w:tbl>
    <w:p w:rsidR="00933485" w:rsidRPr="00411BA7" w:rsidRDefault="008F0FC7" w:rsidP="00720C58">
      <w:pPr>
        <w:pStyle w:val="Styl1"/>
      </w:pPr>
      <w:r>
        <w:t>Zdroj:</w:t>
      </w:r>
      <w:r w:rsidR="009844CE">
        <w:t xml:space="preserve"> ŘSD</w:t>
      </w:r>
      <w:r w:rsidR="00024857">
        <w:t xml:space="preserve"> </w:t>
      </w:r>
      <w:r w:rsidR="009844CE">
        <w:t>ČR, 2014</w:t>
      </w:r>
    </w:p>
    <w:p w:rsidR="008F0FC7" w:rsidRPr="00411BA7" w:rsidRDefault="008F0FC7" w:rsidP="00720C58">
      <w:pPr>
        <w:pStyle w:val="Styl1"/>
      </w:pPr>
    </w:p>
    <w:p w:rsidR="008F0FC7" w:rsidRPr="00411BA7" w:rsidRDefault="008F0FC7" w:rsidP="00720C58">
      <w:pPr>
        <w:pStyle w:val="Styl1"/>
      </w:pPr>
      <w:r w:rsidRPr="00411BA7">
        <w:t xml:space="preserve">Území je obsluhováno také několika </w:t>
      </w:r>
      <w:r w:rsidRPr="00720C58">
        <w:rPr>
          <w:b/>
        </w:rPr>
        <w:t>silnicemi II. třídy</w:t>
      </w:r>
      <w:r w:rsidRPr="00411BA7">
        <w:t xml:space="preserve">. Propojují jednak větší města, jako např. II/316 Kostelec nad Orlicí – Choceň, dále spojují region s významnou turistickou destinací – Orlickými horami (II/312 a II/318). </w:t>
      </w:r>
    </w:p>
    <w:p w:rsidR="004943A7" w:rsidRDefault="004943A7" w:rsidP="00720C58">
      <w:pPr>
        <w:pStyle w:val="Styl1"/>
      </w:pPr>
      <w:r>
        <w:br w:type="page"/>
      </w:r>
    </w:p>
    <w:p w:rsidR="00933485" w:rsidRPr="00411BA7" w:rsidRDefault="00AE7572" w:rsidP="00720C58">
      <w:pPr>
        <w:pStyle w:val="Styl1"/>
      </w:pPr>
      <w:r w:rsidRPr="00411BA7">
        <w:lastRenderedPageBreak/>
        <w:t xml:space="preserve">Tabulka č. </w:t>
      </w:r>
      <w:r w:rsidR="00DF11D2">
        <w:t>8</w:t>
      </w:r>
      <w:r w:rsidRPr="00411BA7">
        <w:t>: Silnice II. třídy v území MAS NAD ORLICÍ</w:t>
      </w:r>
    </w:p>
    <w:tbl>
      <w:tblPr>
        <w:tblW w:w="8973"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862"/>
        <w:gridCol w:w="3810"/>
        <w:gridCol w:w="3281"/>
        <w:gridCol w:w="1020"/>
      </w:tblGrid>
      <w:tr w:rsidR="00933485" w:rsidRPr="00411BA7" w:rsidTr="00AE0BC5">
        <w:trPr>
          <w:trHeight w:val="737"/>
        </w:trPr>
        <w:tc>
          <w:tcPr>
            <w:tcW w:w="862" w:type="dxa"/>
            <w:shd w:val="clear" w:color="000000" w:fill="A9D18D"/>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Číslo silnice</w:t>
            </w:r>
          </w:p>
        </w:tc>
        <w:tc>
          <w:tcPr>
            <w:tcW w:w="3810" w:type="dxa"/>
            <w:shd w:val="clear" w:color="000000" w:fill="A9D18D"/>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 xml:space="preserve">Trasa  </w:t>
            </w:r>
          </w:p>
        </w:tc>
        <w:tc>
          <w:tcPr>
            <w:tcW w:w="3281" w:type="dxa"/>
            <w:shd w:val="clear" w:color="000000" w:fill="A9D18D"/>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Obce, kterými v MAS prochází</w:t>
            </w:r>
          </w:p>
        </w:tc>
        <w:tc>
          <w:tcPr>
            <w:tcW w:w="1020" w:type="dxa"/>
            <w:shd w:val="clear" w:color="000000" w:fill="A9D18D"/>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Délka na území MAS (km)</w:t>
            </w:r>
          </w:p>
        </w:tc>
      </w:tr>
      <w:tr w:rsidR="00933485" w:rsidRPr="00411BA7" w:rsidTr="00AE0BC5">
        <w:trPr>
          <w:trHeight w:val="523"/>
        </w:trPr>
        <w:tc>
          <w:tcPr>
            <w:tcW w:w="862"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II/298</w:t>
            </w:r>
          </w:p>
        </w:tc>
        <w:tc>
          <w:tcPr>
            <w:tcW w:w="381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Sezemice -Býšť - Třebechovice pod Orebe</w:t>
            </w:r>
            <w:r w:rsidR="00814DC3">
              <w:rPr>
                <w:rFonts w:asciiTheme="minorHAnsi" w:eastAsia="Times New Roman" w:hAnsiTheme="minorHAnsi" w:cs="Times New Roman"/>
                <w:color w:val="auto"/>
                <w:sz w:val="18"/>
                <w:szCs w:val="18"/>
              </w:rPr>
              <w:t>m</w:t>
            </w:r>
            <w:r w:rsidRPr="00411BA7">
              <w:rPr>
                <w:rFonts w:asciiTheme="minorHAnsi" w:eastAsia="Times New Roman" w:hAnsiTheme="minorHAnsi" w:cs="Times New Roman"/>
                <w:color w:val="auto"/>
                <w:sz w:val="18"/>
                <w:szCs w:val="18"/>
              </w:rPr>
              <w:t xml:space="preserve"> - Opočno  - Dobruška - Bohdašín </w:t>
            </w:r>
          </w:p>
        </w:tc>
        <w:tc>
          <w:tcPr>
            <w:tcW w:w="3281"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Třebechovice pod Orebem, Ledce, Očelice</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15</w:t>
            </w:r>
          </w:p>
        </w:tc>
      </w:tr>
      <w:tr w:rsidR="00933485" w:rsidRPr="00411BA7" w:rsidTr="00AE0BC5">
        <w:trPr>
          <w:trHeight w:val="659"/>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II/299</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xml:space="preserve">Třebechovice pod Orebem - Libřice - Jaroměř - Dvůr Králové - Horní Debrné </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xml:space="preserve">Třebechovice pod Orebem, Librantice, Výrava, Libřice, </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13</w:t>
            </w:r>
          </w:p>
        </w:tc>
      </w:tr>
      <w:tr w:rsidR="00933485" w:rsidRPr="00411BA7" w:rsidTr="00AE0BC5">
        <w:trPr>
          <w:trHeight w:val="528"/>
        </w:trPr>
        <w:tc>
          <w:tcPr>
            <w:tcW w:w="862"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II/304</w:t>
            </w:r>
          </w:p>
        </w:tc>
        <w:tc>
          <w:tcPr>
            <w:tcW w:w="381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xml:space="preserve"> Úpice – Hořičky – Česká Skalice – Městec – Bohuslavice – Opočno – Týniště nad Orlicí</w:t>
            </w:r>
          </w:p>
        </w:tc>
        <w:tc>
          <w:tcPr>
            <w:tcW w:w="3281"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Týniště nad Orlicí</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10</w:t>
            </w:r>
          </w:p>
        </w:tc>
      </w:tr>
      <w:tr w:rsidR="00933485" w:rsidRPr="00411BA7" w:rsidTr="00AE0BC5">
        <w:trPr>
          <w:trHeight w:val="522"/>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II/305</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Týniště nad Orlicí – Borohrádek – Horní Jelení – Jaroslav – Stradouň – Luže – Skuteč</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Albrechtice nad Orlicí, Žďár nad Orlicí, Borohrádek</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9</w:t>
            </w:r>
          </w:p>
        </w:tc>
      </w:tr>
      <w:tr w:rsidR="00933485" w:rsidRPr="00411BA7" w:rsidTr="00AE0BC5">
        <w:trPr>
          <w:trHeight w:val="658"/>
        </w:trPr>
        <w:tc>
          <w:tcPr>
            <w:tcW w:w="862"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II/308</w:t>
            </w:r>
          </w:p>
        </w:tc>
        <w:tc>
          <w:tcPr>
            <w:tcW w:w="381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Hradec Králové – Černilov – Libřice – Bohuslavice – Nové Město nad Metují</w:t>
            </w:r>
          </w:p>
        </w:tc>
        <w:tc>
          <w:tcPr>
            <w:tcW w:w="3281"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Černilov, Libřice</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9</w:t>
            </w:r>
          </w:p>
        </w:tc>
      </w:tr>
      <w:tr w:rsidR="00933485" w:rsidRPr="00411BA7" w:rsidTr="00AE0BC5">
        <w:trPr>
          <w:trHeight w:val="539"/>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II/312</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Choceň – Brandýs nad Orlicí – Orlické Podhůří – České Libchavy – Žamberk – Pastviny – Mladkov</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Choceň, Mostek</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10</w:t>
            </w:r>
          </w:p>
        </w:tc>
      </w:tr>
      <w:tr w:rsidR="00933485" w:rsidRPr="00411BA7" w:rsidTr="00AE0BC5">
        <w:trPr>
          <w:trHeight w:val="737"/>
        </w:trPr>
        <w:tc>
          <w:tcPr>
            <w:tcW w:w="862"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II/315</w:t>
            </w:r>
          </w:p>
        </w:tc>
        <w:tc>
          <w:tcPr>
            <w:tcW w:w="381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Týništko – Choceň – Ústí nad Orlicí – Lanškroun – Tatenice – Zábřeh na Moravě – Leština – Dubicko – Úsov</w:t>
            </w:r>
          </w:p>
        </w:tc>
        <w:tc>
          <w:tcPr>
            <w:tcW w:w="3281"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Choceň, Zářecká Lhota, Svatý Jiří</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6</w:t>
            </w:r>
          </w:p>
        </w:tc>
      </w:tr>
      <w:tr w:rsidR="00933485" w:rsidRPr="00411BA7" w:rsidTr="00AE0BC5">
        <w:trPr>
          <w:trHeight w:val="573"/>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II/316</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Běstovice – Kostelec nad Orlicí</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Běstovice, Skořenice, Krchleby, Svídnice, Kostelec nad Orlicí</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14</w:t>
            </w:r>
          </w:p>
        </w:tc>
      </w:tr>
      <w:tr w:rsidR="00933485" w:rsidRPr="00411BA7" w:rsidTr="00AE0BC5">
        <w:trPr>
          <w:trHeight w:val="520"/>
        </w:trPr>
        <w:tc>
          <w:tcPr>
            <w:tcW w:w="862"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II/317</w:t>
            </w:r>
          </w:p>
        </w:tc>
        <w:tc>
          <w:tcPr>
            <w:tcW w:w="3810"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Borohrádek – Choceň</w:t>
            </w:r>
          </w:p>
        </w:tc>
        <w:tc>
          <w:tcPr>
            <w:tcW w:w="3281" w:type="dxa"/>
            <w:shd w:val="clear" w:color="000000" w:fill="FFFFFF"/>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Borohrádek, Velká Čermná, Plchovice, Bošín, Běstovice, Choceň, Kosořín</w:t>
            </w:r>
          </w:p>
        </w:tc>
        <w:tc>
          <w:tcPr>
            <w:tcW w:w="1020" w:type="dxa"/>
            <w:shd w:val="clear" w:color="000000" w:fill="FFFFFF"/>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19</w:t>
            </w:r>
          </w:p>
        </w:tc>
      </w:tr>
      <w:tr w:rsidR="00933485" w:rsidRPr="00411BA7" w:rsidTr="00AE0BC5">
        <w:trPr>
          <w:trHeight w:val="373"/>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II/318</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xml:space="preserve"> Častolovice – Rychnov nad Kněžnou </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Častolovice</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2</w:t>
            </w:r>
          </w:p>
        </w:tc>
      </w:tr>
      <w:tr w:rsidR="00933485" w:rsidRPr="00411BA7" w:rsidTr="00AE0BC5">
        <w:trPr>
          <w:trHeight w:val="521"/>
        </w:trPr>
        <w:tc>
          <w:tcPr>
            <w:tcW w:w="862" w:type="dxa"/>
            <w:shd w:val="clear" w:color="auto" w:fill="auto"/>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II/321</w:t>
            </w:r>
          </w:p>
        </w:tc>
        <w:tc>
          <w:tcPr>
            <w:tcW w:w="3810" w:type="dxa"/>
            <w:shd w:val="clear" w:color="auto" w:fill="auto"/>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Častolovice – Solnice – Skuhrov nad Bělou – Deštné v Orlických Horách</w:t>
            </w:r>
          </w:p>
        </w:tc>
        <w:tc>
          <w:tcPr>
            <w:tcW w:w="3281" w:type="dxa"/>
            <w:shd w:val="clear" w:color="auto" w:fill="auto"/>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Častolovice</w:t>
            </w:r>
          </w:p>
        </w:tc>
        <w:tc>
          <w:tcPr>
            <w:tcW w:w="1020" w:type="dxa"/>
            <w:shd w:val="clear" w:color="auto" w:fill="auto"/>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0,6</w:t>
            </w:r>
          </w:p>
        </w:tc>
      </w:tr>
      <w:tr w:rsidR="00933485" w:rsidRPr="00411BA7" w:rsidTr="00AE0BC5">
        <w:trPr>
          <w:trHeight w:val="737"/>
        </w:trPr>
        <w:tc>
          <w:tcPr>
            <w:tcW w:w="862"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II/357</w:t>
            </w:r>
          </w:p>
        </w:tc>
        <w:tc>
          <w:tcPr>
            <w:tcW w:w="3810"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Bystřice nad Pernštejnem – Jimramov – Borovnice – Proseč – Nové Hrady – Vysoké Mýto – Choceň</w:t>
            </w:r>
          </w:p>
        </w:tc>
        <w:tc>
          <w:tcPr>
            <w:tcW w:w="3281" w:type="dxa"/>
            <w:shd w:val="clear" w:color="000000" w:fill="FFFF99"/>
            <w:vAlign w:val="center"/>
            <w:hideMark/>
          </w:tcPr>
          <w:p w:rsidR="00933485" w:rsidRPr="00411BA7" w:rsidRDefault="00933485" w:rsidP="00933485">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Choceň</w:t>
            </w:r>
          </w:p>
        </w:tc>
        <w:tc>
          <w:tcPr>
            <w:tcW w:w="1020" w:type="dxa"/>
            <w:shd w:val="clear" w:color="000000" w:fill="FFFF99"/>
            <w:vAlign w:val="center"/>
            <w:hideMark/>
          </w:tcPr>
          <w:p w:rsidR="00933485" w:rsidRPr="00411BA7" w:rsidRDefault="00933485" w:rsidP="00933485">
            <w:pPr>
              <w:spacing w:after="0" w:line="240" w:lineRule="auto"/>
              <w:ind w:left="0" w:right="0" w:firstLine="0"/>
              <w:jc w:val="center"/>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4</w:t>
            </w:r>
          </w:p>
        </w:tc>
      </w:tr>
    </w:tbl>
    <w:p w:rsidR="004943A7" w:rsidRPr="00411BA7" w:rsidRDefault="004943A7" w:rsidP="004943A7">
      <w:pPr>
        <w:pStyle w:val="Styl1"/>
      </w:pPr>
      <w:r>
        <w:t>Zdroj: ŘSDČR, 2014</w:t>
      </w:r>
    </w:p>
    <w:p w:rsidR="002D6693" w:rsidRPr="00411BA7" w:rsidRDefault="002D6693" w:rsidP="00720C58">
      <w:pPr>
        <w:pStyle w:val="Styl1"/>
      </w:pPr>
    </w:p>
    <w:p w:rsidR="00663DBD" w:rsidRPr="00411BA7" w:rsidRDefault="00663DBD" w:rsidP="00720C58">
      <w:pPr>
        <w:pStyle w:val="Styl1"/>
      </w:pPr>
      <w:r w:rsidRPr="00411BA7">
        <w:t>S</w:t>
      </w:r>
      <w:r w:rsidR="00FD3A84" w:rsidRPr="00411BA7">
        <w:t>íť</w:t>
      </w:r>
      <w:r w:rsidRPr="00411BA7">
        <w:t xml:space="preserve"> silnic</w:t>
      </w:r>
      <w:r w:rsidR="00FD3A84" w:rsidRPr="00411BA7">
        <w:t xml:space="preserve"> I. a</w:t>
      </w:r>
      <w:r w:rsidR="00EC1E0A" w:rsidRPr="00411BA7">
        <w:t xml:space="preserve"> II. t</w:t>
      </w:r>
      <w:r w:rsidR="004F4D07" w:rsidRPr="00411BA7">
        <w:t>řídy je doplněna p</w:t>
      </w:r>
      <w:r w:rsidR="00EC1E0A" w:rsidRPr="00411BA7">
        <w:t xml:space="preserve">oměrně hustou sítí silnic III. </w:t>
      </w:r>
      <w:r w:rsidRPr="00411BA7">
        <w:t>t</w:t>
      </w:r>
      <w:r w:rsidR="004F4D07" w:rsidRPr="00411BA7">
        <w:t>řídy</w:t>
      </w:r>
      <w:r w:rsidR="009611BC" w:rsidRPr="00411BA7">
        <w:t xml:space="preserve"> a místních komunikací</w:t>
      </w:r>
      <w:r w:rsidRPr="00411BA7">
        <w:t xml:space="preserve">. Ty </w:t>
      </w:r>
      <w:r w:rsidR="004F4D07" w:rsidRPr="00411BA7">
        <w:t>jsou většinou v</w:t>
      </w:r>
      <w:r w:rsidRPr="00411BA7">
        <w:t>e</w:t>
      </w:r>
      <w:r w:rsidR="004F4D07" w:rsidRPr="00411BA7">
        <w:t xml:space="preserve"> </w:t>
      </w:r>
      <w:r w:rsidRPr="00411BA7">
        <w:t>špatném technické</w:t>
      </w:r>
      <w:r w:rsidR="00162E31" w:rsidRPr="00411BA7">
        <w:t xml:space="preserve">m stavu. </w:t>
      </w:r>
    </w:p>
    <w:p w:rsidR="00EC1E0A" w:rsidRPr="00411BA7" w:rsidRDefault="00663DBD" w:rsidP="004943A7">
      <w:pPr>
        <w:pStyle w:val="Styl1"/>
      </w:pPr>
      <w:r w:rsidRPr="00411BA7">
        <w:t>Silnice II. a III. t</w:t>
      </w:r>
      <w:r w:rsidR="00FD3A84" w:rsidRPr="00411BA7">
        <w:t>řídy jsou ve vlastnictví krajů, místní komunikace ve vlastnictví obcí.</w:t>
      </w:r>
      <w:r w:rsidRPr="00411BA7">
        <w:t xml:space="preserve"> </w:t>
      </w:r>
      <w:r w:rsidR="00FD3A84" w:rsidRPr="00411BA7">
        <w:t xml:space="preserve"> </w:t>
      </w:r>
    </w:p>
    <w:p w:rsidR="009D39D1" w:rsidRPr="00411BA7" w:rsidRDefault="00162E31" w:rsidP="00720C58">
      <w:pPr>
        <w:pStyle w:val="Styl1"/>
      </w:pPr>
      <w:r w:rsidRPr="00411BA7">
        <w:t>Běh</w:t>
      </w:r>
      <w:r w:rsidR="00663DBD" w:rsidRPr="00411BA7">
        <w:t>em rozhovorů se starosty byl zmapován stav silnic:</w:t>
      </w:r>
      <w:r w:rsidR="009D39D1" w:rsidRPr="00411BA7">
        <w:t xml:space="preserve"> u</w:t>
      </w:r>
      <w:r w:rsidRPr="00411BA7">
        <w:t xml:space="preserve"> 43% obcí je stav všech nebo většiny silnic ve vlastnictví obce kritický, 24% </w:t>
      </w:r>
      <w:r w:rsidR="00123FF9" w:rsidRPr="00411BA7">
        <w:t xml:space="preserve">obcí </w:t>
      </w:r>
      <w:r w:rsidRPr="00411BA7">
        <w:t>část silnic již opravilo či jsou v dobrém st</w:t>
      </w:r>
      <w:r w:rsidR="00311BB7" w:rsidRPr="00411BA7">
        <w:t>avu, ale stále mají i další silnice ve velmi špatném</w:t>
      </w:r>
      <w:r w:rsidRPr="00411BA7">
        <w:t xml:space="preserve"> stavu. </w:t>
      </w:r>
      <w:r w:rsidR="009D39D1" w:rsidRPr="00411BA7">
        <w:t>Ve třetině</w:t>
      </w:r>
      <w:r w:rsidR="00FD3A84" w:rsidRPr="00411BA7">
        <w:t xml:space="preserve"> obcí </w:t>
      </w:r>
      <w:r w:rsidR="009D39D1" w:rsidRPr="00411BA7">
        <w:t>je</w:t>
      </w:r>
      <w:r w:rsidR="00FD3A84" w:rsidRPr="00411BA7">
        <w:t xml:space="preserve"> stav vlastních komunikací v pořádku. </w:t>
      </w:r>
      <w:r w:rsidR="00487E2B" w:rsidRPr="00411BA7">
        <w:t>Většina obcí má zpracovaný plán obnovy komunikací a projekty, na které hledají finanční zdroje – buď v</w:t>
      </w:r>
      <w:r w:rsidR="009D39D1" w:rsidRPr="00411BA7">
        <w:t> rozpočtu obce nebo dotační</w:t>
      </w:r>
      <w:r w:rsidR="00487E2B" w:rsidRPr="00411BA7">
        <w:t xml:space="preserve"> </w:t>
      </w:r>
      <w:r w:rsidR="009D39D1" w:rsidRPr="00411BA7">
        <w:t>(</w:t>
      </w:r>
      <w:r w:rsidR="00487E2B" w:rsidRPr="00411BA7">
        <w:t>Program obnovy obcí krajů, popř. dotace od MMR</w:t>
      </w:r>
      <w:r w:rsidR="009D39D1" w:rsidRPr="00411BA7">
        <w:t>)</w:t>
      </w:r>
      <w:r w:rsidR="00FD3A84" w:rsidRPr="00411BA7">
        <w:t xml:space="preserve">. </w:t>
      </w:r>
    </w:p>
    <w:p w:rsidR="00D063DD" w:rsidRPr="00411BA7" w:rsidRDefault="009D39D1" w:rsidP="004943A7">
      <w:pPr>
        <w:pStyle w:val="Styl1"/>
      </w:pPr>
      <w:r w:rsidRPr="00411BA7">
        <w:t>V Anketě občanů si n</w:t>
      </w:r>
      <w:r w:rsidR="00B331D4" w:rsidRPr="00411BA7">
        <w:t xml:space="preserve">a stav komunikací </w:t>
      </w:r>
      <w:r w:rsidR="000A46F1" w:rsidRPr="00411BA7">
        <w:t xml:space="preserve">stěžovalo 8% obyvatel.  </w:t>
      </w:r>
    </w:p>
    <w:p w:rsidR="00A92495" w:rsidRPr="00411BA7" w:rsidRDefault="00133FFE" w:rsidP="00720C58">
      <w:pPr>
        <w:pStyle w:val="Styl1"/>
      </w:pPr>
      <w:r w:rsidRPr="00411BA7">
        <w:t>V budoucnu je plánován</w:t>
      </w:r>
      <w:r w:rsidR="00A92495" w:rsidRPr="00411BA7">
        <w:t>a</w:t>
      </w:r>
      <w:r w:rsidRPr="00411BA7">
        <w:t> výstavb</w:t>
      </w:r>
      <w:r w:rsidR="00A92495" w:rsidRPr="00411BA7">
        <w:t>a</w:t>
      </w:r>
      <w:r w:rsidRPr="00411BA7">
        <w:t xml:space="preserve"> rychlostní silnice R 35, která má být severním spojením mezi Čech</w:t>
      </w:r>
      <w:r w:rsidR="00A92495" w:rsidRPr="00411BA7">
        <w:t>ami</w:t>
      </w:r>
      <w:r w:rsidRPr="00411BA7">
        <w:t xml:space="preserve"> a Moravou na trase Liberec – Hradec Králové – Olomouc – Lipník nad Bečvou. </w:t>
      </w:r>
      <w:r w:rsidR="005B7CF3" w:rsidRPr="00411BA7">
        <w:t>Naše území by</w:t>
      </w:r>
      <w:r w:rsidR="008228EA" w:rsidRPr="00411BA7">
        <w:t xml:space="preserve"> měla protnout pouze ve Vraclavi</w:t>
      </w:r>
      <w:r w:rsidR="00A92495" w:rsidRPr="00411BA7">
        <w:t>.</w:t>
      </w:r>
      <w:r w:rsidR="005B7CF3" w:rsidRPr="00411BA7">
        <w:t xml:space="preserve"> </w:t>
      </w:r>
      <w:r w:rsidR="003F4FFA" w:rsidRPr="00411BA7">
        <w:t>Na rok 2022 je plánováno zahájení stavby přivaděče z R35 ve Vysokém Mýtě přes Choceň směr Ústí nad Orlicí, k</w:t>
      </w:r>
      <w:r w:rsidR="00A92495" w:rsidRPr="00411BA7">
        <w:t>terý uleví menším obcím od kamio</w:t>
      </w:r>
      <w:r w:rsidR="003F4FFA" w:rsidRPr="00411BA7">
        <w:t>nové dopravy a za</w:t>
      </w:r>
      <w:r w:rsidR="008228EA" w:rsidRPr="00411BA7">
        <w:t>jistí lepší napojení na dálnici.</w:t>
      </w:r>
      <w:r w:rsidR="00572352" w:rsidRPr="00411BA7">
        <w:t xml:space="preserve"> Další významnější stavby na území MAS nejsou zařazeny v plánu Ředitelství silnic a dálnic. </w:t>
      </w:r>
    </w:p>
    <w:p w:rsidR="00735925" w:rsidRPr="004943A7" w:rsidRDefault="00A92495" w:rsidP="004943A7">
      <w:pPr>
        <w:pStyle w:val="Styl1"/>
      </w:pPr>
      <w:r w:rsidRPr="00411BA7">
        <w:t>Královéhradecký k</w:t>
      </w:r>
      <w:r w:rsidR="00572352" w:rsidRPr="00411BA7">
        <w:t xml:space="preserve">raj na nejbližší období plánuje opravu a modernizaci </w:t>
      </w:r>
      <w:r w:rsidR="00B74E28" w:rsidRPr="00411BA7">
        <w:t>silnic</w:t>
      </w:r>
      <w:r w:rsidRPr="00411BA7">
        <w:t>e</w:t>
      </w:r>
      <w:r w:rsidR="00B74E28" w:rsidRPr="00411BA7">
        <w:t xml:space="preserve"> </w:t>
      </w:r>
      <w:r w:rsidR="00572352" w:rsidRPr="00411BA7">
        <w:t>II/317 Borohrádek – Čermná nad Orlicí, 3. etapa</w:t>
      </w:r>
      <w:r w:rsidRPr="00411BA7">
        <w:t>,</w:t>
      </w:r>
      <w:r w:rsidR="00572352" w:rsidRPr="00411BA7">
        <w:t xml:space="preserve"> a</w:t>
      </w:r>
      <w:r w:rsidRPr="00411BA7">
        <w:t xml:space="preserve"> silnice</w:t>
      </w:r>
      <w:r w:rsidR="00572352" w:rsidRPr="00411BA7">
        <w:t xml:space="preserve"> II/316 Kostelec nad Orlicí, 2. etapa. </w:t>
      </w:r>
    </w:p>
    <w:p w:rsidR="00E47CEE" w:rsidRPr="00411BA7" w:rsidRDefault="00E47CEE" w:rsidP="007D5BEE">
      <w:pPr>
        <w:pStyle w:val="Nadpis5"/>
      </w:pPr>
      <w:r w:rsidRPr="00411BA7">
        <w:lastRenderedPageBreak/>
        <w:t>Pozemní komunikace – cyklostezky a cyklotrasy</w:t>
      </w:r>
    </w:p>
    <w:p w:rsidR="00E47CEE" w:rsidRDefault="00E47CEE" w:rsidP="006430BC">
      <w:pPr>
        <w:pStyle w:val="Styl1"/>
        <w:tabs>
          <w:tab w:val="left" w:pos="9041"/>
        </w:tabs>
        <w:rPr>
          <w:rStyle w:val="Siln"/>
        </w:rPr>
      </w:pPr>
      <w:r w:rsidRPr="009F709F">
        <w:rPr>
          <w:rStyle w:val="Siln"/>
          <w:b w:val="0"/>
          <w:color w:val="auto"/>
        </w:rPr>
        <w:t>Území MAS je protkáno desítk</w:t>
      </w:r>
      <w:r w:rsidR="009F709F" w:rsidRPr="009F709F">
        <w:rPr>
          <w:rStyle w:val="Siln"/>
          <w:b w:val="0"/>
          <w:color w:val="auto"/>
        </w:rPr>
        <w:t>ami</w:t>
      </w:r>
      <w:r w:rsidRPr="009F709F">
        <w:rPr>
          <w:rStyle w:val="Siln"/>
          <w:b w:val="0"/>
          <w:color w:val="auto"/>
        </w:rPr>
        <w:t xml:space="preserve"> cyklotras</w:t>
      </w:r>
      <w:r w:rsidR="009F709F">
        <w:rPr>
          <w:rStyle w:val="Siln"/>
          <w:b w:val="0"/>
          <w:color w:val="auto"/>
        </w:rPr>
        <w:t xml:space="preserve"> (cesty vyznačené v terénu pomocí cyklistických značek)</w:t>
      </w:r>
      <w:r w:rsidR="002E4D0D" w:rsidRPr="009F709F">
        <w:rPr>
          <w:rStyle w:val="Siln"/>
          <w:b w:val="0"/>
          <w:color w:val="auto"/>
        </w:rPr>
        <w:t xml:space="preserve"> </w:t>
      </w:r>
      <w:r w:rsidR="009F709F" w:rsidRPr="009F709F">
        <w:rPr>
          <w:rStyle w:val="Siln"/>
          <w:b w:val="0"/>
          <w:color w:val="auto"/>
        </w:rPr>
        <w:t xml:space="preserve">a </w:t>
      </w:r>
      <w:r w:rsidR="002E4D0D" w:rsidRPr="009F709F">
        <w:rPr>
          <w:rStyle w:val="Siln"/>
          <w:b w:val="0"/>
          <w:color w:val="auto"/>
        </w:rPr>
        <w:t xml:space="preserve">šesti </w:t>
      </w:r>
      <w:r w:rsidR="002E4D0D" w:rsidRPr="00B302C1">
        <w:rPr>
          <w:rStyle w:val="Siln"/>
          <w:b w:val="0"/>
          <w:color w:val="auto"/>
        </w:rPr>
        <w:t>cyklostezkami</w:t>
      </w:r>
      <w:r w:rsidR="009F709F" w:rsidRPr="00B302C1">
        <w:rPr>
          <w:rStyle w:val="Siln"/>
          <w:b w:val="0"/>
          <w:color w:val="auto"/>
        </w:rPr>
        <w:t xml:space="preserve"> (</w:t>
      </w:r>
      <w:r w:rsidR="009F709F" w:rsidRPr="00B302C1">
        <w:t xml:space="preserve">samostatné </w:t>
      </w:r>
      <w:r w:rsidR="009F709F" w:rsidRPr="009F709F">
        <w:t xml:space="preserve">komunikace </w:t>
      </w:r>
      <w:r w:rsidR="009F709F" w:rsidRPr="009F709F">
        <w:rPr>
          <w:rStyle w:val="Siln"/>
          <w:b w:val="0"/>
        </w:rPr>
        <w:t>pro</w:t>
      </w:r>
      <w:r w:rsidR="009F709F" w:rsidRPr="009F709F">
        <w:rPr>
          <w:rStyle w:val="Siln"/>
        </w:rPr>
        <w:t xml:space="preserve"> </w:t>
      </w:r>
      <w:r w:rsidR="009F709F">
        <w:rPr>
          <w:rStyle w:val="Siln"/>
          <w:b w:val="0"/>
        </w:rPr>
        <w:t>cyklisty, případně se smíšeným provozem, se zpevněným povrchem),</w:t>
      </w:r>
      <w:r w:rsidRPr="009F709F">
        <w:rPr>
          <w:rStyle w:val="Siln"/>
          <w:color w:val="auto"/>
        </w:rPr>
        <w:t xml:space="preserve"> </w:t>
      </w:r>
      <w:r w:rsidRPr="009F709F">
        <w:rPr>
          <w:rStyle w:val="Siln"/>
          <w:b w:val="0"/>
          <w:color w:val="auto"/>
        </w:rPr>
        <w:t xml:space="preserve">které místní a turisté využívají jak k rekreaci a sportu, tak k dopravě do práce a škol. </w:t>
      </w:r>
    </w:p>
    <w:p w:rsidR="009F709F" w:rsidRPr="00411BA7" w:rsidRDefault="009F709F" w:rsidP="00720C58">
      <w:pPr>
        <w:pStyle w:val="Styl1"/>
        <w:rPr>
          <w:rStyle w:val="Siln"/>
          <w:b w:val="0"/>
          <w:color w:val="auto"/>
        </w:rPr>
      </w:pPr>
    </w:p>
    <w:p w:rsidR="00E47CEE" w:rsidRPr="004943A7" w:rsidRDefault="001D3AE0" w:rsidP="004943A7">
      <w:pPr>
        <w:pStyle w:val="Styl1"/>
        <w:rPr>
          <w:rStyle w:val="Siln"/>
          <w:b w:val="0"/>
          <w:bCs w:val="0"/>
        </w:rPr>
      </w:pPr>
      <w:r w:rsidRPr="004943A7">
        <w:rPr>
          <w:rStyle w:val="Siln"/>
          <w:b w:val="0"/>
          <w:bCs w:val="0"/>
        </w:rPr>
        <w:t xml:space="preserve">Tabulka č. </w:t>
      </w:r>
      <w:r w:rsidR="00DF11D2">
        <w:rPr>
          <w:rStyle w:val="Siln"/>
          <w:b w:val="0"/>
          <w:bCs w:val="0"/>
        </w:rPr>
        <w:t>9</w:t>
      </w:r>
      <w:r w:rsidR="00A43587" w:rsidRPr="004943A7">
        <w:rPr>
          <w:rStyle w:val="Siln"/>
          <w:b w:val="0"/>
          <w:bCs w:val="0"/>
        </w:rPr>
        <w:t xml:space="preserve">: </w:t>
      </w:r>
      <w:r w:rsidR="0047092F">
        <w:rPr>
          <w:rStyle w:val="Siln"/>
          <w:b w:val="0"/>
          <w:bCs w:val="0"/>
        </w:rPr>
        <w:t>Přehled</w:t>
      </w:r>
      <w:r w:rsidR="007D5BEE" w:rsidRPr="004943A7">
        <w:rPr>
          <w:rStyle w:val="Siln"/>
          <w:b w:val="0"/>
          <w:bCs w:val="0"/>
        </w:rPr>
        <w:t xml:space="preserve"> cyklostezek na území MAS</w:t>
      </w:r>
      <w:r w:rsidR="0047092F">
        <w:rPr>
          <w:rStyle w:val="Siln"/>
          <w:b w:val="0"/>
          <w:bCs w:val="0"/>
        </w:rPr>
        <w:t xml:space="preserve"> NAD ORLICÍ</w:t>
      </w:r>
    </w:p>
    <w:tbl>
      <w:tblPr>
        <w:tblW w:w="8931"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737"/>
        <w:gridCol w:w="4792"/>
        <w:gridCol w:w="736"/>
        <w:gridCol w:w="2666"/>
      </w:tblGrid>
      <w:tr w:rsidR="00A43587" w:rsidRPr="00411BA7" w:rsidTr="00AE0BC5">
        <w:trPr>
          <w:trHeight w:val="513"/>
        </w:trPr>
        <w:tc>
          <w:tcPr>
            <w:tcW w:w="737" w:type="dxa"/>
            <w:shd w:val="clear" w:color="000000" w:fill="A9D08E"/>
            <w:noWrap/>
            <w:vAlign w:val="center"/>
            <w:hideMark/>
          </w:tcPr>
          <w:p w:rsidR="00A43587" w:rsidRPr="00411BA7" w:rsidRDefault="004943A7" w:rsidP="004943A7">
            <w:pPr>
              <w:spacing w:after="0" w:line="240" w:lineRule="auto"/>
              <w:ind w:left="0" w:right="0" w:firstLine="0"/>
              <w:jc w:val="center"/>
              <w:rPr>
                <w:rFonts w:asciiTheme="minorHAnsi" w:eastAsia="Times New Roman" w:hAnsiTheme="minorHAnsi" w:cs="Times New Roman"/>
                <w:b/>
                <w:bCs/>
                <w:sz w:val="18"/>
                <w:szCs w:val="18"/>
              </w:rPr>
            </w:pPr>
            <w:r>
              <w:rPr>
                <w:rFonts w:asciiTheme="minorHAnsi" w:eastAsia="Times New Roman" w:hAnsiTheme="minorHAnsi" w:cs="Times New Roman"/>
                <w:b/>
                <w:bCs/>
                <w:sz w:val="18"/>
                <w:szCs w:val="18"/>
              </w:rPr>
              <w:t>Č</w:t>
            </w:r>
            <w:r w:rsidR="00A43587" w:rsidRPr="00411BA7">
              <w:rPr>
                <w:rFonts w:asciiTheme="minorHAnsi" w:eastAsia="Times New Roman" w:hAnsiTheme="minorHAnsi" w:cs="Times New Roman"/>
                <w:b/>
                <w:bCs/>
                <w:sz w:val="18"/>
                <w:szCs w:val="18"/>
              </w:rPr>
              <w:t>íslo</w:t>
            </w:r>
          </w:p>
        </w:tc>
        <w:tc>
          <w:tcPr>
            <w:tcW w:w="4792" w:type="dxa"/>
            <w:shd w:val="clear" w:color="000000" w:fill="A9D08E"/>
            <w:noWrap/>
            <w:vAlign w:val="center"/>
            <w:hideMark/>
          </w:tcPr>
          <w:p w:rsidR="00A43587" w:rsidRPr="00411BA7" w:rsidRDefault="004943A7" w:rsidP="004943A7">
            <w:pPr>
              <w:spacing w:after="0" w:line="240" w:lineRule="auto"/>
              <w:ind w:left="0" w:right="0" w:firstLine="0"/>
              <w:jc w:val="center"/>
              <w:rPr>
                <w:rFonts w:asciiTheme="minorHAnsi" w:eastAsia="Times New Roman" w:hAnsiTheme="minorHAnsi" w:cs="Times New Roman"/>
                <w:b/>
                <w:bCs/>
                <w:sz w:val="18"/>
                <w:szCs w:val="18"/>
              </w:rPr>
            </w:pPr>
            <w:r>
              <w:rPr>
                <w:rFonts w:asciiTheme="minorHAnsi" w:eastAsia="Times New Roman" w:hAnsiTheme="minorHAnsi" w:cs="Times New Roman"/>
                <w:b/>
                <w:bCs/>
                <w:sz w:val="18"/>
                <w:szCs w:val="18"/>
              </w:rPr>
              <w:t>T</w:t>
            </w:r>
            <w:r w:rsidR="00A43587" w:rsidRPr="00411BA7">
              <w:rPr>
                <w:rFonts w:asciiTheme="minorHAnsi" w:eastAsia="Times New Roman" w:hAnsiTheme="minorHAnsi" w:cs="Times New Roman"/>
                <w:b/>
                <w:bCs/>
                <w:sz w:val="18"/>
                <w:szCs w:val="18"/>
              </w:rPr>
              <w:t>rasa</w:t>
            </w:r>
          </w:p>
        </w:tc>
        <w:tc>
          <w:tcPr>
            <w:tcW w:w="736" w:type="dxa"/>
            <w:shd w:val="clear" w:color="000000" w:fill="A9D08E"/>
            <w:noWrap/>
            <w:vAlign w:val="center"/>
            <w:hideMark/>
          </w:tcPr>
          <w:p w:rsidR="00A43587" w:rsidRPr="00411BA7" w:rsidRDefault="004943A7" w:rsidP="004943A7">
            <w:pPr>
              <w:spacing w:after="0" w:line="240" w:lineRule="auto"/>
              <w:ind w:left="0" w:right="0" w:firstLine="0"/>
              <w:jc w:val="center"/>
              <w:rPr>
                <w:rFonts w:asciiTheme="minorHAnsi" w:eastAsia="Times New Roman" w:hAnsiTheme="minorHAnsi" w:cs="Times New Roman"/>
                <w:b/>
                <w:bCs/>
                <w:sz w:val="18"/>
                <w:szCs w:val="18"/>
              </w:rPr>
            </w:pPr>
            <w:r>
              <w:rPr>
                <w:rFonts w:asciiTheme="minorHAnsi" w:eastAsia="Times New Roman" w:hAnsiTheme="minorHAnsi" w:cs="Times New Roman"/>
                <w:b/>
                <w:bCs/>
                <w:sz w:val="18"/>
                <w:szCs w:val="18"/>
              </w:rPr>
              <w:t>D</w:t>
            </w:r>
            <w:r w:rsidR="00A43587" w:rsidRPr="00411BA7">
              <w:rPr>
                <w:rFonts w:asciiTheme="minorHAnsi" w:eastAsia="Times New Roman" w:hAnsiTheme="minorHAnsi" w:cs="Times New Roman"/>
                <w:b/>
                <w:bCs/>
                <w:sz w:val="18"/>
                <w:szCs w:val="18"/>
              </w:rPr>
              <w:t>élka</w:t>
            </w:r>
          </w:p>
        </w:tc>
        <w:tc>
          <w:tcPr>
            <w:tcW w:w="2666" w:type="dxa"/>
            <w:shd w:val="clear" w:color="000000" w:fill="A9D08E"/>
            <w:noWrap/>
            <w:vAlign w:val="center"/>
            <w:hideMark/>
          </w:tcPr>
          <w:p w:rsidR="00A43587" w:rsidRPr="00411BA7" w:rsidRDefault="004943A7" w:rsidP="004943A7">
            <w:pPr>
              <w:spacing w:after="0" w:line="240" w:lineRule="auto"/>
              <w:ind w:left="0" w:right="0" w:firstLine="0"/>
              <w:jc w:val="center"/>
              <w:rPr>
                <w:rFonts w:asciiTheme="minorHAnsi" w:eastAsia="Times New Roman" w:hAnsiTheme="minorHAnsi" w:cs="Times New Roman"/>
                <w:b/>
                <w:bCs/>
                <w:sz w:val="18"/>
                <w:szCs w:val="18"/>
              </w:rPr>
            </w:pPr>
            <w:r>
              <w:rPr>
                <w:rFonts w:asciiTheme="minorHAnsi" w:eastAsia="Times New Roman" w:hAnsiTheme="minorHAnsi" w:cs="Times New Roman"/>
                <w:b/>
                <w:bCs/>
                <w:sz w:val="18"/>
                <w:szCs w:val="18"/>
              </w:rPr>
              <w:t>S</w:t>
            </w:r>
            <w:r w:rsidR="00A43587" w:rsidRPr="00411BA7">
              <w:rPr>
                <w:rFonts w:asciiTheme="minorHAnsi" w:eastAsia="Times New Roman" w:hAnsiTheme="minorHAnsi" w:cs="Times New Roman"/>
                <w:b/>
                <w:bCs/>
                <w:sz w:val="18"/>
                <w:szCs w:val="18"/>
              </w:rPr>
              <w:t>právce</w:t>
            </w:r>
          </w:p>
        </w:tc>
      </w:tr>
      <w:tr w:rsidR="00A43587" w:rsidRPr="00411BA7" w:rsidTr="00AE0BC5">
        <w:trPr>
          <w:trHeight w:val="465"/>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4363</w:t>
            </w:r>
          </w:p>
        </w:tc>
        <w:tc>
          <w:tcPr>
            <w:tcW w:w="4792" w:type="dxa"/>
            <w:shd w:val="clear" w:color="auto" w:fill="auto"/>
            <w:noWrap/>
            <w:vAlign w:val="center"/>
            <w:hideMark/>
          </w:tcPr>
          <w:p w:rsidR="00A43587" w:rsidRPr="00411BA7" w:rsidRDefault="00A43587" w:rsidP="00A43587">
            <w:pPr>
              <w:spacing w:after="0" w:line="240" w:lineRule="auto"/>
              <w:ind w:left="0" w:right="0" w:firstLine="0"/>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Lípa nad Orlicí – Častolovice – Kostelec nad Orlicí</w:t>
            </w:r>
          </w:p>
        </w:tc>
        <w:tc>
          <w:tcPr>
            <w:tcW w:w="736" w:type="dxa"/>
            <w:shd w:val="clear" w:color="auto" w:fill="auto"/>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14,4 km</w:t>
            </w:r>
          </w:p>
        </w:tc>
        <w:tc>
          <w:tcPr>
            <w:tcW w:w="2666" w:type="dxa"/>
            <w:shd w:val="clear" w:color="auto" w:fill="auto"/>
            <w:noWrap/>
            <w:vAlign w:val="center"/>
            <w:hideMark/>
          </w:tcPr>
          <w:p w:rsidR="00A43587" w:rsidRPr="00411BA7" w:rsidRDefault="00A43587"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Dobrovolný svazek obcí Orlice</w:t>
            </w:r>
          </w:p>
        </w:tc>
      </w:tr>
      <w:tr w:rsidR="00A43587" w:rsidRPr="00411BA7" w:rsidTr="00AE0BC5">
        <w:trPr>
          <w:trHeight w:val="543"/>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18</w:t>
            </w:r>
          </w:p>
        </w:tc>
        <w:tc>
          <w:tcPr>
            <w:tcW w:w="4792" w:type="dxa"/>
            <w:shd w:val="clear" w:color="000000" w:fill="FFFF99"/>
            <w:vAlign w:val="center"/>
            <w:hideMark/>
          </w:tcPr>
          <w:p w:rsidR="00A43587" w:rsidRPr="00411BA7" w:rsidRDefault="00A43587"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Cyklostezkou údolím Tiché Orlice z Ústí nad Orlicí do Chocně přes Brandýs nad Orlicí</w:t>
            </w:r>
          </w:p>
        </w:tc>
        <w:tc>
          <w:tcPr>
            <w:tcW w:w="736" w:type="dxa"/>
            <w:shd w:val="clear" w:color="000000" w:fill="FFFF99"/>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18 km</w:t>
            </w:r>
          </w:p>
        </w:tc>
        <w:tc>
          <w:tcPr>
            <w:tcW w:w="2666" w:type="dxa"/>
            <w:shd w:val="clear" w:color="000000" w:fill="FFFF99"/>
            <w:noWrap/>
            <w:vAlign w:val="center"/>
            <w:hideMark/>
          </w:tcPr>
          <w:p w:rsidR="00A43587" w:rsidRPr="00411BA7" w:rsidRDefault="00A43587"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Region Orlicko - Třebovsko</w:t>
            </w:r>
          </w:p>
        </w:tc>
      </w:tr>
      <w:tr w:rsidR="00A43587" w:rsidRPr="00411BA7" w:rsidTr="00AE0BC5">
        <w:trPr>
          <w:trHeight w:val="537"/>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18</w:t>
            </w:r>
          </w:p>
        </w:tc>
        <w:tc>
          <w:tcPr>
            <w:tcW w:w="4792" w:type="dxa"/>
            <w:shd w:val="clear" w:color="auto" w:fill="auto"/>
            <w:noWrap/>
            <w:vAlign w:val="center"/>
            <w:hideMark/>
          </w:tcPr>
          <w:p w:rsidR="00A43587" w:rsidRPr="00411BA7" w:rsidRDefault="00A43587" w:rsidP="00A43587">
            <w:pPr>
              <w:spacing w:after="0" w:line="240" w:lineRule="auto"/>
              <w:ind w:left="0" w:right="0" w:firstLine="0"/>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Choceň – Vysoké Mýto</w:t>
            </w:r>
          </w:p>
        </w:tc>
        <w:tc>
          <w:tcPr>
            <w:tcW w:w="736" w:type="dxa"/>
            <w:shd w:val="clear" w:color="auto" w:fill="auto"/>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7,5 km</w:t>
            </w:r>
          </w:p>
        </w:tc>
        <w:tc>
          <w:tcPr>
            <w:tcW w:w="2666" w:type="dxa"/>
            <w:shd w:val="clear" w:color="auto" w:fill="auto"/>
            <w:noWrap/>
            <w:vAlign w:val="center"/>
            <w:hideMark/>
          </w:tcPr>
          <w:p w:rsidR="00A43587" w:rsidRPr="00411BA7" w:rsidRDefault="00611822"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Obce Choceň a </w:t>
            </w:r>
            <w:r w:rsidR="00A43587" w:rsidRPr="00411BA7">
              <w:rPr>
                <w:rFonts w:asciiTheme="minorHAnsi" w:eastAsia="Times New Roman" w:hAnsiTheme="minorHAnsi" w:cs="Times New Roman"/>
                <w:sz w:val="18"/>
                <w:szCs w:val="18"/>
              </w:rPr>
              <w:t>Vysoké Mýto</w:t>
            </w:r>
          </w:p>
        </w:tc>
      </w:tr>
      <w:tr w:rsidR="00A43587" w:rsidRPr="00411BA7" w:rsidTr="00AE0BC5">
        <w:trPr>
          <w:trHeight w:val="531"/>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xx</w:t>
            </w:r>
          </w:p>
        </w:tc>
        <w:tc>
          <w:tcPr>
            <w:tcW w:w="4792" w:type="dxa"/>
            <w:shd w:val="clear" w:color="000000" w:fill="FFFF99"/>
            <w:noWrap/>
            <w:vAlign w:val="center"/>
            <w:hideMark/>
          </w:tcPr>
          <w:p w:rsidR="00A43587" w:rsidRPr="00411BA7" w:rsidRDefault="00A43587" w:rsidP="00A43587">
            <w:pPr>
              <w:spacing w:after="0" w:line="240" w:lineRule="auto"/>
              <w:ind w:left="0" w:right="0" w:firstLine="0"/>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Obcí Zářecká Lhota</w:t>
            </w:r>
          </w:p>
        </w:tc>
        <w:tc>
          <w:tcPr>
            <w:tcW w:w="736" w:type="dxa"/>
            <w:shd w:val="clear" w:color="000000" w:fill="FFFF99"/>
            <w:noWrap/>
            <w:vAlign w:val="center"/>
            <w:hideMark/>
          </w:tcPr>
          <w:p w:rsidR="00A43587" w:rsidRPr="00411BA7" w:rsidRDefault="003B1115" w:rsidP="003B1115">
            <w:pPr>
              <w:spacing w:after="0" w:line="240" w:lineRule="auto"/>
              <w:ind w:left="0" w:right="0" w:firstLine="0"/>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r w:rsidR="00A43587" w:rsidRPr="00411BA7">
              <w:rPr>
                <w:rFonts w:asciiTheme="minorHAnsi" w:eastAsia="Times New Roman" w:hAnsiTheme="minorHAnsi" w:cs="Times New Roman"/>
                <w:sz w:val="18"/>
                <w:szCs w:val="18"/>
              </w:rPr>
              <w:t xml:space="preserve">8 </w:t>
            </w:r>
            <w:r>
              <w:rPr>
                <w:rFonts w:asciiTheme="minorHAnsi" w:eastAsia="Times New Roman" w:hAnsiTheme="minorHAnsi" w:cs="Times New Roman"/>
                <w:sz w:val="18"/>
                <w:szCs w:val="18"/>
              </w:rPr>
              <w:t>k</w:t>
            </w:r>
            <w:r w:rsidR="00A43587" w:rsidRPr="00411BA7">
              <w:rPr>
                <w:rFonts w:asciiTheme="minorHAnsi" w:eastAsia="Times New Roman" w:hAnsiTheme="minorHAnsi" w:cs="Times New Roman"/>
                <w:sz w:val="18"/>
                <w:szCs w:val="18"/>
              </w:rPr>
              <w:t xml:space="preserve">m </w:t>
            </w:r>
          </w:p>
        </w:tc>
        <w:tc>
          <w:tcPr>
            <w:tcW w:w="2666" w:type="dxa"/>
            <w:shd w:val="clear" w:color="000000" w:fill="FFFF99"/>
            <w:noWrap/>
            <w:vAlign w:val="center"/>
            <w:hideMark/>
          </w:tcPr>
          <w:p w:rsidR="00A43587" w:rsidRPr="00411BA7" w:rsidRDefault="00611822"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Obce Choceň a </w:t>
            </w:r>
            <w:r w:rsidR="00A43587" w:rsidRPr="00411BA7">
              <w:rPr>
                <w:rFonts w:asciiTheme="minorHAnsi" w:eastAsia="Times New Roman" w:hAnsiTheme="minorHAnsi" w:cs="Times New Roman"/>
                <w:sz w:val="18"/>
                <w:szCs w:val="18"/>
              </w:rPr>
              <w:t xml:space="preserve">Zářecká Lhota </w:t>
            </w:r>
          </w:p>
        </w:tc>
      </w:tr>
      <w:tr w:rsidR="00A43587" w:rsidRPr="00411BA7" w:rsidTr="00AE0BC5">
        <w:trPr>
          <w:trHeight w:val="525"/>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4260</w:t>
            </w:r>
          </w:p>
        </w:tc>
        <w:tc>
          <w:tcPr>
            <w:tcW w:w="4792" w:type="dxa"/>
            <w:shd w:val="clear" w:color="auto" w:fill="auto"/>
            <w:noWrap/>
            <w:vAlign w:val="center"/>
            <w:hideMark/>
          </w:tcPr>
          <w:p w:rsidR="00A43587" w:rsidRPr="00411BA7" w:rsidRDefault="00A43587" w:rsidP="00A43587">
            <w:pPr>
              <w:spacing w:after="0" w:line="240" w:lineRule="auto"/>
              <w:ind w:left="0" w:right="0" w:firstLine="0"/>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Týniště nad Orlicí – Petrovice (místní část Týniště nad Orlicí)</w:t>
            </w:r>
          </w:p>
        </w:tc>
        <w:tc>
          <w:tcPr>
            <w:tcW w:w="736" w:type="dxa"/>
            <w:shd w:val="clear" w:color="auto" w:fill="auto"/>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3,2 km</w:t>
            </w:r>
          </w:p>
        </w:tc>
        <w:tc>
          <w:tcPr>
            <w:tcW w:w="2666" w:type="dxa"/>
            <w:shd w:val="clear" w:color="auto" w:fill="auto"/>
            <w:noWrap/>
            <w:vAlign w:val="center"/>
            <w:hideMark/>
          </w:tcPr>
          <w:p w:rsidR="00A43587" w:rsidRPr="00411BA7" w:rsidRDefault="00A43587"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Obec Týniště nad Orlicí</w:t>
            </w:r>
          </w:p>
        </w:tc>
      </w:tr>
      <w:tr w:rsidR="00A43587" w:rsidRPr="00411BA7" w:rsidTr="00AE0BC5">
        <w:trPr>
          <w:trHeight w:val="405"/>
        </w:trPr>
        <w:tc>
          <w:tcPr>
            <w:tcW w:w="737" w:type="dxa"/>
            <w:shd w:val="clear" w:color="000000" w:fill="A9D08E"/>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xx </w:t>
            </w:r>
          </w:p>
        </w:tc>
        <w:tc>
          <w:tcPr>
            <w:tcW w:w="4792" w:type="dxa"/>
            <w:shd w:val="clear" w:color="000000" w:fill="FFFF99"/>
            <w:noWrap/>
            <w:vAlign w:val="center"/>
            <w:hideMark/>
          </w:tcPr>
          <w:p w:rsidR="00A43587" w:rsidRPr="00411BA7" w:rsidRDefault="00A43587" w:rsidP="00A43587">
            <w:pPr>
              <w:spacing w:after="0" w:line="240" w:lineRule="auto"/>
              <w:ind w:left="0" w:right="0" w:firstLine="0"/>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Veliny  - Borohrádek</w:t>
            </w:r>
          </w:p>
        </w:tc>
        <w:tc>
          <w:tcPr>
            <w:tcW w:w="736" w:type="dxa"/>
            <w:shd w:val="clear" w:color="000000" w:fill="FFFF99"/>
            <w:noWrap/>
            <w:vAlign w:val="center"/>
            <w:hideMark/>
          </w:tcPr>
          <w:p w:rsidR="00A43587" w:rsidRPr="00411BA7" w:rsidRDefault="00A43587" w:rsidP="00A43587">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3,3 km</w:t>
            </w:r>
          </w:p>
        </w:tc>
        <w:tc>
          <w:tcPr>
            <w:tcW w:w="2666" w:type="dxa"/>
            <w:shd w:val="clear" w:color="000000" w:fill="FFFF99"/>
            <w:noWrap/>
            <w:vAlign w:val="center"/>
            <w:hideMark/>
          </w:tcPr>
          <w:p w:rsidR="00A43587" w:rsidRPr="00411BA7" w:rsidRDefault="00A43587" w:rsidP="00A43587">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nezjištěno</w:t>
            </w:r>
          </w:p>
        </w:tc>
      </w:tr>
    </w:tbl>
    <w:p w:rsidR="00611822" w:rsidRPr="004943A7" w:rsidRDefault="00611822" w:rsidP="004943A7">
      <w:pPr>
        <w:pStyle w:val="Styl1"/>
        <w:rPr>
          <w:rStyle w:val="Siln"/>
          <w:b w:val="0"/>
          <w:bCs w:val="0"/>
        </w:rPr>
      </w:pPr>
      <w:r w:rsidRPr="004943A7">
        <w:rPr>
          <w:rStyle w:val="Siln"/>
          <w:b w:val="0"/>
          <w:bCs w:val="0"/>
        </w:rPr>
        <w:t>Zdroj: Vlastní šetření, 2015</w:t>
      </w:r>
    </w:p>
    <w:p w:rsidR="00C50796" w:rsidRPr="003B173C" w:rsidRDefault="00C50796" w:rsidP="003B173C">
      <w:pPr>
        <w:pStyle w:val="Styl1"/>
        <w:rPr>
          <w:rStyle w:val="Siln"/>
          <w:b w:val="0"/>
          <w:bCs w:val="0"/>
        </w:rPr>
      </w:pPr>
    </w:p>
    <w:p w:rsidR="00C50796" w:rsidRPr="003B173C" w:rsidRDefault="003B173C" w:rsidP="003B173C">
      <w:pPr>
        <w:pStyle w:val="Styl1"/>
        <w:rPr>
          <w:rStyle w:val="Siln"/>
          <w:b w:val="0"/>
          <w:bCs w:val="0"/>
        </w:rPr>
      </w:pPr>
      <w:r w:rsidRPr="003B173C">
        <w:rPr>
          <w:rStyle w:val="Siln"/>
          <w:b w:val="0"/>
          <w:bCs w:val="0"/>
        </w:rPr>
        <w:t>Seznam cyklotras, které procházejí územím MAS NAD ORLICÍ, včetně uvedení jejich délky a soupisu obcí, kterými proc</w:t>
      </w:r>
      <w:r w:rsidR="00262FBA">
        <w:rPr>
          <w:rStyle w:val="Siln"/>
          <w:b w:val="0"/>
          <w:bCs w:val="0"/>
        </w:rPr>
        <w:t>házejí, je uveden v příloze č. 2, soubor 2</w:t>
      </w:r>
      <w:r w:rsidR="0047092F">
        <w:rPr>
          <w:rStyle w:val="Siln"/>
          <w:b w:val="0"/>
          <w:bCs w:val="0"/>
        </w:rPr>
        <w:t>.6</w:t>
      </w:r>
      <w:r w:rsidRPr="003B173C">
        <w:rPr>
          <w:rStyle w:val="Siln"/>
          <w:b w:val="0"/>
          <w:bCs w:val="0"/>
        </w:rPr>
        <w:t xml:space="preserve">. </w:t>
      </w:r>
      <w:r w:rsidR="0047092F">
        <w:rPr>
          <w:rStyle w:val="Siln"/>
          <w:b w:val="0"/>
          <w:bCs w:val="0"/>
        </w:rPr>
        <w:t>Infrastruktura a vybavenost.</w:t>
      </w:r>
      <w:r w:rsidRPr="003B173C">
        <w:rPr>
          <w:rStyle w:val="Siln"/>
          <w:b w:val="0"/>
          <w:bCs w:val="0"/>
        </w:rPr>
        <w:t xml:space="preserve"> </w:t>
      </w:r>
    </w:p>
    <w:p w:rsidR="004943A7" w:rsidRPr="003B173C" w:rsidRDefault="003B173C" w:rsidP="003B173C">
      <w:pPr>
        <w:pStyle w:val="Styl1"/>
        <w:rPr>
          <w:rStyle w:val="Siln"/>
          <w:b w:val="0"/>
          <w:bCs w:val="0"/>
        </w:rPr>
      </w:pPr>
      <w:r w:rsidRPr="003B173C">
        <w:rPr>
          <w:rStyle w:val="Siln"/>
          <w:b w:val="0"/>
          <w:bCs w:val="0"/>
        </w:rPr>
        <w:t>Celkem je</w:t>
      </w:r>
      <w:r w:rsidR="004943A7" w:rsidRPr="003B173C">
        <w:rPr>
          <w:rStyle w:val="Siln"/>
          <w:b w:val="0"/>
          <w:bCs w:val="0"/>
        </w:rPr>
        <w:t xml:space="preserve"> v území MAS NAD ORLICÍ 47,2 km cyklostezek a </w:t>
      </w:r>
      <w:r w:rsidR="003B1115" w:rsidRPr="003B173C">
        <w:rPr>
          <w:rStyle w:val="Siln"/>
          <w:b w:val="0"/>
          <w:bCs w:val="0"/>
        </w:rPr>
        <w:t xml:space="preserve">více než 340 km cyklotras. </w:t>
      </w:r>
      <w:r>
        <w:rPr>
          <w:rStyle w:val="Siln"/>
          <w:b w:val="0"/>
          <w:bCs w:val="0"/>
        </w:rPr>
        <w:t xml:space="preserve">Hustota sítě je jistě potěšitelná, ale na území chybí koncepce, která by zajistila návaznost jednotlivých stezek a tras. </w:t>
      </w:r>
    </w:p>
    <w:p w:rsidR="00426D3A" w:rsidRPr="003B173C" w:rsidRDefault="009F709F" w:rsidP="003B173C">
      <w:pPr>
        <w:pStyle w:val="Styl1"/>
        <w:rPr>
          <w:rStyle w:val="Siln"/>
          <w:b w:val="0"/>
          <w:bCs w:val="0"/>
        </w:rPr>
      </w:pPr>
      <w:r w:rsidRPr="003B173C">
        <w:rPr>
          <w:rStyle w:val="Siln"/>
          <w:b w:val="0"/>
          <w:bCs w:val="0"/>
        </w:rPr>
        <w:t xml:space="preserve">Podle </w:t>
      </w:r>
      <w:r w:rsidR="00E80D18" w:rsidRPr="003B173C">
        <w:rPr>
          <w:rStyle w:val="Siln"/>
          <w:b w:val="0"/>
          <w:bCs w:val="0"/>
        </w:rPr>
        <w:t>výsledků Ankety občanů mají občané z</w:t>
      </w:r>
      <w:r w:rsidR="00426D3A" w:rsidRPr="003B173C">
        <w:rPr>
          <w:rStyle w:val="Siln"/>
          <w:b w:val="0"/>
          <w:bCs w:val="0"/>
        </w:rPr>
        <w:t xml:space="preserve">ájem o </w:t>
      </w:r>
      <w:r w:rsidR="00E80D18" w:rsidRPr="003B173C">
        <w:rPr>
          <w:rStyle w:val="Siln"/>
          <w:b w:val="0"/>
          <w:bCs w:val="0"/>
        </w:rPr>
        <w:t>tyto další cyklo</w:t>
      </w:r>
      <w:r w:rsidR="00426D3A" w:rsidRPr="003B173C">
        <w:rPr>
          <w:rStyle w:val="Siln"/>
          <w:b w:val="0"/>
          <w:bCs w:val="0"/>
        </w:rPr>
        <w:t>stezky</w:t>
      </w:r>
      <w:r w:rsidR="00E80D18" w:rsidRPr="003B173C">
        <w:rPr>
          <w:rStyle w:val="Siln"/>
          <w:b w:val="0"/>
          <w:bCs w:val="0"/>
        </w:rPr>
        <w:t xml:space="preserve">: </w:t>
      </w:r>
      <w:r w:rsidR="00426D3A" w:rsidRPr="003B173C">
        <w:rPr>
          <w:rStyle w:val="Siln"/>
          <w:b w:val="0"/>
          <w:bCs w:val="0"/>
        </w:rPr>
        <w:t>Týniště</w:t>
      </w:r>
      <w:r w:rsidR="00E80D18" w:rsidRPr="003B173C">
        <w:rPr>
          <w:rStyle w:val="Siln"/>
          <w:b w:val="0"/>
          <w:bCs w:val="0"/>
        </w:rPr>
        <w:t xml:space="preserve"> nad Orlicí</w:t>
      </w:r>
      <w:r w:rsidR="00426D3A" w:rsidRPr="003B173C">
        <w:rPr>
          <w:rStyle w:val="Siln"/>
          <w:b w:val="0"/>
          <w:bCs w:val="0"/>
        </w:rPr>
        <w:t xml:space="preserve"> – Opočno, Týniště </w:t>
      </w:r>
      <w:r w:rsidR="00E80D18" w:rsidRPr="003B173C">
        <w:rPr>
          <w:rStyle w:val="Siln"/>
          <w:b w:val="0"/>
          <w:bCs w:val="0"/>
        </w:rPr>
        <w:t xml:space="preserve">nad Orlicí </w:t>
      </w:r>
      <w:r w:rsidR="00426D3A" w:rsidRPr="003B173C">
        <w:rPr>
          <w:rStyle w:val="Siln"/>
          <w:b w:val="0"/>
          <w:bCs w:val="0"/>
        </w:rPr>
        <w:t>– Albrechtice</w:t>
      </w:r>
      <w:r w:rsidR="00E80D18" w:rsidRPr="003B173C">
        <w:rPr>
          <w:rStyle w:val="Siln"/>
          <w:b w:val="0"/>
          <w:bCs w:val="0"/>
        </w:rPr>
        <w:t xml:space="preserve"> nad Orlicí</w:t>
      </w:r>
      <w:r w:rsidR="00426D3A" w:rsidRPr="003B173C">
        <w:rPr>
          <w:rStyle w:val="Siln"/>
          <w:b w:val="0"/>
          <w:bCs w:val="0"/>
        </w:rPr>
        <w:t>, Třebechovice</w:t>
      </w:r>
      <w:r w:rsidR="00E80D18" w:rsidRPr="003B173C">
        <w:rPr>
          <w:rStyle w:val="Siln"/>
          <w:b w:val="0"/>
          <w:bCs w:val="0"/>
        </w:rPr>
        <w:t xml:space="preserve"> pod Orebem – Jeníkovice, Černilov – Hradec Králové, Choceň – Svatý J</w:t>
      </w:r>
      <w:r w:rsidR="00426D3A" w:rsidRPr="003B173C">
        <w:rPr>
          <w:rStyle w:val="Siln"/>
          <w:b w:val="0"/>
          <w:bCs w:val="0"/>
        </w:rPr>
        <w:t>iří, Veliny – Holice, Kostelec</w:t>
      </w:r>
      <w:r w:rsidR="00E80D18" w:rsidRPr="003B173C">
        <w:rPr>
          <w:rStyle w:val="Siln"/>
          <w:b w:val="0"/>
          <w:bCs w:val="0"/>
        </w:rPr>
        <w:t xml:space="preserve"> nad Orlicí</w:t>
      </w:r>
      <w:r w:rsidR="00426D3A" w:rsidRPr="003B173C">
        <w:rPr>
          <w:rStyle w:val="Siln"/>
          <w:b w:val="0"/>
          <w:bCs w:val="0"/>
        </w:rPr>
        <w:t xml:space="preserve"> </w:t>
      </w:r>
      <w:r w:rsidR="00E80D18" w:rsidRPr="003B173C">
        <w:rPr>
          <w:rStyle w:val="Siln"/>
          <w:b w:val="0"/>
          <w:bCs w:val="0"/>
        </w:rPr>
        <w:t>–</w:t>
      </w:r>
      <w:r w:rsidR="00426D3A" w:rsidRPr="003B173C">
        <w:rPr>
          <w:rStyle w:val="Siln"/>
          <w:b w:val="0"/>
          <w:bCs w:val="0"/>
        </w:rPr>
        <w:t xml:space="preserve"> Rychnov</w:t>
      </w:r>
      <w:r w:rsidR="00E80D18" w:rsidRPr="003B173C">
        <w:rPr>
          <w:rStyle w:val="Siln"/>
          <w:b w:val="0"/>
          <w:bCs w:val="0"/>
        </w:rPr>
        <w:t xml:space="preserve"> nad Kněžnou. </w:t>
      </w:r>
    </w:p>
    <w:p w:rsidR="007D5BEE" w:rsidRPr="003B173C" w:rsidRDefault="007D5BEE" w:rsidP="003B173C">
      <w:pPr>
        <w:pStyle w:val="Styl1"/>
      </w:pPr>
    </w:p>
    <w:p w:rsidR="009A4BB4" w:rsidRPr="00411BA7" w:rsidRDefault="00E47CEE" w:rsidP="007D5BEE">
      <w:pPr>
        <w:pStyle w:val="Nadpis5"/>
      </w:pPr>
      <w:r w:rsidRPr="00411BA7">
        <w:t>Pozemní komunikace - c</w:t>
      </w:r>
      <w:r w:rsidR="00B74E28" w:rsidRPr="00411BA7">
        <w:t xml:space="preserve">hodníky </w:t>
      </w:r>
    </w:p>
    <w:p w:rsidR="009A4BB4" w:rsidRPr="00411BA7" w:rsidRDefault="009A4BB4" w:rsidP="00E80D18">
      <w:pPr>
        <w:pStyle w:val="Styl1"/>
      </w:pPr>
      <w:r w:rsidRPr="00411BA7">
        <w:t>Všechny obce v území MAS NAD ORLICÍ jsou vybaveny chodníky, některé</w:t>
      </w:r>
      <w:r w:rsidR="00B74E28" w:rsidRPr="00411BA7">
        <w:t xml:space="preserve"> alespoň v centrální části obce. J</w:t>
      </w:r>
      <w:r w:rsidRPr="00411BA7">
        <w:t>ejich stav je většinou uspokojivý</w:t>
      </w:r>
      <w:r w:rsidR="00B74E28" w:rsidRPr="00411BA7">
        <w:t>, jen 9 obcí označilo stav vět</w:t>
      </w:r>
      <w:r w:rsidRPr="00411BA7">
        <w:t>šiny chodníků jako nevyhovující. V</w:t>
      </w:r>
      <w:r w:rsidR="00B74E28" w:rsidRPr="00411BA7">
        <w:t>e 13 obcích plánují částečné rekonstrukce chodníků</w:t>
      </w:r>
      <w:r w:rsidRPr="00411BA7">
        <w:t xml:space="preserve">. </w:t>
      </w:r>
    </w:p>
    <w:p w:rsidR="009A4BB4" w:rsidRPr="00411BA7" w:rsidRDefault="00D063DD" w:rsidP="00E80D18">
      <w:pPr>
        <w:pStyle w:val="Styl1"/>
      </w:pPr>
      <w:r w:rsidRPr="00411BA7">
        <w:t xml:space="preserve">V 11 obcích </w:t>
      </w:r>
      <w:r w:rsidR="00E80D18">
        <w:t xml:space="preserve">je </w:t>
      </w:r>
      <w:r w:rsidRPr="00411BA7">
        <w:t>plán</w:t>
      </w:r>
      <w:r w:rsidR="00E80D18">
        <w:t>ováno</w:t>
      </w:r>
      <w:r w:rsidRPr="00411BA7">
        <w:t xml:space="preserve"> rozšíření chodníků</w:t>
      </w:r>
      <w:r w:rsidR="009A4BB4" w:rsidRPr="00411BA7">
        <w:t>, a to jak z důvodu zvýšení bezpečnosti dopravy</w:t>
      </w:r>
      <w:r w:rsidRPr="00411BA7">
        <w:t>, tak</w:t>
      </w:r>
      <w:r w:rsidR="009A4BB4" w:rsidRPr="00411BA7">
        <w:t xml:space="preserve"> kvůli</w:t>
      </w:r>
      <w:r w:rsidRPr="00411BA7">
        <w:t xml:space="preserve"> napojení</w:t>
      </w:r>
      <w:r w:rsidR="00E80D18">
        <w:t xml:space="preserve"> lokalit s novou výstavbou na</w:t>
      </w:r>
      <w:r w:rsidRPr="00411BA7">
        <w:t xml:space="preserve"> základní infrastrukturu. </w:t>
      </w:r>
    </w:p>
    <w:p w:rsidR="00B74E28" w:rsidRPr="00411BA7" w:rsidRDefault="009A4BB4" w:rsidP="00E80D18">
      <w:pPr>
        <w:pStyle w:val="Styl1"/>
      </w:pPr>
      <w:r w:rsidRPr="00411BA7">
        <w:t>Faktory, které někdy ztěžují vybudování chodníků, jsou k</w:t>
      </w:r>
      <w:r w:rsidR="00D063DD" w:rsidRPr="00411BA7">
        <w:t xml:space="preserve">romě </w:t>
      </w:r>
      <w:r w:rsidRPr="00411BA7">
        <w:t>nedostatku</w:t>
      </w:r>
      <w:r w:rsidR="00D063DD" w:rsidRPr="00411BA7">
        <w:t xml:space="preserve"> finan</w:t>
      </w:r>
      <w:r w:rsidRPr="00411BA7">
        <w:t>cí</w:t>
      </w:r>
      <w:r w:rsidR="00D063DD" w:rsidRPr="00411BA7">
        <w:t xml:space="preserve"> </w:t>
      </w:r>
      <w:r w:rsidRPr="00411BA7">
        <w:t>také majetkové vztahy - pokud pozemky na plánovanou</w:t>
      </w:r>
      <w:r w:rsidR="00D063DD" w:rsidRPr="00411BA7">
        <w:t xml:space="preserve"> výsta</w:t>
      </w:r>
      <w:r w:rsidRPr="00411BA7">
        <w:t>vbu</w:t>
      </w:r>
      <w:r w:rsidR="00D063DD" w:rsidRPr="00411BA7">
        <w:t xml:space="preserve"> nejsou </w:t>
      </w:r>
      <w:r w:rsidRPr="00411BA7">
        <w:t xml:space="preserve">v majetku </w:t>
      </w:r>
      <w:r w:rsidR="00D063DD" w:rsidRPr="00411BA7">
        <w:t>obce, ale např.</w:t>
      </w:r>
      <w:r w:rsidRPr="00411BA7">
        <w:t xml:space="preserve"> ve vlastnictví</w:t>
      </w:r>
      <w:r w:rsidR="00D063DD" w:rsidRPr="00411BA7">
        <w:t xml:space="preserve"> soukromé osoby či kraje.</w:t>
      </w:r>
      <w:r w:rsidRPr="00411BA7">
        <w:t xml:space="preserve"> </w:t>
      </w:r>
      <w:r w:rsidR="00D063DD" w:rsidRPr="00411BA7">
        <w:t xml:space="preserve"> </w:t>
      </w:r>
    </w:p>
    <w:p w:rsidR="00F812F3" w:rsidRPr="00411BA7" w:rsidRDefault="00F812F3" w:rsidP="00E80D18">
      <w:pPr>
        <w:pStyle w:val="Styl1"/>
      </w:pPr>
    </w:p>
    <w:p w:rsidR="00E130E8" w:rsidRPr="00411BA7" w:rsidRDefault="004F4D07" w:rsidP="007D5BEE">
      <w:pPr>
        <w:pStyle w:val="Nadpis5"/>
      </w:pPr>
      <w:r w:rsidRPr="00411BA7">
        <w:t xml:space="preserve">Železniční síť </w:t>
      </w:r>
    </w:p>
    <w:p w:rsidR="005E7EC0" w:rsidRPr="00411BA7" w:rsidRDefault="00481C7C" w:rsidP="00E80D18">
      <w:pPr>
        <w:pStyle w:val="Styl1"/>
      </w:pPr>
      <w:r w:rsidRPr="00411BA7">
        <w:t>Ú</w:t>
      </w:r>
      <w:r w:rsidR="004F4D07" w:rsidRPr="00411BA7">
        <w:t>zemí</w:t>
      </w:r>
      <w:r w:rsidR="005E7EC0" w:rsidRPr="00411BA7">
        <w:t>m</w:t>
      </w:r>
      <w:r w:rsidR="004F4D07" w:rsidRPr="00411BA7">
        <w:t xml:space="preserve"> </w:t>
      </w:r>
      <w:r w:rsidR="00BD69E0" w:rsidRPr="00411BA7">
        <w:t xml:space="preserve">MAS </w:t>
      </w:r>
      <w:r w:rsidR="004F4D07" w:rsidRPr="00411BA7">
        <w:t xml:space="preserve">NAD ORLICÍ </w:t>
      </w:r>
      <w:r w:rsidR="00BD69E0" w:rsidRPr="00411BA7">
        <w:t>pro</w:t>
      </w:r>
      <w:r w:rsidR="005E7EC0" w:rsidRPr="00411BA7">
        <w:t>cházejí tratě Českých drah č. 010 (Praha – Česká Třebová, vícekolejná trať, koridor č. 1), č. 020 (</w:t>
      </w:r>
      <w:r w:rsidR="009777AF" w:rsidRPr="00411BA7">
        <w:t xml:space="preserve">Velký Osek - </w:t>
      </w:r>
      <w:r w:rsidR="005E7EC0" w:rsidRPr="00411BA7">
        <w:t>Hradec Králové – Choceň, jednokolejná trať), č. 021 (Týniště nad Orlicí – Letohrad, jednokolejná), č. 022 (Častolovice – Solnice, jednokolejná), č. 016</w:t>
      </w:r>
      <w:r w:rsidR="009777AF" w:rsidRPr="00411BA7">
        <w:t xml:space="preserve"> (Borohrádek – Chrudim, jednokolejná)</w:t>
      </w:r>
      <w:r w:rsidR="005E7EC0" w:rsidRPr="00411BA7">
        <w:t>, č. 018</w:t>
      </w:r>
      <w:r w:rsidR="009777AF" w:rsidRPr="00411BA7">
        <w:t xml:space="preserve"> (Choceň – Litomyšl, jednokolejná)</w:t>
      </w:r>
      <w:r w:rsidR="005E7EC0" w:rsidRPr="00411BA7">
        <w:t>, č. 026</w:t>
      </w:r>
      <w:r w:rsidR="009777AF" w:rsidRPr="00411BA7">
        <w:t xml:space="preserve"> (Týniště nad Orlicí – Broumov, jed</w:t>
      </w:r>
      <w:r w:rsidR="001F4085" w:rsidRPr="00411BA7">
        <w:t>n</w:t>
      </w:r>
      <w:r w:rsidR="009777AF" w:rsidRPr="00411BA7">
        <w:t>okolejná)</w:t>
      </w:r>
      <w:r w:rsidR="00993377" w:rsidRPr="00411BA7">
        <w:t xml:space="preserve">. </w:t>
      </w:r>
      <w:r w:rsidR="005E7EC0" w:rsidRPr="00411BA7">
        <w:t xml:space="preserve"> </w:t>
      </w:r>
      <w:r w:rsidR="00993377" w:rsidRPr="00411BA7">
        <w:t>N</w:t>
      </w:r>
      <w:r w:rsidR="005E7EC0" w:rsidRPr="00411BA7">
        <w:t>acházej</w:t>
      </w:r>
      <w:r w:rsidR="00BD69E0" w:rsidRPr="00411BA7">
        <w:t xml:space="preserve">í se zde dva významnější </w:t>
      </w:r>
      <w:r w:rsidR="005E7EC0" w:rsidRPr="00411BA7">
        <w:t>železniční uzly</w:t>
      </w:r>
      <w:r w:rsidR="004F4D07" w:rsidRPr="00411BA7">
        <w:t xml:space="preserve"> – Choceň</w:t>
      </w:r>
      <w:r w:rsidR="005E7EC0" w:rsidRPr="00411BA7">
        <w:t xml:space="preserve"> a Týniště nad Orlicí. </w:t>
      </w:r>
    </w:p>
    <w:p w:rsidR="00E80D18" w:rsidRPr="00411BA7" w:rsidRDefault="009777AF" w:rsidP="00E80D18">
      <w:pPr>
        <w:pStyle w:val="Styl1"/>
      </w:pPr>
      <w:r w:rsidRPr="00411BA7">
        <w:lastRenderedPageBreak/>
        <w:t>Vlakové spojení je za</w:t>
      </w:r>
      <w:r w:rsidR="00E80D18">
        <w:t xml:space="preserve">jištěno v 17 obcích, zastávky jsou v obcích </w:t>
      </w:r>
      <w:r w:rsidR="00E80D18" w:rsidRPr="00411BA7">
        <w:t xml:space="preserve">Blešno, Bolehošť, Borohrádek, Častolovice, Čermná nad Orlicí, Čestice, Dobříkov, Choceň, Kostelec nad Orlicí, Lípa nad Orlicí, Očelice, Slatina, Sruby, Týniště nad Orlicí, Třebechovice pod Orebem, Zámrsk a Žďár nad Orlicí.  </w:t>
      </w:r>
    </w:p>
    <w:p w:rsidR="00E80D18" w:rsidRPr="00411BA7" w:rsidRDefault="00E80D18" w:rsidP="00E80D18">
      <w:pPr>
        <w:pStyle w:val="Styl1"/>
        <w:ind w:left="0"/>
      </w:pPr>
    </w:p>
    <w:p w:rsidR="009777AF" w:rsidRPr="00411BA7" w:rsidRDefault="004F4D07" w:rsidP="00E80D18">
      <w:pPr>
        <w:pStyle w:val="Styl1"/>
      </w:pPr>
      <w:r w:rsidRPr="00411BA7">
        <w:t xml:space="preserve">Trať 010 </w:t>
      </w:r>
      <w:r w:rsidR="009777AF" w:rsidRPr="00411BA7">
        <w:t xml:space="preserve">zajišťuje důležité </w:t>
      </w:r>
      <w:r w:rsidRPr="00411BA7">
        <w:t xml:space="preserve">spojení s krajským městem Pardubice na Choceňsku (20 minut rychlíkem) a Prahou </w:t>
      </w:r>
      <w:r w:rsidR="009777AF" w:rsidRPr="00411BA7">
        <w:t>(</w:t>
      </w:r>
      <w:r w:rsidRPr="00411BA7">
        <w:t>98 minut</w:t>
      </w:r>
      <w:r w:rsidR="009777AF" w:rsidRPr="00411BA7">
        <w:t>)</w:t>
      </w:r>
      <w:r w:rsidRPr="00411BA7">
        <w:t xml:space="preserve">. </w:t>
      </w:r>
      <w:r w:rsidR="009777AF" w:rsidRPr="00411BA7">
        <w:t>M</w:t>
      </w:r>
      <w:r w:rsidRPr="00411BA7">
        <w:t>ístní</w:t>
      </w:r>
      <w:r w:rsidR="009777AF" w:rsidRPr="00411BA7">
        <w:t xml:space="preserve"> trať 026 Borohrádek – Chrudim</w:t>
      </w:r>
      <w:r w:rsidRPr="00411BA7">
        <w:t xml:space="preserve"> byla rozhodnutím Pardubického kraje</w:t>
      </w:r>
      <w:r w:rsidR="009777AF" w:rsidRPr="00411BA7">
        <w:t xml:space="preserve"> v roce 2011</w:t>
      </w:r>
      <w:r w:rsidRPr="00411BA7">
        <w:t xml:space="preserve"> zkrácená </w:t>
      </w:r>
      <w:r w:rsidR="009777AF" w:rsidRPr="00411BA7">
        <w:t xml:space="preserve">a zajišťuje obslužnost pouze na trase Holice – Chrudim, tedy mimo území MAS NAD ORLICÍ. </w:t>
      </w:r>
    </w:p>
    <w:p w:rsidR="008301E1" w:rsidRPr="00411BA7" w:rsidRDefault="004F4D07" w:rsidP="00E80D18">
      <w:pPr>
        <w:pStyle w:val="Styl1"/>
      </w:pPr>
      <w:r w:rsidRPr="00411BA7">
        <w:t>Hlavní tratě jsou využívané i pro nákladní dopravu, a to ze</w:t>
      </w:r>
      <w:r w:rsidR="00E80D18">
        <w:t>jména trať 010, na jejímž konci</w:t>
      </w:r>
      <w:r w:rsidR="009777AF" w:rsidRPr="00411BA7">
        <w:t xml:space="preserve"> -</w:t>
      </w:r>
      <w:r w:rsidRPr="00411BA7">
        <w:t xml:space="preserve"> v České Třebové</w:t>
      </w:r>
      <w:r w:rsidR="009777AF" w:rsidRPr="00411BA7">
        <w:t xml:space="preserve"> -</w:t>
      </w:r>
      <w:r w:rsidRPr="00411BA7">
        <w:t xml:space="preserve"> od roku 2013 fungu</w:t>
      </w:r>
      <w:r w:rsidR="00403CF0" w:rsidRPr="00411BA7">
        <w:t xml:space="preserve">je kontejnerový terminál. </w:t>
      </w:r>
    </w:p>
    <w:p w:rsidR="008301E1" w:rsidRPr="00411BA7" w:rsidRDefault="008301E1" w:rsidP="00E80D18">
      <w:pPr>
        <w:pStyle w:val="Styl1"/>
      </w:pPr>
    </w:p>
    <w:p w:rsidR="006466B7" w:rsidRPr="00411BA7" w:rsidRDefault="004D3812" w:rsidP="00C13048">
      <w:pPr>
        <w:pStyle w:val="Styl1"/>
        <w:tabs>
          <w:tab w:val="left" w:pos="9041"/>
        </w:tabs>
      </w:pPr>
      <w:r w:rsidRPr="00411BA7">
        <w:t>Pokud se týká budov a zázemí - některá nádraží již byla</w:t>
      </w:r>
      <w:r w:rsidR="00DF2C29" w:rsidRPr="00411BA7">
        <w:t xml:space="preserve"> </w:t>
      </w:r>
      <w:r w:rsidRPr="00411BA7">
        <w:t>modernizována</w:t>
      </w:r>
      <w:r w:rsidR="00DF2C29" w:rsidRPr="00411BA7">
        <w:t xml:space="preserve"> </w:t>
      </w:r>
      <w:r w:rsidRPr="00411BA7">
        <w:t>(</w:t>
      </w:r>
      <w:r w:rsidR="00DF2C29" w:rsidRPr="00411BA7">
        <w:t>Choc</w:t>
      </w:r>
      <w:r w:rsidRPr="00411BA7">
        <w:t>eň - bezbariérové</w:t>
      </w:r>
      <w:r w:rsidR="00047F28" w:rsidRPr="00411BA7">
        <w:t xml:space="preserve"> přístup</w:t>
      </w:r>
      <w:r w:rsidRPr="00411BA7">
        <w:t>y</w:t>
      </w:r>
      <w:r w:rsidR="00047F28" w:rsidRPr="00411BA7">
        <w:t xml:space="preserve"> na všechna nástupiště</w:t>
      </w:r>
      <w:r w:rsidRPr="00411BA7">
        <w:t>)</w:t>
      </w:r>
      <w:r w:rsidR="00047F28" w:rsidRPr="00411BA7">
        <w:t>, dále probíhá modernizace nádraží v Týništi nad Orlicí (2014/2015). U vět</w:t>
      </w:r>
      <w:r w:rsidRPr="00411BA7">
        <w:t>šiny nádraží ve větších městech chybí přímé napojení</w:t>
      </w:r>
      <w:r w:rsidR="00047F28" w:rsidRPr="00411BA7">
        <w:t xml:space="preserve"> na autobusový terminál, který by usnadnil cestování do me</w:t>
      </w:r>
      <w:r w:rsidR="003D6CFD">
        <w:t>n</w:t>
      </w:r>
      <w:r w:rsidR="00047F28" w:rsidRPr="00411BA7">
        <w:t>ších obcí – docházková vzdálenost je např. v</w:t>
      </w:r>
      <w:r w:rsidR="008301E1" w:rsidRPr="00411BA7">
        <w:t> </w:t>
      </w:r>
      <w:r w:rsidR="00047F28" w:rsidRPr="00411BA7">
        <w:t>Chocni</w:t>
      </w:r>
      <w:r w:rsidR="008301E1" w:rsidRPr="00411BA7">
        <w:t xml:space="preserve"> a v Kostelci nad Orlicí</w:t>
      </w:r>
      <w:r w:rsidR="00047F28" w:rsidRPr="00411BA7">
        <w:t xml:space="preserve"> </w:t>
      </w:r>
      <w:r w:rsidR="008301E1" w:rsidRPr="00411BA7">
        <w:t>12 minut, v Třebechovicích p</w:t>
      </w:r>
      <w:r w:rsidR="00E80D18">
        <w:t>od</w:t>
      </w:r>
      <w:r w:rsidR="008301E1" w:rsidRPr="00411BA7">
        <w:t xml:space="preserve"> Orebem </w:t>
      </w:r>
      <w:r w:rsidR="00E80D18">
        <w:t>a v Týništi nad Orlicí</w:t>
      </w:r>
      <w:r w:rsidR="00E31D39" w:rsidRPr="00411BA7">
        <w:t xml:space="preserve"> </w:t>
      </w:r>
      <w:r w:rsidR="008301E1" w:rsidRPr="00411BA7">
        <w:t>17 minut</w:t>
      </w:r>
      <w:r w:rsidR="00E31D39" w:rsidRPr="00411BA7">
        <w:t xml:space="preserve"> </w:t>
      </w:r>
      <w:r w:rsidRPr="00411BA7">
        <w:t>(</w:t>
      </w:r>
      <w:r w:rsidR="00E31D39" w:rsidRPr="00411BA7">
        <w:t>zde je ovšem možnost využít MHD</w:t>
      </w:r>
      <w:r w:rsidRPr="00411BA7">
        <w:t>)</w:t>
      </w:r>
      <w:r w:rsidR="00E31D39" w:rsidRPr="00411BA7">
        <w:t xml:space="preserve">. </w:t>
      </w:r>
      <w:r w:rsidRPr="00411BA7">
        <w:t>U většiny nádraží</w:t>
      </w:r>
      <w:r w:rsidR="00F812F3" w:rsidRPr="00411BA7">
        <w:t xml:space="preserve"> by cestujíc</w:t>
      </w:r>
      <w:r w:rsidRPr="00411BA7">
        <w:t>í</w:t>
      </w:r>
      <w:r w:rsidR="00F812F3" w:rsidRPr="00411BA7">
        <w:t xml:space="preserve"> uvítali úschovnu kol a příjemnější zázemí na čekání. </w:t>
      </w:r>
    </w:p>
    <w:p w:rsidR="001D3AE0" w:rsidRPr="00411BA7" w:rsidRDefault="001D3AE0" w:rsidP="00E80D18">
      <w:pPr>
        <w:pStyle w:val="Styl1"/>
        <w:ind w:left="0"/>
      </w:pPr>
    </w:p>
    <w:p w:rsidR="008301E1" w:rsidRDefault="00C52B92" w:rsidP="00E80D18">
      <w:pPr>
        <w:pStyle w:val="Styl1"/>
      </w:pPr>
      <w:r>
        <w:t>Tabulka č. 10</w:t>
      </w:r>
      <w:r w:rsidR="001D3AE0" w:rsidRPr="00411BA7">
        <w:t xml:space="preserve">: </w:t>
      </w:r>
      <w:r w:rsidR="00DA7807" w:rsidRPr="00411BA7">
        <w:t xml:space="preserve">Přehled tratí na území MAS </w:t>
      </w:r>
      <w:r w:rsidR="0047092F">
        <w:t>NAD ORLICÍ</w:t>
      </w:r>
    </w:p>
    <w:tbl>
      <w:tblPr>
        <w:tblW w:w="9360"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960"/>
        <w:gridCol w:w="3140"/>
        <w:gridCol w:w="4220"/>
        <w:gridCol w:w="1040"/>
      </w:tblGrid>
      <w:tr w:rsidR="00474017" w:rsidRPr="00474017" w:rsidTr="00AE0BC5">
        <w:trPr>
          <w:trHeight w:val="465"/>
        </w:trPr>
        <w:tc>
          <w:tcPr>
            <w:tcW w:w="960" w:type="dxa"/>
            <w:shd w:val="clear" w:color="000000" w:fill="A9D18D"/>
            <w:vAlign w:val="center"/>
            <w:hideMark/>
          </w:tcPr>
          <w:p w:rsidR="00474017" w:rsidRPr="00474017" w:rsidRDefault="00474017" w:rsidP="00474017">
            <w:pPr>
              <w:spacing w:after="0" w:line="240" w:lineRule="auto"/>
              <w:ind w:left="0" w:right="0" w:firstLine="0"/>
              <w:jc w:val="center"/>
              <w:rPr>
                <w:rFonts w:eastAsia="Times New Roman" w:cs="Times New Roman"/>
                <w:b/>
                <w:bCs/>
                <w:color w:val="auto"/>
                <w:sz w:val="18"/>
                <w:szCs w:val="18"/>
              </w:rPr>
            </w:pPr>
            <w:r w:rsidRPr="00474017">
              <w:rPr>
                <w:rFonts w:eastAsia="Times New Roman" w:cs="Times New Roman"/>
                <w:b/>
                <w:bCs/>
                <w:color w:val="auto"/>
                <w:sz w:val="18"/>
                <w:szCs w:val="18"/>
              </w:rPr>
              <w:t>Číslo tratě</w:t>
            </w:r>
          </w:p>
        </w:tc>
        <w:tc>
          <w:tcPr>
            <w:tcW w:w="3140" w:type="dxa"/>
            <w:shd w:val="clear" w:color="000000" w:fill="A9D18D"/>
            <w:vAlign w:val="center"/>
            <w:hideMark/>
          </w:tcPr>
          <w:p w:rsidR="00474017" w:rsidRPr="00474017" w:rsidRDefault="00474017" w:rsidP="00474017">
            <w:pPr>
              <w:spacing w:after="0" w:line="240" w:lineRule="auto"/>
              <w:ind w:left="0" w:right="0" w:firstLine="0"/>
              <w:jc w:val="left"/>
              <w:rPr>
                <w:rFonts w:eastAsia="Times New Roman" w:cs="Times New Roman"/>
                <w:b/>
                <w:bCs/>
                <w:color w:val="auto"/>
                <w:sz w:val="18"/>
                <w:szCs w:val="18"/>
              </w:rPr>
            </w:pPr>
            <w:r w:rsidRPr="00474017">
              <w:rPr>
                <w:rFonts w:eastAsia="Times New Roman" w:cs="Times New Roman"/>
                <w:b/>
                <w:bCs/>
                <w:color w:val="auto"/>
                <w:sz w:val="18"/>
                <w:szCs w:val="18"/>
              </w:rPr>
              <w:t xml:space="preserve">Trasa  </w:t>
            </w:r>
          </w:p>
        </w:tc>
        <w:tc>
          <w:tcPr>
            <w:tcW w:w="4220" w:type="dxa"/>
            <w:shd w:val="clear" w:color="000000" w:fill="A9D18D"/>
            <w:vAlign w:val="center"/>
            <w:hideMark/>
          </w:tcPr>
          <w:p w:rsidR="00474017" w:rsidRPr="00474017" w:rsidRDefault="00474017" w:rsidP="00474017">
            <w:pPr>
              <w:spacing w:after="0" w:line="240" w:lineRule="auto"/>
              <w:ind w:left="0" w:right="0" w:firstLine="0"/>
              <w:jc w:val="left"/>
              <w:rPr>
                <w:rFonts w:eastAsia="Times New Roman" w:cs="Times New Roman"/>
                <w:b/>
                <w:bCs/>
                <w:color w:val="auto"/>
                <w:sz w:val="18"/>
                <w:szCs w:val="18"/>
              </w:rPr>
            </w:pPr>
            <w:r w:rsidRPr="00474017">
              <w:rPr>
                <w:rFonts w:eastAsia="Times New Roman" w:cs="Times New Roman"/>
                <w:b/>
                <w:bCs/>
                <w:color w:val="auto"/>
                <w:sz w:val="18"/>
                <w:szCs w:val="18"/>
              </w:rPr>
              <w:t>Obce s vlakovou zastávkou, kterými v MAS prochází</w:t>
            </w:r>
          </w:p>
        </w:tc>
        <w:tc>
          <w:tcPr>
            <w:tcW w:w="1040" w:type="dxa"/>
            <w:shd w:val="clear" w:color="000000" w:fill="A9D18D"/>
            <w:vAlign w:val="center"/>
            <w:hideMark/>
          </w:tcPr>
          <w:p w:rsidR="00474017" w:rsidRPr="00474017" w:rsidRDefault="00474017" w:rsidP="00474017">
            <w:pPr>
              <w:spacing w:after="0" w:line="240" w:lineRule="auto"/>
              <w:ind w:left="0" w:right="0" w:firstLine="0"/>
              <w:jc w:val="center"/>
              <w:rPr>
                <w:rFonts w:eastAsia="Times New Roman" w:cs="Times New Roman"/>
                <w:b/>
                <w:bCs/>
                <w:color w:val="auto"/>
                <w:sz w:val="18"/>
                <w:szCs w:val="18"/>
              </w:rPr>
            </w:pPr>
            <w:r w:rsidRPr="00474017">
              <w:rPr>
                <w:rFonts w:eastAsia="Times New Roman" w:cs="Times New Roman"/>
                <w:b/>
                <w:bCs/>
                <w:color w:val="auto"/>
                <w:sz w:val="18"/>
                <w:szCs w:val="18"/>
              </w:rPr>
              <w:t>Délka na území MAS (km)</w:t>
            </w:r>
          </w:p>
        </w:tc>
      </w:tr>
      <w:tr w:rsidR="00474017" w:rsidRPr="00474017" w:rsidTr="00AE0BC5">
        <w:trPr>
          <w:trHeight w:val="375"/>
        </w:trPr>
        <w:tc>
          <w:tcPr>
            <w:tcW w:w="96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10</w:t>
            </w:r>
          </w:p>
        </w:tc>
        <w:tc>
          <w:tcPr>
            <w:tcW w:w="3140" w:type="dxa"/>
            <w:shd w:val="clear" w:color="000000" w:fill="FFFFFF"/>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Praha - Kolín - Česká Třebová</w:t>
            </w:r>
          </w:p>
        </w:tc>
        <w:tc>
          <w:tcPr>
            <w:tcW w:w="4220" w:type="dxa"/>
            <w:shd w:val="clear" w:color="000000" w:fill="FFFFFF"/>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 xml:space="preserve">Zámrsk- Dobříkov - Sruby - Choceň </w:t>
            </w:r>
          </w:p>
        </w:tc>
        <w:tc>
          <w:tcPr>
            <w:tcW w:w="104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10</w:t>
            </w:r>
          </w:p>
        </w:tc>
      </w:tr>
      <w:tr w:rsidR="00474017" w:rsidRPr="00474017" w:rsidTr="00AE0BC5">
        <w:trPr>
          <w:trHeight w:val="465"/>
        </w:trPr>
        <w:tc>
          <w:tcPr>
            <w:tcW w:w="96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20</w:t>
            </w:r>
          </w:p>
        </w:tc>
        <w:tc>
          <w:tcPr>
            <w:tcW w:w="3140" w:type="dxa"/>
            <w:shd w:val="clear" w:color="000000" w:fill="FFFF99"/>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Velký Osek - Hradec Králové – Choceň</w:t>
            </w:r>
          </w:p>
        </w:tc>
        <w:tc>
          <w:tcPr>
            <w:tcW w:w="4220" w:type="dxa"/>
            <w:shd w:val="clear" w:color="000000" w:fill="FFFF99"/>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Blešno - Třebechovice pod Orebem - Týniště nad Orlicí - Žďár nad Orlicí - Borohrádek - Čermná nad Orlicí - Choceň</w:t>
            </w:r>
          </w:p>
        </w:tc>
        <w:tc>
          <w:tcPr>
            <w:tcW w:w="104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34</w:t>
            </w:r>
          </w:p>
        </w:tc>
      </w:tr>
      <w:tr w:rsidR="00474017" w:rsidRPr="00474017" w:rsidTr="00AE0BC5">
        <w:trPr>
          <w:trHeight w:val="465"/>
        </w:trPr>
        <w:tc>
          <w:tcPr>
            <w:tcW w:w="96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16</w:t>
            </w:r>
          </w:p>
        </w:tc>
        <w:tc>
          <w:tcPr>
            <w:tcW w:w="3140" w:type="dxa"/>
            <w:shd w:val="clear" w:color="auto" w:fill="auto"/>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Borohrádek – Chrudim</w:t>
            </w:r>
          </w:p>
        </w:tc>
        <w:tc>
          <w:tcPr>
            <w:tcW w:w="4220" w:type="dxa"/>
            <w:shd w:val="clear" w:color="000000" w:fill="FFFFFF"/>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Borohrádek</w:t>
            </w:r>
          </w:p>
        </w:tc>
        <w:tc>
          <w:tcPr>
            <w:tcW w:w="104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3,5</w:t>
            </w:r>
          </w:p>
        </w:tc>
      </w:tr>
      <w:tr w:rsidR="00474017" w:rsidRPr="00474017" w:rsidTr="00AE0BC5">
        <w:trPr>
          <w:trHeight w:val="465"/>
        </w:trPr>
        <w:tc>
          <w:tcPr>
            <w:tcW w:w="96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18</w:t>
            </w:r>
          </w:p>
        </w:tc>
        <w:tc>
          <w:tcPr>
            <w:tcW w:w="3140" w:type="dxa"/>
            <w:shd w:val="clear" w:color="000000" w:fill="FFFF99"/>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Choceň – Litomyšl</w:t>
            </w:r>
          </w:p>
        </w:tc>
        <w:tc>
          <w:tcPr>
            <w:tcW w:w="4220" w:type="dxa"/>
            <w:shd w:val="clear" w:color="000000" w:fill="FFFF99"/>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Choceň - Slatina</w:t>
            </w:r>
          </w:p>
        </w:tc>
        <w:tc>
          <w:tcPr>
            <w:tcW w:w="104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5</w:t>
            </w:r>
          </w:p>
        </w:tc>
      </w:tr>
      <w:tr w:rsidR="00474017" w:rsidRPr="00474017" w:rsidTr="00AE0BC5">
        <w:trPr>
          <w:trHeight w:val="465"/>
        </w:trPr>
        <w:tc>
          <w:tcPr>
            <w:tcW w:w="960" w:type="dxa"/>
            <w:shd w:val="clear" w:color="auto" w:fill="auto"/>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21</w:t>
            </w:r>
          </w:p>
        </w:tc>
        <w:tc>
          <w:tcPr>
            <w:tcW w:w="3140" w:type="dxa"/>
            <w:shd w:val="clear" w:color="auto" w:fill="auto"/>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Týniště nad Orlicí – Letohrad</w:t>
            </w:r>
          </w:p>
        </w:tc>
        <w:tc>
          <w:tcPr>
            <w:tcW w:w="4220" w:type="dxa"/>
            <w:shd w:val="clear" w:color="auto" w:fill="auto"/>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Týniště nad Orlicí - Čestice - Častolovice - Kostelec nad Orlicí</w:t>
            </w:r>
          </w:p>
        </w:tc>
        <w:tc>
          <w:tcPr>
            <w:tcW w:w="1040" w:type="dxa"/>
            <w:shd w:val="clear" w:color="auto" w:fill="auto"/>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12</w:t>
            </w:r>
          </w:p>
        </w:tc>
      </w:tr>
      <w:tr w:rsidR="00474017" w:rsidRPr="00474017" w:rsidTr="00AE0BC5">
        <w:trPr>
          <w:trHeight w:val="465"/>
        </w:trPr>
        <w:tc>
          <w:tcPr>
            <w:tcW w:w="96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22</w:t>
            </w:r>
          </w:p>
        </w:tc>
        <w:tc>
          <w:tcPr>
            <w:tcW w:w="3140" w:type="dxa"/>
            <w:shd w:val="clear" w:color="000000" w:fill="FFFF99"/>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Častolovice – Solnice</w:t>
            </w:r>
          </w:p>
        </w:tc>
        <w:tc>
          <w:tcPr>
            <w:tcW w:w="4220" w:type="dxa"/>
            <w:shd w:val="clear" w:color="000000" w:fill="FFFF99"/>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Častolovice</w:t>
            </w:r>
          </w:p>
        </w:tc>
        <w:tc>
          <w:tcPr>
            <w:tcW w:w="1040" w:type="dxa"/>
            <w:shd w:val="clear" w:color="000000" w:fill="FFFF99"/>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1,5</w:t>
            </w:r>
          </w:p>
        </w:tc>
      </w:tr>
      <w:tr w:rsidR="00474017" w:rsidRPr="00474017" w:rsidTr="00AE0BC5">
        <w:trPr>
          <w:trHeight w:val="465"/>
        </w:trPr>
        <w:tc>
          <w:tcPr>
            <w:tcW w:w="96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26</w:t>
            </w:r>
          </w:p>
        </w:tc>
        <w:tc>
          <w:tcPr>
            <w:tcW w:w="3140" w:type="dxa"/>
            <w:shd w:val="clear" w:color="auto" w:fill="auto"/>
            <w:noWrap/>
            <w:vAlign w:val="center"/>
            <w:hideMark/>
          </w:tcPr>
          <w:p w:rsidR="00474017" w:rsidRPr="00474017" w:rsidRDefault="00474017" w:rsidP="00474017">
            <w:pPr>
              <w:spacing w:after="0" w:line="240" w:lineRule="auto"/>
              <w:ind w:left="0" w:right="0" w:firstLine="0"/>
              <w:jc w:val="left"/>
              <w:rPr>
                <w:rFonts w:eastAsia="Times New Roman" w:cs="Times New Roman"/>
                <w:sz w:val="18"/>
                <w:szCs w:val="18"/>
              </w:rPr>
            </w:pPr>
            <w:r w:rsidRPr="00474017">
              <w:rPr>
                <w:rFonts w:eastAsia="Times New Roman" w:cs="Times New Roman"/>
                <w:sz w:val="18"/>
                <w:szCs w:val="18"/>
              </w:rPr>
              <w:t>Týniště nad Orlicí – Otovice</w:t>
            </w:r>
          </w:p>
        </w:tc>
        <w:tc>
          <w:tcPr>
            <w:tcW w:w="4220" w:type="dxa"/>
            <w:shd w:val="clear" w:color="000000" w:fill="FFFFFF"/>
            <w:vAlign w:val="center"/>
            <w:hideMark/>
          </w:tcPr>
          <w:p w:rsidR="00474017" w:rsidRPr="00474017" w:rsidRDefault="00474017" w:rsidP="00474017">
            <w:pPr>
              <w:spacing w:after="0" w:line="240" w:lineRule="auto"/>
              <w:ind w:left="0" w:right="0" w:firstLine="0"/>
              <w:jc w:val="left"/>
              <w:rPr>
                <w:rFonts w:eastAsia="Times New Roman" w:cs="Times New Roman"/>
                <w:color w:val="auto"/>
                <w:sz w:val="18"/>
                <w:szCs w:val="18"/>
              </w:rPr>
            </w:pPr>
            <w:r w:rsidRPr="00474017">
              <w:rPr>
                <w:rFonts w:eastAsia="Times New Roman" w:cs="Times New Roman"/>
                <w:color w:val="auto"/>
                <w:sz w:val="18"/>
                <w:szCs w:val="18"/>
              </w:rPr>
              <w:t>Týniště nad Orlicí - Bolehošť - Očelice</w:t>
            </w:r>
          </w:p>
        </w:tc>
        <w:tc>
          <w:tcPr>
            <w:tcW w:w="1040" w:type="dxa"/>
            <w:shd w:val="clear" w:color="000000" w:fill="FFFFFF"/>
            <w:vAlign w:val="center"/>
            <w:hideMark/>
          </w:tcPr>
          <w:p w:rsidR="00474017" w:rsidRPr="00474017" w:rsidRDefault="00474017" w:rsidP="00474017">
            <w:pPr>
              <w:spacing w:after="0" w:line="240" w:lineRule="auto"/>
              <w:ind w:left="0" w:right="0" w:firstLine="0"/>
              <w:jc w:val="center"/>
              <w:rPr>
                <w:rFonts w:eastAsia="Times New Roman" w:cs="Times New Roman"/>
                <w:color w:val="auto"/>
                <w:sz w:val="18"/>
                <w:szCs w:val="18"/>
              </w:rPr>
            </w:pPr>
            <w:r w:rsidRPr="00474017">
              <w:rPr>
                <w:rFonts w:eastAsia="Times New Roman" w:cs="Times New Roman"/>
                <w:color w:val="auto"/>
                <w:sz w:val="18"/>
                <w:szCs w:val="18"/>
              </w:rPr>
              <w:t>12</w:t>
            </w:r>
          </w:p>
        </w:tc>
      </w:tr>
    </w:tbl>
    <w:p w:rsidR="00DA7807" w:rsidRPr="006A120E" w:rsidRDefault="00DA7807" w:rsidP="00474017">
      <w:pPr>
        <w:pStyle w:val="Styl1"/>
        <w:ind w:left="0"/>
      </w:pPr>
      <w:r w:rsidRPr="006A120E">
        <w:t>Zdroj: České dráhy, 2015</w:t>
      </w:r>
    </w:p>
    <w:p w:rsidR="00346669" w:rsidRDefault="00346669" w:rsidP="00E80D18">
      <w:pPr>
        <w:ind w:left="0" w:right="451" w:firstLine="0"/>
        <w:rPr>
          <w:rFonts w:asciiTheme="minorHAnsi" w:hAnsiTheme="minorHAnsi"/>
        </w:rPr>
      </w:pPr>
    </w:p>
    <w:p w:rsidR="008B7DB1" w:rsidRPr="00411BA7" w:rsidRDefault="00BD69E0" w:rsidP="007D5BEE">
      <w:pPr>
        <w:pStyle w:val="Nadpis5"/>
      </w:pPr>
      <w:r w:rsidRPr="00411BA7">
        <w:t xml:space="preserve">Vodní cesty </w:t>
      </w:r>
    </w:p>
    <w:p w:rsidR="00DF077C" w:rsidRPr="00411BA7" w:rsidRDefault="00DF077C" w:rsidP="006A120E">
      <w:pPr>
        <w:pStyle w:val="Styl1"/>
      </w:pPr>
      <w:r w:rsidRPr="00411BA7">
        <w:t>Na území MAS nejsou žádné vodní cesty (vodní tok, na které</w:t>
      </w:r>
      <w:r w:rsidR="00F076BE" w:rsidRPr="00411BA7">
        <w:t>m</w:t>
      </w:r>
      <w:r w:rsidRPr="00411BA7">
        <w:t xml:space="preserve"> je možné provozovat plavbu). </w:t>
      </w:r>
      <w:r w:rsidR="00327AD4" w:rsidRPr="00411BA7">
        <w:t>Řeky jsou využívány k vodácké turistice a sportu</w:t>
      </w:r>
      <w:r w:rsidR="00F076BE" w:rsidRPr="00411BA7">
        <w:t>,</w:t>
      </w:r>
      <w:r w:rsidR="00327AD4" w:rsidRPr="00411BA7">
        <w:t xml:space="preserve"> a to hlavně Tichá Orlice a následně Orlice. </w:t>
      </w:r>
      <w:r w:rsidR="00600D13" w:rsidRPr="00411BA7">
        <w:t>Správcem povodí na celém území (řek Tichá a Divo</w:t>
      </w:r>
      <w:r w:rsidR="00BC1F13">
        <w:t>ká Orlice, Orlice a Loučná) je P</w:t>
      </w:r>
      <w:r w:rsidR="00600D13" w:rsidRPr="00411BA7">
        <w:t>ovodí Labe</w:t>
      </w:r>
      <w:r w:rsidR="00E80D18">
        <w:t>, s.</w:t>
      </w:r>
      <w:r w:rsidR="00B302C1">
        <w:t xml:space="preserve"> </w:t>
      </w:r>
      <w:r w:rsidR="00E80D18">
        <w:t>p.</w:t>
      </w:r>
      <w:r w:rsidR="00F076BE" w:rsidRPr="00411BA7">
        <w:t xml:space="preserve"> se sídlem v Hradci Králové. </w:t>
      </w:r>
    </w:p>
    <w:p w:rsidR="00F076BE" w:rsidRPr="00242FA0" w:rsidRDefault="00E80D18" w:rsidP="006A120E">
      <w:pPr>
        <w:pStyle w:val="Styl1"/>
      </w:pPr>
      <w:r>
        <w:t>V</w:t>
      </w:r>
      <w:r w:rsidR="00242FA0">
        <w:t>odákům na Orlici sl</w:t>
      </w:r>
      <w:r w:rsidR="006A120E">
        <w:t xml:space="preserve">ouží dva vodácké přístavy: </w:t>
      </w:r>
      <w:r w:rsidR="00B80BEC">
        <w:t xml:space="preserve">v Týništi nad Orlicí </w:t>
      </w:r>
      <w:r w:rsidR="006A120E">
        <w:t xml:space="preserve">je </w:t>
      </w:r>
      <w:r w:rsidR="00B80BEC">
        <w:t>pro</w:t>
      </w:r>
      <w:r w:rsidR="006A120E">
        <w:t>vozovaný firmou RAMPA Sport a</w:t>
      </w:r>
      <w:r w:rsidR="00B80BEC">
        <w:t xml:space="preserve"> je </w:t>
      </w:r>
      <w:r w:rsidR="006A120E">
        <w:t xml:space="preserve">zde </w:t>
      </w:r>
      <w:r w:rsidR="00B80BEC">
        <w:t>k dispozici i zázemí (stravování, sociální zařízení)</w:t>
      </w:r>
      <w:r w:rsidR="006A120E">
        <w:t>,</w:t>
      </w:r>
      <w:r w:rsidR="00B80BEC">
        <w:t xml:space="preserve"> a v obci Blešno, které vybudovala obec </w:t>
      </w:r>
      <w:r w:rsidR="0079224F">
        <w:t xml:space="preserve">a je bez zázemí. </w:t>
      </w:r>
      <w:r w:rsidR="00FE6B26">
        <w:t>Nástupní a výstupní místa jsou také v Krňovicích, Ště</w:t>
      </w:r>
      <w:r w:rsidR="0047092F">
        <w:t>nkově (místní části Třebechovic pod Orebem</w:t>
      </w:r>
      <w:r w:rsidR="00FE6B26">
        <w:t>)</w:t>
      </w:r>
      <w:r w:rsidR="0047092F">
        <w:t>,</w:t>
      </w:r>
      <w:r w:rsidR="00FE6B26">
        <w:t xml:space="preserve"> Čermné nad Orlicí</w:t>
      </w:r>
      <w:r w:rsidR="005221DB">
        <w:t>, Borohrádku či Chocni.</w:t>
      </w:r>
      <w:r w:rsidR="00FE6B26">
        <w:t xml:space="preserve"> </w:t>
      </w:r>
    </w:p>
    <w:p w:rsidR="004D3812" w:rsidRPr="00411BA7" w:rsidRDefault="004D3812" w:rsidP="006A120E">
      <w:pPr>
        <w:pStyle w:val="Styl1"/>
      </w:pPr>
    </w:p>
    <w:p w:rsidR="00A13EEE" w:rsidRPr="00411BA7" w:rsidRDefault="00A13EEE" w:rsidP="007D5BEE">
      <w:pPr>
        <w:pStyle w:val="Nadpis5"/>
      </w:pPr>
      <w:r w:rsidRPr="00411BA7">
        <w:lastRenderedPageBreak/>
        <w:t>Letecká doprava</w:t>
      </w:r>
    </w:p>
    <w:p w:rsidR="006A120E" w:rsidRDefault="00A13EEE" w:rsidP="006A120E">
      <w:pPr>
        <w:pStyle w:val="Styl1"/>
      </w:pPr>
      <w:r w:rsidRPr="00411BA7">
        <w:t>Nejbližší letiště pro osobní leteckou dopravu je v Pardubicích - East Bohemian Airport a.</w:t>
      </w:r>
      <w:r w:rsidR="006A120E">
        <w:t>s., které j</w:t>
      </w:r>
      <w:r w:rsidRPr="00411BA7">
        <w:t xml:space="preserve">e </w:t>
      </w:r>
      <w:r w:rsidR="006A120E">
        <w:t xml:space="preserve">v provozu od </w:t>
      </w:r>
      <w:r w:rsidRPr="00411BA7">
        <w:t>roku 1995. Vlastníkem je město Pardubice.</w:t>
      </w:r>
      <w:r w:rsidR="006A120E">
        <w:t xml:space="preserve"> </w:t>
      </w:r>
      <w:r w:rsidRPr="00411BA7">
        <w:t>Letiště se nachází cca 4 km jihozápadně od s</w:t>
      </w:r>
      <w:r w:rsidR="006A120E">
        <w:t>tředu města a lze ho</w:t>
      </w:r>
      <w:r w:rsidRPr="00411BA7">
        <w:t xml:space="preserve"> dosáhnout ze vš</w:t>
      </w:r>
      <w:r w:rsidR="006A120E">
        <w:t>ech směrů bez průjezdu centrem.</w:t>
      </w:r>
      <w:r w:rsidRPr="00411BA7">
        <w:t xml:space="preserve"> </w:t>
      </w:r>
    </w:p>
    <w:p w:rsidR="00A13EEE" w:rsidRPr="00411BA7" w:rsidRDefault="00A13EEE" w:rsidP="006A120E">
      <w:pPr>
        <w:pStyle w:val="Styl1"/>
      </w:pPr>
      <w:r w:rsidRPr="00411BA7">
        <w:t>Z letiště se nejvíce odlétá na tzv. „prázdninové dovolené“ např.</w:t>
      </w:r>
      <w:r w:rsidR="006A120E">
        <w:t xml:space="preserve"> do</w:t>
      </w:r>
      <w:r w:rsidRPr="00411BA7">
        <w:t xml:space="preserve"> Tunis</w:t>
      </w:r>
      <w:r w:rsidR="006A120E">
        <w:t>ka, Bulharska Řecka</w:t>
      </w:r>
      <w:r w:rsidRPr="00411BA7">
        <w:t xml:space="preserve">, </w:t>
      </w:r>
      <w:r w:rsidR="006A120E">
        <w:t>Turecka či Černé Hory</w:t>
      </w:r>
      <w:r w:rsidRPr="00411BA7">
        <w:t xml:space="preserve">. Důležitou část provozu letiště tvoří také charterové lety pro ruské cestovní kanceláře, přepravující své klienty k návštěvě ČR. </w:t>
      </w:r>
    </w:p>
    <w:p w:rsidR="00E04CD9" w:rsidRPr="00411BA7" w:rsidRDefault="00A13EEE" w:rsidP="006D329F">
      <w:pPr>
        <w:pStyle w:val="Styl1"/>
      </w:pPr>
      <w:r w:rsidRPr="00411BA7">
        <w:t>V roce 2013 padl historický rekord, kdy odbavovací halou letiště prošlo přes 184 tisíc pasažérů</w:t>
      </w:r>
      <w:r w:rsidR="00C01E6F">
        <w:t xml:space="preserve"> </w:t>
      </w:r>
      <w:r w:rsidR="00262FBA">
        <w:t>(více informací viz příloha č. 2</w:t>
      </w:r>
      <w:r w:rsidR="00C01E6F">
        <w:t xml:space="preserve">, soubor </w:t>
      </w:r>
      <w:r w:rsidR="00262FBA">
        <w:t>2</w:t>
      </w:r>
      <w:r w:rsidRPr="00411BA7">
        <w:t>.</w:t>
      </w:r>
      <w:r w:rsidR="006D329F">
        <w:t>6. Infrastruktura a vybavenost</w:t>
      </w:r>
      <w:r w:rsidR="00C01E6F">
        <w:t xml:space="preserve">. Tamtéž je uveden přehled letišť/heliportů v Pardubickém a Královéhradeckém kraji, vzdálených do 30 km od hranice MAS NAD ORLICÍ. </w:t>
      </w:r>
    </w:p>
    <w:p w:rsidR="00E04CD9" w:rsidRPr="00411BA7" w:rsidRDefault="00A13EEE" w:rsidP="006A120E">
      <w:pPr>
        <w:pStyle w:val="Styl1"/>
      </w:pPr>
      <w:r w:rsidRPr="00411BA7">
        <w:rPr>
          <w:szCs w:val="24"/>
        </w:rPr>
        <w:t>V Chocni (místní část Dvořisko) je k dispozici veřejné</w:t>
      </w:r>
      <w:r w:rsidR="00853983" w:rsidRPr="00411BA7">
        <w:rPr>
          <w:szCs w:val="24"/>
        </w:rPr>
        <w:t xml:space="preserve"> </w:t>
      </w:r>
      <w:r w:rsidRPr="00411BA7">
        <w:rPr>
          <w:szCs w:val="24"/>
        </w:rPr>
        <w:t>-</w:t>
      </w:r>
      <w:r w:rsidR="00853983" w:rsidRPr="00411BA7">
        <w:rPr>
          <w:szCs w:val="24"/>
        </w:rPr>
        <w:t xml:space="preserve"> </w:t>
      </w:r>
      <w:r w:rsidRPr="00411BA7">
        <w:rPr>
          <w:szCs w:val="24"/>
        </w:rPr>
        <w:t>registrované letiště pro ultralehká letadla.</w:t>
      </w:r>
      <w:r w:rsidRPr="00411BA7">
        <w:t xml:space="preserve"> </w:t>
      </w:r>
    </w:p>
    <w:p w:rsidR="00E04CD9" w:rsidRPr="00411BA7" w:rsidRDefault="00E04CD9" w:rsidP="006A120E">
      <w:pPr>
        <w:pStyle w:val="Styl1"/>
      </w:pPr>
    </w:p>
    <w:p w:rsidR="00E80E76" w:rsidRPr="00411BA7" w:rsidRDefault="00E80E76" w:rsidP="006A120E">
      <w:pPr>
        <w:pStyle w:val="Styl1"/>
      </w:pPr>
    </w:p>
    <w:p w:rsidR="00E130E8" w:rsidRPr="00411BA7" w:rsidRDefault="004F4D07" w:rsidP="00993E3F">
      <w:pPr>
        <w:pStyle w:val="Nadpis4"/>
        <w:numPr>
          <w:ilvl w:val="2"/>
          <w:numId w:val="7"/>
        </w:numPr>
      </w:pPr>
      <w:r w:rsidRPr="00411BA7">
        <w:t xml:space="preserve">Základní občanské vybavení obcí  </w:t>
      </w:r>
    </w:p>
    <w:p w:rsidR="0086006E" w:rsidRPr="00411BA7" w:rsidRDefault="0086006E">
      <w:pPr>
        <w:spacing w:after="0" w:line="259" w:lineRule="auto"/>
        <w:ind w:left="0" w:right="0" w:firstLine="0"/>
        <w:jc w:val="left"/>
        <w:rPr>
          <w:rFonts w:asciiTheme="minorHAnsi" w:hAnsiTheme="minorHAnsi"/>
        </w:rPr>
      </w:pPr>
    </w:p>
    <w:p w:rsidR="00A77596" w:rsidRPr="00411BA7" w:rsidRDefault="00A77596" w:rsidP="004C69E2">
      <w:pPr>
        <w:pStyle w:val="Nadpis5"/>
        <w:ind w:left="0" w:firstLine="0"/>
      </w:pPr>
      <w:r w:rsidRPr="00411BA7">
        <w:t>Restaurace, jídelny, hostince</w:t>
      </w:r>
    </w:p>
    <w:p w:rsidR="00A77596" w:rsidRPr="00411BA7" w:rsidRDefault="00A77596" w:rsidP="002A5A46">
      <w:pPr>
        <w:pStyle w:val="Styl1"/>
      </w:pPr>
      <w:r w:rsidRPr="00411BA7">
        <w:t xml:space="preserve">Na území je </w:t>
      </w:r>
      <w:r w:rsidRPr="00411BA7">
        <w:rPr>
          <w:b/>
        </w:rPr>
        <w:t>restaurační zařízení</w:t>
      </w:r>
      <w:r w:rsidRPr="00411BA7">
        <w:t xml:space="preserve"> ve 23 obcích, v dalších 8 obcích mají občané možnost stravovat se ve školní či závodní jídelně. Do obce Svatý Jiří jídlo dováží soukromá firma a je vydáváno v obecní jídelně. V 5 obcích mají hostinec bez možnosti stravování. </w:t>
      </w:r>
    </w:p>
    <w:p w:rsidR="002A5A46" w:rsidRDefault="00093C4B" w:rsidP="002A5A46">
      <w:pPr>
        <w:pStyle w:val="Styl1"/>
      </w:pPr>
      <w:r w:rsidRPr="00F60C8C">
        <w:t xml:space="preserve">Většina restaurací nabízí denní polední menu, které využívají </w:t>
      </w:r>
      <w:r w:rsidR="00F60C8C">
        <w:t xml:space="preserve">především </w:t>
      </w:r>
      <w:r w:rsidRPr="00F60C8C">
        <w:t>zaměstnanci místní</w:t>
      </w:r>
      <w:r w:rsidR="00F60C8C">
        <w:t>ch</w:t>
      </w:r>
      <w:r w:rsidRPr="00F60C8C">
        <w:t xml:space="preserve"> firem a je většinou kompromisem mezi kvalitním jídlem a dostupnou cen</w:t>
      </w:r>
      <w:r w:rsidR="00CC7913">
        <w:t>o</w:t>
      </w:r>
      <w:r w:rsidRPr="00F60C8C">
        <w:t xml:space="preserve">u. </w:t>
      </w:r>
      <w:r w:rsidR="00F60C8C" w:rsidRPr="00F60C8C">
        <w:t>V některých restaurac</w:t>
      </w:r>
      <w:r w:rsidR="00D07CFA">
        <w:t>ích se objevují moderní přístup</w:t>
      </w:r>
      <w:r w:rsidR="00F60C8C" w:rsidRPr="00F60C8C">
        <w:t>y – např. jedno z jíde</w:t>
      </w:r>
      <w:r w:rsidR="002A5A46">
        <w:t>l je zeleninový či ovocný salát.</w:t>
      </w:r>
      <w:r w:rsidR="00F60C8C" w:rsidRPr="00F60C8C">
        <w:t xml:space="preserve"> </w:t>
      </w:r>
      <w:r w:rsidR="002A5A46">
        <w:t xml:space="preserve">Jinak se úroveň restaurací příliš nezlepšuje. </w:t>
      </w:r>
    </w:p>
    <w:p w:rsidR="006E6FAA" w:rsidRPr="00F60C8C" w:rsidRDefault="002A5A46" w:rsidP="002A5A46">
      <w:pPr>
        <w:pStyle w:val="Styl1"/>
      </w:pPr>
      <w:r>
        <w:t xml:space="preserve">K </w:t>
      </w:r>
      <w:r w:rsidR="00F60C8C" w:rsidRPr="00F60C8C">
        <w:t>nejkva</w:t>
      </w:r>
      <w:r>
        <w:t>litnějším</w:t>
      </w:r>
      <w:r w:rsidR="005221DB">
        <w:t xml:space="preserve"> restaurací</w:t>
      </w:r>
      <w:r>
        <w:t>m v</w:t>
      </w:r>
      <w:r w:rsidR="00D07CFA">
        <w:t xml:space="preserve"> regionu</w:t>
      </w:r>
      <w:r>
        <w:t xml:space="preserve"> patří H</w:t>
      </w:r>
      <w:r w:rsidR="00D07CFA">
        <w:t>ostinec</w:t>
      </w:r>
      <w:r w:rsidR="005221DB">
        <w:t xml:space="preserve"> U H</w:t>
      </w:r>
      <w:r>
        <w:t>ubálků, kde</w:t>
      </w:r>
      <w:r w:rsidR="00F60C8C" w:rsidRPr="00F60C8C">
        <w:t xml:space="preserve"> vaří ze sezónních</w:t>
      </w:r>
      <w:r w:rsidR="00D07CFA">
        <w:t>,</w:t>
      </w:r>
      <w:r>
        <w:t> regionálních suro</w:t>
      </w:r>
      <w:r w:rsidR="00F60C8C" w:rsidRPr="00F60C8C">
        <w:t xml:space="preserve">vin </w:t>
      </w:r>
      <w:r w:rsidR="006A5F42">
        <w:t xml:space="preserve">a </w:t>
      </w:r>
      <w:r w:rsidR="00D07CFA">
        <w:t xml:space="preserve">se zaměřením na </w:t>
      </w:r>
      <w:r w:rsidR="00F60C8C" w:rsidRPr="00F60C8C">
        <w:t xml:space="preserve">regionální recepty. </w:t>
      </w:r>
    </w:p>
    <w:p w:rsidR="00A77596" w:rsidRPr="00411BA7" w:rsidRDefault="00A77596" w:rsidP="002A5A46">
      <w:pPr>
        <w:pStyle w:val="Styl1"/>
      </w:pPr>
      <w:r w:rsidRPr="00411BA7">
        <w:rPr>
          <w:b/>
        </w:rPr>
        <w:t>Kiosky s rychlým občerstvením a cukrárny</w:t>
      </w:r>
      <w:r w:rsidRPr="00411BA7">
        <w:t xml:space="preserve"> jsou k dispozici ve městech Choceň, Kostelec nad Orlicí, Týniště nad Orlicí, Třebechovice pod Orebem a městysu Častolovice celoročně, dále sezónně např. ve Vrbici u rozhledny, v Orlickém Podhůří u cyklostezky nebo ve Výravě při kulturních akcích. </w:t>
      </w:r>
    </w:p>
    <w:p w:rsidR="00A77596" w:rsidRPr="00411BA7" w:rsidRDefault="00A77596" w:rsidP="002A5A46">
      <w:pPr>
        <w:pStyle w:val="Styl1"/>
      </w:pPr>
      <w:r w:rsidRPr="00411BA7">
        <w:t xml:space="preserve">V anketě občanů se výrazněji objevila potřeba hospody v obci Borovnice.  </w:t>
      </w:r>
    </w:p>
    <w:p w:rsidR="00A31968" w:rsidRPr="00411BA7" w:rsidRDefault="00A31968" w:rsidP="002A5A46">
      <w:pPr>
        <w:pStyle w:val="Styl1"/>
      </w:pPr>
    </w:p>
    <w:p w:rsidR="000D72A6" w:rsidRPr="00411BA7" w:rsidRDefault="000D72A6" w:rsidP="00A77596">
      <w:pPr>
        <w:pStyle w:val="Nadpis5"/>
      </w:pPr>
      <w:r w:rsidRPr="00411BA7">
        <w:t>Obchod</w:t>
      </w:r>
      <w:r w:rsidR="0060286C" w:rsidRPr="00411BA7">
        <w:t>y</w:t>
      </w:r>
    </w:p>
    <w:p w:rsidR="005C7435" w:rsidRPr="00B25860" w:rsidRDefault="002A5A46" w:rsidP="00B25860">
      <w:pPr>
        <w:pStyle w:val="Styl1"/>
        <w:rPr>
          <w:rStyle w:val="Styl2Char"/>
          <w:rFonts w:eastAsiaTheme="minorEastAsia"/>
        </w:rPr>
      </w:pPr>
      <w:r w:rsidRPr="00B25860">
        <w:rPr>
          <w:rStyle w:val="Styl2Char"/>
          <w:rFonts w:eastAsiaTheme="minorEastAsia"/>
        </w:rPr>
        <w:t>Obchod s</w:t>
      </w:r>
      <w:r w:rsidR="00E802B5" w:rsidRPr="00B25860">
        <w:rPr>
          <w:rStyle w:val="Styl2Char"/>
          <w:rFonts w:eastAsiaTheme="minorEastAsia"/>
        </w:rPr>
        <w:t>e základními potravinami, popř. s dalším smíšeným zb</w:t>
      </w:r>
      <w:r w:rsidR="00C63ABA" w:rsidRPr="00B25860">
        <w:rPr>
          <w:rStyle w:val="Styl2Char"/>
          <w:rFonts w:eastAsiaTheme="minorEastAsia"/>
        </w:rPr>
        <w:t>ožím není ve 13 obcích na území MAS</w:t>
      </w:r>
      <w:r w:rsidR="00E802B5" w:rsidRPr="00B25860">
        <w:rPr>
          <w:rStyle w:val="Styl2Char"/>
          <w:rFonts w:eastAsiaTheme="minorEastAsia"/>
        </w:rPr>
        <w:t xml:space="preserve"> – jedná se pře</w:t>
      </w:r>
      <w:r w:rsidRPr="00B25860">
        <w:rPr>
          <w:rStyle w:val="Styl2Char"/>
          <w:rFonts w:eastAsiaTheme="minorEastAsia"/>
        </w:rPr>
        <w:t>devším o obce do 199 obyvatel (</w:t>
      </w:r>
      <w:r w:rsidR="00E802B5" w:rsidRPr="00B25860">
        <w:rPr>
          <w:rStyle w:val="Styl2Char"/>
          <w:rFonts w:eastAsiaTheme="minorEastAsia"/>
        </w:rPr>
        <w:t>Kosořín, K</w:t>
      </w:r>
      <w:r w:rsidR="00CF496E" w:rsidRPr="00B25860">
        <w:rPr>
          <w:rStyle w:val="Styl2Char"/>
          <w:rFonts w:eastAsiaTheme="minorEastAsia"/>
        </w:rPr>
        <w:t>ostelecké Horky, Krchleby, Nasavrky, Plcho</w:t>
      </w:r>
      <w:r w:rsidR="004F0DE8" w:rsidRPr="00B25860">
        <w:rPr>
          <w:rStyle w:val="Styl2Char"/>
          <w:rFonts w:eastAsiaTheme="minorEastAsia"/>
        </w:rPr>
        <w:t>vice, Polom, Proruby, Seč, Svídn</w:t>
      </w:r>
      <w:r w:rsidR="00CF496E" w:rsidRPr="00B25860">
        <w:rPr>
          <w:rStyle w:val="Styl2Char"/>
          <w:rFonts w:eastAsiaTheme="minorEastAsia"/>
        </w:rPr>
        <w:t>ice a Vysoký Újezd</w:t>
      </w:r>
      <w:r w:rsidRPr="00B25860">
        <w:rPr>
          <w:rStyle w:val="Styl2Char"/>
          <w:rFonts w:eastAsiaTheme="minorEastAsia"/>
        </w:rPr>
        <w:t>)</w:t>
      </w:r>
      <w:r w:rsidR="00CF496E" w:rsidRPr="00B25860">
        <w:rPr>
          <w:rStyle w:val="Styl2Char"/>
          <w:rFonts w:eastAsiaTheme="minorEastAsia"/>
        </w:rPr>
        <w:t xml:space="preserve"> </w:t>
      </w:r>
      <w:r w:rsidRPr="00B25860">
        <w:rPr>
          <w:rStyle w:val="Styl2Char"/>
          <w:rFonts w:eastAsiaTheme="minorEastAsia"/>
        </w:rPr>
        <w:t>a tři obce s</w:t>
      </w:r>
      <w:r w:rsidR="0076772E" w:rsidRPr="00B25860">
        <w:rPr>
          <w:rStyle w:val="Styl2Char"/>
          <w:rFonts w:eastAsiaTheme="minorEastAsia"/>
        </w:rPr>
        <w:t xml:space="preserve"> 200 až 499 obyvatel</w:t>
      </w:r>
      <w:r w:rsidRPr="00B25860">
        <w:rPr>
          <w:rStyle w:val="Styl2Char"/>
          <w:rFonts w:eastAsiaTheme="minorEastAsia"/>
        </w:rPr>
        <w:t>i</w:t>
      </w:r>
      <w:r w:rsidR="0076772E" w:rsidRPr="00B25860">
        <w:rPr>
          <w:rStyle w:val="Styl2Char"/>
          <w:rFonts w:eastAsiaTheme="minorEastAsia"/>
        </w:rPr>
        <w:t xml:space="preserve"> </w:t>
      </w:r>
      <w:r w:rsidRPr="00B25860">
        <w:rPr>
          <w:rStyle w:val="Styl2Char"/>
          <w:rFonts w:eastAsiaTheme="minorEastAsia"/>
        </w:rPr>
        <w:t>(</w:t>
      </w:r>
      <w:r w:rsidR="00E802B5" w:rsidRPr="00B25860">
        <w:rPr>
          <w:rStyle w:val="Styl2Char"/>
          <w:rFonts w:eastAsiaTheme="minorEastAsia"/>
        </w:rPr>
        <w:t>Běleč, Borovnice,</w:t>
      </w:r>
      <w:r w:rsidR="00CF496E" w:rsidRPr="00B25860">
        <w:rPr>
          <w:rStyle w:val="Styl2Char"/>
          <w:rFonts w:eastAsiaTheme="minorEastAsia"/>
        </w:rPr>
        <w:t xml:space="preserve"> Slatina</w:t>
      </w:r>
      <w:r w:rsidRPr="00B25860">
        <w:rPr>
          <w:rStyle w:val="Styl2Char"/>
          <w:rFonts w:eastAsiaTheme="minorEastAsia"/>
        </w:rPr>
        <w:t>)</w:t>
      </w:r>
      <w:r w:rsidR="0076772E" w:rsidRPr="00B25860">
        <w:rPr>
          <w:rStyle w:val="Styl2Char"/>
          <w:rFonts w:eastAsiaTheme="minorEastAsia"/>
        </w:rPr>
        <w:t xml:space="preserve">. </w:t>
      </w:r>
      <w:r w:rsidR="00265ACD" w:rsidRPr="00B25860">
        <w:rPr>
          <w:rStyle w:val="Styl2Char"/>
          <w:rFonts w:eastAsiaTheme="minorEastAsia"/>
        </w:rPr>
        <w:t xml:space="preserve">V některých obcích prodejny nikdy nebyly (Kosořín, Nasavrky), v dalších zanikly na začátku devadesátých let, někde později (Borovnice a Kostelecké Horky v roce 2007, Polom v roce 2012).  Nové prodejny na malých obcích nevznikají, ani se nedaří obnovit původní. </w:t>
      </w:r>
      <w:r w:rsidR="00975D78" w:rsidRPr="00B25860">
        <w:rPr>
          <w:rStyle w:val="Styl2Char"/>
          <w:rFonts w:eastAsiaTheme="minorEastAsia"/>
        </w:rPr>
        <w:t xml:space="preserve">Do obcí Plchovice, </w:t>
      </w:r>
      <w:r w:rsidR="00BD54AA" w:rsidRPr="00B25860">
        <w:rPr>
          <w:rStyle w:val="Styl2Char"/>
          <w:rFonts w:eastAsiaTheme="minorEastAsia"/>
        </w:rPr>
        <w:t>Borovnice</w:t>
      </w:r>
      <w:r w:rsidR="00975D78" w:rsidRPr="00B25860">
        <w:rPr>
          <w:rStyle w:val="Styl2Char"/>
          <w:rFonts w:eastAsiaTheme="minorEastAsia"/>
        </w:rPr>
        <w:t xml:space="preserve"> a Svídnice</w:t>
      </w:r>
      <w:r w:rsidRPr="00B25860">
        <w:rPr>
          <w:rStyle w:val="Styl2Char"/>
          <w:rFonts w:eastAsiaTheme="minorEastAsia"/>
        </w:rPr>
        <w:t xml:space="preserve"> dojíždí pojízdná prodejna, stejně jako do místních částí Plchůvky</w:t>
      </w:r>
      <w:r w:rsidR="00BD54AA" w:rsidRPr="00B25860">
        <w:rPr>
          <w:rStyle w:val="Styl2Char"/>
          <w:rFonts w:eastAsiaTheme="minorEastAsia"/>
        </w:rPr>
        <w:t xml:space="preserve"> </w:t>
      </w:r>
      <w:r w:rsidRPr="00B25860">
        <w:rPr>
          <w:rStyle w:val="Styl2Char"/>
          <w:rFonts w:eastAsiaTheme="minorEastAsia"/>
        </w:rPr>
        <w:t>(Ch</w:t>
      </w:r>
      <w:r w:rsidR="00BD54AA" w:rsidRPr="00B25860">
        <w:rPr>
          <w:rStyle w:val="Styl2Char"/>
          <w:rFonts w:eastAsiaTheme="minorEastAsia"/>
        </w:rPr>
        <w:t>oc</w:t>
      </w:r>
      <w:r w:rsidRPr="00B25860">
        <w:rPr>
          <w:rStyle w:val="Styl2Char"/>
          <w:rFonts w:eastAsiaTheme="minorEastAsia"/>
        </w:rPr>
        <w:t>eň), Korunka</w:t>
      </w:r>
      <w:r w:rsidR="00BD54AA" w:rsidRPr="00B25860">
        <w:rPr>
          <w:rStyle w:val="Styl2Char"/>
          <w:rFonts w:eastAsiaTheme="minorEastAsia"/>
        </w:rPr>
        <w:t xml:space="preserve"> a </w:t>
      </w:r>
      <w:r w:rsidR="007378CD">
        <w:rPr>
          <w:rStyle w:val="Styl2Char"/>
          <w:rFonts w:eastAsiaTheme="minorEastAsia"/>
        </w:rPr>
        <w:t>Či</w:t>
      </w:r>
      <w:r w:rsidRPr="00B25860">
        <w:rPr>
          <w:rStyle w:val="Styl2Char"/>
          <w:rFonts w:eastAsiaTheme="minorEastAsia"/>
        </w:rPr>
        <w:t>čová (</w:t>
      </w:r>
      <w:r w:rsidR="00BD54AA" w:rsidRPr="00B25860">
        <w:rPr>
          <w:rStyle w:val="Styl2Char"/>
          <w:rFonts w:eastAsiaTheme="minorEastAsia"/>
        </w:rPr>
        <w:t>Če</w:t>
      </w:r>
      <w:r w:rsidR="0062211C" w:rsidRPr="00B25860">
        <w:rPr>
          <w:rStyle w:val="Styl2Char"/>
          <w:rFonts w:eastAsiaTheme="minorEastAsia"/>
        </w:rPr>
        <w:t>r</w:t>
      </w:r>
      <w:r w:rsidR="00265ACD" w:rsidRPr="00B25860">
        <w:rPr>
          <w:rStyle w:val="Styl2Char"/>
          <w:rFonts w:eastAsiaTheme="minorEastAsia"/>
        </w:rPr>
        <w:t>mná</w:t>
      </w:r>
      <w:r w:rsidR="00BD54AA" w:rsidRPr="00B25860">
        <w:rPr>
          <w:rStyle w:val="Styl2Char"/>
          <w:rFonts w:eastAsiaTheme="minorEastAsia"/>
        </w:rPr>
        <w:t xml:space="preserve"> nad Orlicí</w:t>
      </w:r>
      <w:r w:rsidR="00265ACD" w:rsidRPr="00B25860">
        <w:rPr>
          <w:rStyle w:val="Styl2Char"/>
          <w:rFonts w:eastAsiaTheme="minorEastAsia"/>
        </w:rPr>
        <w:t xml:space="preserve">). </w:t>
      </w:r>
    </w:p>
    <w:p w:rsidR="00E802B5" w:rsidRPr="00B25860" w:rsidRDefault="00BB4E24" w:rsidP="00B25860">
      <w:pPr>
        <w:pStyle w:val="Styl1"/>
      </w:pPr>
      <w:r w:rsidRPr="00B25860">
        <w:t>Na menších obcích jsou prodejn</w:t>
      </w:r>
      <w:r w:rsidR="004F0DE8" w:rsidRPr="00B25860">
        <w:t xml:space="preserve">y buď soukromé, </w:t>
      </w:r>
      <w:r w:rsidRPr="00B25860">
        <w:t xml:space="preserve">nebo </w:t>
      </w:r>
      <w:r w:rsidR="00265ACD" w:rsidRPr="00B25860">
        <w:t>jsou pobočkami</w:t>
      </w:r>
      <w:r w:rsidRPr="00B25860">
        <w:t xml:space="preserve"> obchodního družstva</w:t>
      </w:r>
      <w:r w:rsidRPr="00B25860">
        <w:rPr>
          <w:rStyle w:val="Styl2Char"/>
          <w:rFonts w:eastAsiaTheme="minorEastAsia"/>
        </w:rPr>
        <w:t xml:space="preserve"> Konzum. Obec Zá</w:t>
      </w:r>
      <w:r w:rsidR="00A14AD1" w:rsidRPr="00B25860">
        <w:rPr>
          <w:rStyle w:val="Styl2Char"/>
          <w:rFonts w:eastAsiaTheme="minorEastAsia"/>
        </w:rPr>
        <w:t>mrsk má obecní</w:t>
      </w:r>
      <w:r w:rsidR="00265ACD" w:rsidRPr="00B25860">
        <w:rPr>
          <w:rStyle w:val="Styl2Char"/>
          <w:rFonts w:eastAsiaTheme="minorEastAsia"/>
        </w:rPr>
        <w:t xml:space="preserve"> prodejnu</w:t>
      </w:r>
      <w:r w:rsidR="00A14AD1" w:rsidRPr="00B25860">
        <w:rPr>
          <w:rStyle w:val="Styl2Char"/>
          <w:rFonts w:eastAsiaTheme="minorEastAsia"/>
        </w:rPr>
        <w:t xml:space="preserve">. </w:t>
      </w:r>
      <w:r w:rsidR="00325DED" w:rsidRPr="00B25860">
        <w:rPr>
          <w:rStyle w:val="Styl2Char"/>
          <w:rFonts w:eastAsiaTheme="minorEastAsia"/>
        </w:rPr>
        <w:t xml:space="preserve">Další obchody mimo potravin v obcích do 199 </w:t>
      </w:r>
      <w:r w:rsidR="00265ACD" w:rsidRPr="00B25860">
        <w:rPr>
          <w:rStyle w:val="Styl2Char"/>
          <w:rFonts w:eastAsiaTheme="minorEastAsia"/>
        </w:rPr>
        <w:t xml:space="preserve">obyvatel </w:t>
      </w:r>
      <w:r w:rsidR="00325DED" w:rsidRPr="00B25860">
        <w:rPr>
          <w:rStyle w:val="Styl2Char"/>
          <w:rFonts w:eastAsiaTheme="minorEastAsia"/>
        </w:rPr>
        <w:t xml:space="preserve">nejsou, v obcích 200 – 499 je pouze v jedné </w:t>
      </w:r>
      <w:r w:rsidR="00975D78" w:rsidRPr="00B25860">
        <w:rPr>
          <w:rStyle w:val="Styl2Char"/>
          <w:rFonts w:eastAsiaTheme="minorEastAsia"/>
        </w:rPr>
        <w:t xml:space="preserve">obci </w:t>
      </w:r>
      <w:r w:rsidR="00325DED" w:rsidRPr="00B25860">
        <w:rPr>
          <w:rStyle w:val="Styl2Char"/>
          <w:rFonts w:eastAsiaTheme="minorEastAsia"/>
        </w:rPr>
        <w:t>prodejna uzenin</w:t>
      </w:r>
      <w:r w:rsidR="00325DED" w:rsidRPr="00B25860">
        <w:t xml:space="preserve"> v areálu výrobce</w:t>
      </w:r>
      <w:r w:rsidR="00265ACD" w:rsidRPr="00B25860">
        <w:t xml:space="preserve"> (Chleny)</w:t>
      </w:r>
      <w:r w:rsidR="00325DED" w:rsidRPr="00B25860">
        <w:t xml:space="preserve">. </w:t>
      </w:r>
      <w:r w:rsidR="00975D78" w:rsidRPr="00B25860">
        <w:t>I v</w:t>
      </w:r>
      <w:r w:rsidR="00325DED" w:rsidRPr="00B25860">
        <w:t xml:space="preserve"> obcích </w:t>
      </w:r>
      <w:r w:rsidR="00265ACD" w:rsidRPr="00B25860">
        <w:t xml:space="preserve">s </w:t>
      </w:r>
      <w:r w:rsidR="00325DED" w:rsidRPr="00B25860">
        <w:t>500</w:t>
      </w:r>
      <w:r w:rsidR="0062211C" w:rsidRPr="00B25860">
        <w:t xml:space="preserve"> -</w:t>
      </w:r>
      <w:r w:rsidR="00325DED" w:rsidRPr="00B25860">
        <w:t> 999 obyvatel</w:t>
      </w:r>
      <w:r w:rsidR="00265ACD" w:rsidRPr="00B25860">
        <w:t>i</w:t>
      </w:r>
      <w:r w:rsidR="00325DED" w:rsidRPr="00B25860">
        <w:t xml:space="preserve"> jsou </w:t>
      </w:r>
      <w:r w:rsidR="00175BBC" w:rsidRPr="00B25860">
        <w:t>další prodejny ojedinělé – pouze masna u zpracovatele a</w:t>
      </w:r>
      <w:r w:rsidR="007752FB" w:rsidRPr="00B25860">
        <w:t xml:space="preserve"> zahradnické potřeby.</w:t>
      </w:r>
      <w:r w:rsidR="00175BBC" w:rsidRPr="00B25860">
        <w:t xml:space="preserve"> </w:t>
      </w:r>
      <w:r w:rsidR="00265ACD" w:rsidRPr="00B25860">
        <w:t>Ve městech</w:t>
      </w:r>
      <w:r w:rsidR="007752FB" w:rsidRPr="00B25860">
        <w:t xml:space="preserve"> </w:t>
      </w:r>
      <w:r w:rsidR="00A14AD1" w:rsidRPr="00B25860">
        <w:t>je k dispozici mimo supermarketů i pestrá škála obchodů – papírnictví</w:t>
      </w:r>
      <w:r w:rsidR="00265ACD" w:rsidRPr="00B25860">
        <w:t xml:space="preserve">, domácí potřeby, oděvy, boty, apod. </w:t>
      </w:r>
    </w:p>
    <w:p w:rsidR="00BB4E24" w:rsidRPr="00B25860" w:rsidRDefault="00BB4E24" w:rsidP="00B25860">
      <w:pPr>
        <w:pStyle w:val="Styl1"/>
      </w:pPr>
    </w:p>
    <w:p w:rsidR="00B93C3B" w:rsidRPr="00411BA7" w:rsidRDefault="006268F4" w:rsidP="00E823A5">
      <w:pPr>
        <w:pStyle w:val="Nadpis5"/>
      </w:pPr>
      <w:r w:rsidRPr="00411BA7">
        <w:lastRenderedPageBreak/>
        <w:t>Poštovní a bankovní služby</w:t>
      </w:r>
    </w:p>
    <w:p w:rsidR="004C69E2" w:rsidRPr="00411BA7" w:rsidRDefault="00E823A5" w:rsidP="00265ACD">
      <w:pPr>
        <w:pStyle w:val="Styl1"/>
      </w:pPr>
      <w:r w:rsidRPr="00411BA7">
        <w:rPr>
          <w:b/>
        </w:rPr>
        <w:t>Česká pošta, s. p</w:t>
      </w:r>
      <w:r w:rsidRPr="00411BA7">
        <w:t xml:space="preserve">., poskytuje své služby </w:t>
      </w:r>
      <w:r w:rsidR="004C69E2" w:rsidRPr="00411BA7">
        <w:t>v</w:t>
      </w:r>
      <w:r w:rsidR="00CE2C97" w:rsidRPr="00411BA7">
        <w:t xml:space="preserve"> 21 obcích</w:t>
      </w:r>
      <w:r w:rsidR="004C69E2" w:rsidRPr="00411BA7">
        <w:t>. V Chocni jsou</w:t>
      </w:r>
      <w:r w:rsidR="007A66D2" w:rsidRPr="00411BA7">
        <w:t xml:space="preserve"> 2 pobočky - jedna funguje v režimu Partner II a sml</w:t>
      </w:r>
      <w:r w:rsidR="004C69E2" w:rsidRPr="00411BA7">
        <w:t>uvním partnerem</w:t>
      </w:r>
      <w:r w:rsidR="007A66D2" w:rsidRPr="00411BA7">
        <w:t xml:space="preserve"> je Konzum, obchodní družstvo.</w:t>
      </w:r>
      <w:r w:rsidR="006031D8" w:rsidRPr="00411BA7">
        <w:t xml:space="preserve"> </w:t>
      </w:r>
    </w:p>
    <w:p w:rsidR="004C69E2" w:rsidRPr="00411BA7" w:rsidRDefault="006031D8" w:rsidP="00265ACD">
      <w:pPr>
        <w:pStyle w:val="Styl1"/>
      </w:pPr>
      <w:r w:rsidRPr="00411BA7">
        <w:t>V obcích do 199 obyvatel</w:t>
      </w:r>
      <w:r w:rsidR="008F5EF5" w:rsidRPr="00411BA7">
        <w:t xml:space="preserve"> </w:t>
      </w:r>
      <w:r w:rsidR="004C69E2" w:rsidRPr="00411BA7">
        <w:t>j</w:t>
      </w:r>
      <w:r w:rsidR="008F5EF5" w:rsidRPr="00411BA7">
        <w:t xml:space="preserve">e pošta jen </w:t>
      </w:r>
      <w:r w:rsidR="004C69E2" w:rsidRPr="00411BA7">
        <w:t>v</w:t>
      </w:r>
      <w:r w:rsidR="008F5EF5" w:rsidRPr="00411BA7">
        <w:t xml:space="preserve"> Sudslavě. </w:t>
      </w:r>
      <w:r w:rsidR="000B15B4" w:rsidRPr="00411BA7">
        <w:t>Po</w:t>
      </w:r>
      <w:r w:rsidR="004C69E2" w:rsidRPr="00411BA7">
        <w:t>štu občané postrádají nejvíce ve</w:t>
      </w:r>
      <w:r w:rsidR="000B15B4" w:rsidRPr="00411BA7">
        <w:t xml:space="preserve"> Vraclavi a ve Svatém Jiří. </w:t>
      </w:r>
    </w:p>
    <w:p w:rsidR="004C69E2" w:rsidRPr="00411BA7" w:rsidRDefault="00751E8A" w:rsidP="00BB4A5F">
      <w:pPr>
        <w:pStyle w:val="Styl1"/>
      </w:pPr>
      <w:r w:rsidRPr="00411BA7">
        <w:rPr>
          <w:b/>
        </w:rPr>
        <w:t>Banky</w:t>
      </w:r>
      <w:r w:rsidRPr="00411BA7">
        <w:t xml:space="preserve"> jsou pouze ve 4 městech</w:t>
      </w:r>
      <w:r w:rsidR="004C69E2" w:rsidRPr="00411BA7">
        <w:t xml:space="preserve"> v území</w:t>
      </w:r>
      <w:r w:rsidRPr="00411BA7">
        <w:t xml:space="preserve"> </w:t>
      </w:r>
      <w:r w:rsidR="004C69E2" w:rsidRPr="00411BA7">
        <w:t>– v Chocni, Týništi nad Orlicí, Třebechovicích pod Orebem (Česká spořitelna</w:t>
      </w:r>
      <w:r w:rsidRPr="00411BA7">
        <w:t xml:space="preserve"> a Komerční banka</w:t>
      </w:r>
      <w:r w:rsidR="004C69E2" w:rsidRPr="00411BA7">
        <w:t>) a</w:t>
      </w:r>
      <w:r w:rsidRPr="00411BA7">
        <w:t xml:space="preserve"> v Kostelci nad Orlicí </w:t>
      </w:r>
      <w:r w:rsidR="004C69E2" w:rsidRPr="00411BA7">
        <w:t>(</w:t>
      </w:r>
      <w:r w:rsidRPr="00411BA7">
        <w:t>Česká spořitelna, Komerční banka a GE Mone</w:t>
      </w:r>
      <w:r w:rsidR="00D7117E" w:rsidRPr="00411BA7">
        <w:t>y Bank</w:t>
      </w:r>
      <w:r w:rsidR="004C69E2" w:rsidRPr="00411BA7">
        <w:t>)</w:t>
      </w:r>
      <w:r w:rsidR="00E20BB7" w:rsidRPr="00411BA7">
        <w:t xml:space="preserve">. </w:t>
      </w:r>
      <w:r w:rsidR="00BB4A5F" w:rsidRPr="00E13490">
        <w:t xml:space="preserve">Nejbližší pobočka </w:t>
      </w:r>
      <w:r w:rsidR="00BB4A5F" w:rsidRPr="00BB4A5F">
        <w:rPr>
          <w:b/>
        </w:rPr>
        <w:t xml:space="preserve">České národní banky </w:t>
      </w:r>
      <w:r w:rsidR="00BB4A5F" w:rsidRPr="00E13490">
        <w:t xml:space="preserve">je v Hradci Králové. </w:t>
      </w:r>
    </w:p>
    <w:p w:rsidR="004C69E2" w:rsidRPr="00411BA7" w:rsidRDefault="002F340B" w:rsidP="00265ACD">
      <w:pPr>
        <w:pStyle w:val="Styl1"/>
      </w:pPr>
      <w:r w:rsidRPr="00411BA7">
        <w:rPr>
          <w:b/>
        </w:rPr>
        <w:t>Bankomaty</w:t>
      </w:r>
      <w:r w:rsidRPr="00411BA7">
        <w:t xml:space="preserve"> jsou u všech zmíněných bank</w:t>
      </w:r>
      <w:r w:rsidR="004C69E2" w:rsidRPr="00411BA7">
        <w:t>,</w:t>
      </w:r>
      <w:r w:rsidRPr="00411BA7">
        <w:t xml:space="preserve"> v Chocni je dále bankomat GE Money Bank a ČSOB. </w:t>
      </w:r>
    </w:p>
    <w:p w:rsidR="006031D8" w:rsidRPr="00411BA7" w:rsidRDefault="004C69E2" w:rsidP="00265ACD">
      <w:pPr>
        <w:pStyle w:val="Styl1"/>
      </w:pPr>
      <w:r w:rsidRPr="00411BA7">
        <w:t>Z</w:t>
      </w:r>
      <w:r w:rsidR="00F075A0" w:rsidRPr="00411BA7">
        <w:t xml:space="preserve"> ankety občanů </w:t>
      </w:r>
      <w:r w:rsidRPr="00411BA7">
        <w:t xml:space="preserve">vyplynulo, že </w:t>
      </w:r>
      <w:r w:rsidR="00F075A0" w:rsidRPr="00411BA7">
        <w:t>bankomat</w:t>
      </w:r>
      <w:r w:rsidRPr="00411BA7">
        <w:t xml:space="preserve"> je nejvíce postrádanou službou</w:t>
      </w:r>
      <w:r w:rsidR="00F075A0" w:rsidRPr="00411BA7">
        <w:t>, a to</w:t>
      </w:r>
      <w:r w:rsidRPr="00411BA7">
        <w:t xml:space="preserve"> zejména</w:t>
      </w:r>
      <w:r w:rsidR="00F075A0" w:rsidRPr="00411BA7">
        <w:t xml:space="preserve"> v obcích Borohrádek a Častolovice</w:t>
      </w:r>
      <w:r w:rsidR="00374D9F" w:rsidRPr="00411BA7">
        <w:t xml:space="preserve">. </w:t>
      </w:r>
    </w:p>
    <w:p w:rsidR="006031D8" w:rsidRDefault="006031D8" w:rsidP="00265ACD">
      <w:pPr>
        <w:pStyle w:val="Styl1"/>
      </w:pPr>
    </w:p>
    <w:p w:rsidR="00F97294" w:rsidRPr="00B933A3" w:rsidRDefault="00F97294" w:rsidP="00B933A3">
      <w:pPr>
        <w:pStyle w:val="Nadpis5"/>
      </w:pPr>
      <w:r w:rsidRPr="00B933A3">
        <w:t>Kostely, modlitebny</w:t>
      </w:r>
      <w:r w:rsidR="009A2F8C" w:rsidRPr="00B933A3">
        <w:t xml:space="preserve"> </w:t>
      </w:r>
    </w:p>
    <w:p w:rsidR="00B933A3" w:rsidRDefault="009A2F8C" w:rsidP="00265ACD">
      <w:pPr>
        <w:pStyle w:val="Styl1"/>
      </w:pPr>
      <w:r>
        <w:t xml:space="preserve">Na území MAS NAD ORLICÍ je 29 kostelů a kaplí patřících pod 9 farností </w:t>
      </w:r>
      <w:r w:rsidR="001B5ABB">
        <w:t xml:space="preserve">(Borohrádek, Častolovice, Černilov, Choceň, Kostelec nad Orlicí, Libřice, Třebechovice pod Orebem, Vraclav, Zámrsk) </w:t>
      </w:r>
      <w:r>
        <w:t xml:space="preserve">Královéhradecké diecéze. Není zde sídlo žádného řeholního řádu, kongregace nebo hnutí, nejbližší domy jsou v Hradci Králové, Dobrušce a Pardubicích.  </w:t>
      </w:r>
      <w:r w:rsidR="001B5ABB">
        <w:t>Kromě Římskokatolické církve působí v regionu Českobratrská církev evangelická (sbory v Černilově, Chocni, Kostelci nad Orlicí a Třebechovicemi pod Orebem), Církev československá husitská (sbory v Chocni a Kostelci nad Orlicí)</w:t>
      </w:r>
      <w:r w:rsidR="006D329F">
        <w:t>, Jednota bratrská (Choceň).</w:t>
      </w:r>
    </w:p>
    <w:p w:rsidR="009A2F8C" w:rsidRDefault="009A2F8C" w:rsidP="00265ACD">
      <w:pPr>
        <w:pStyle w:val="Styl1"/>
      </w:pPr>
    </w:p>
    <w:p w:rsidR="006A5F42" w:rsidRPr="00411BA7" w:rsidRDefault="006A5F42" w:rsidP="00265ACD">
      <w:pPr>
        <w:pStyle w:val="Styl1"/>
      </w:pPr>
      <w:r>
        <w:t>Přehled občanského vybavení v jednotlivých obcích území MAS NAD</w:t>
      </w:r>
      <w:r w:rsidR="00E06743">
        <w:t xml:space="preserve"> ORLICÍ je uveden v příloze č. 2</w:t>
      </w:r>
      <w:r w:rsidR="006D329F">
        <w:t>,</w:t>
      </w:r>
      <w:r w:rsidR="00E06743">
        <w:t xml:space="preserve"> soubor 2</w:t>
      </w:r>
      <w:r w:rsidR="006D329F">
        <w:t>.6</w:t>
      </w:r>
      <w:r>
        <w:t xml:space="preserve">. </w:t>
      </w:r>
      <w:r w:rsidR="006D329F">
        <w:t>Infrastruktura a vybavenost</w:t>
      </w:r>
      <w:r>
        <w:t xml:space="preserve">.  </w:t>
      </w:r>
    </w:p>
    <w:p w:rsidR="0058689B" w:rsidRPr="00411BA7" w:rsidRDefault="0058689B" w:rsidP="006031D8">
      <w:pPr>
        <w:autoSpaceDE w:val="0"/>
        <w:autoSpaceDN w:val="0"/>
        <w:adjustRightInd w:val="0"/>
        <w:spacing w:after="0" w:line="240" w:lineRule="auto"/>
        <w:ind w:left="0" w:right="0" w:firstLine="0"/>
        <w:rPr>
          <w:rFonts w:asciiTheme="minorHAnsi" w:hAnsiTheme="minorHAnsi" w:cs="Calibri"/>
          <w:color w:val="auto"/>
        </w:rPr>
      </w:pPr>
    </w:p>
    <w:p w:rsidR="00400291" w:rsidRPr="007D5BEE" w:rsidRDefault="00400291" w:rsidP="007D5BEE">
      <w:pPr>
        <w:pStyle w:val="Nadpis5"/>
      </w:pPr>
      <w:r w:rsidRPr="00411BA7">
        <w:t>Zázemí pro sport a venkovní vyžití</w:t>
      </w:r>
    </w:p>
    <w:p w:rsidR="0058689B" w:rsidRPr="00411BA7" w:rsidRDefault="009B4B08" w:rsidP="00265ACD">
      <w:pPr>
        <w:pStyle w:val="Styl1"/>
      </w:pPr>
      <w:r w:rsidRPr="00411BA7">
        <w:t xml:space="preserve">Řada obcí nabízí </w:t>
      </w:r>
      <w:r w:rsidR="0058689B" w:rsidRPr="00411BA7">
        <w:t xml:space="preserve">svým občanům </w:t>
      </w:r>
      <w:r w:rsidRPr="00411BA7">
        <w:t>kvalitní sportovní zázemí</w:t>
      </w:r>
      <w:r w:rsidR="0058689B" w:rsidRPr="00411BA7">
        <w:t xml:space="preserve"> pro všechny věkové kategorie a různé zájmy. </w:t>
      </w:r>
    </w:p>
    <w:p w:rsidR="0058689B" w:rsidRPr="00411BA7" w:rsidRDefault="002E64D3" w:rsidP="00265ACD">
      <w:pPr>
        <w:pStyle w:val="Styl1"/>
      </w:pPr>
      <w:r w:rsidRPr="00411BA7">
        <w:t>V</w:t>
      </w:r>
      <w:r w:rsidR="00E06743">
        <w:t> </w:t>
      </w:r>
      <w:r w:rsidRPr="00411BA7">
        <w:t>82</w:t>
      </w:r>
      <w:r w:rsidR="00E06743">
        <w:t xml:space="preserve"> </w:t>
      </w:r>
      <w:r w:rsidRPr="00411BA7">
        <w:t xml:space="preserve">% obcí mají </w:t>
      </w:r>
      <w:r w:rsidRPr="00411BA7">
        <w:rPr>
          <w:b/>
        </w:rPr>
        <w:t>dětské hřiště</w:t>
      </w:r>
      <w:r w:rsidRPr="00411BA7">
        <w:t xml:space="preserve">, </w:t>
      </w:r>
      <w:r w:rsidR="00D014AB" w:rsidRPr="00411BA7">
        <w:t xml:space="preserve">ta chybí především v obcích do 199 obyvatel.  </w:t>
      </w:r>
    </w:p>
    <w:p w:rsidR="0058689B" w:rsidRPr="00411BA7" w:rsidRDefault="0058689B" w:rsidP="00265ACD">
      <w:pPr>
        <w:pStyle w:val="Styl1"/>
      </w:pPr>
      <w:r w:rsidRPr="00411BA7">
        <w:rPr>
          <w:b/>
        </w:rPr>
        <w:t>Víceúčelová</w:t>
      </w:r>
      <w:r w:rsidR="006E34CB" w:rsidRPr="00411BA7">
        <w:rPr>
          <w:b/>
        </w:rPr>
        <w:t xml:space="preserve"> hřiště</w:t>
      </w:r>
      <w:r w:rsidR="00371E22" w:rsidRPr="00411BA7">
        <w:t xml:space="preserve"> mají ve 30 </w:t>
      </w:r>
      <w:r w:rsidR="006E34CB" w:rsidRPr="00411BA7">
        <w:t xml:space="preserve">obcích </w:t>
      </w:r>
      <w:r w:rsidR="00493FFD" w:rsidRPr="00411BA7">
        <w:t>–</w:t>
      </w:r>
      <w:r w:rsidR="006E34CB" w:rsidRPr="00411BA7">
        <w:t xml:space="preserve"> </w:t>
      </w:r>
      <w:r w:rsidR="00493FFD" w:rsidRPr="00411BA7">
        <w:t>často</w:t>
      </w:r>
      <w:r w:rsidRPr="00411BA7">
        <w:t xml:space="preserve"> je u nich</w:t>
      </w:r>
      <w:r w:rsidR="00493FFD" w:rsidRPr="00411BA7">
        <w:t xml:space="preserve"> klubovna, kiosek na venkov</w:t>
      </w:r>
      <w:r w:rsidRPr="00411BA7">
        <w:t>ní akci či zázemí pro sportovce. Tato hřiště jsou často využívána jako</w:t>
      </w:r>
      <w:r w:rsidR="00493FFD" w:rsidRPr="00411BA7">
        <w:t xml:space="preserve"> zázemí pro venkovní kulturní akce pořádané obcí či spolky – </w:t>
      </w:r>
      <w:r w:rsidRPr="00411BA7">
        <w:t>na</w:t>
      </w:r>
      <w:r w:rsidR="00493FFD" w:rsidRPr="00411BA7">
        <w:t>př. ukončení prázdnin, has</w:t>
      </w:r>
      <w:r w:rsidRPr="00411BA7">
        <w:t>ičské soutěže</w:t>
      </w:r>
      <w:r w:rsidR="00493FFD" w:rsidRPr="00411BA7">
        <w:t xml:space="preserve"> apod. </w:t>
      </w:r>
    </w:p>
    <w:p w:rsidR="004829C7" w:rsidRPr="00411BA7" w:rsidRDefault="0058689B" w:rsidP="00265ACD">
      <w:pPr>
        <w:pStyle w:val="Styl1"/>
      </w:pPr>
      <w:r w:rsidRPr="003D0475">
        <w:t>V </w:t>
      </w:r>
      <w:r w:rsidR="00A00956" w:rsidRPr="003D0475">
        <w:t>území</w:t>
      </w:r>
      <w:r w:rsidRPr="003D0475">
        <w:t xml:space="preserve"> jsou také specializované prostory pro sport -</w:t>
      </w:r>
      <w:r w:rsidR="00A00956" w:rsidRPr="003D0475">
        <w:t xml:space="preserve"> 16 tenisových kurtů, </w:t>
      </w:r>
      <w:r w:rsidR="003D0475" w:rsidRPr="003D0475">
        <w:t>11 fot</w:t>
      </w:r>
      <w:r w:rsidR="00A00956" w:rsidRPr="003D0475">
        <w:t xml:space="preserve">balových hřišť, 6 volejbalových hřišť, 2 softbalová hřiště a 1 hřiště pro hasiče. </w:t>
      </w:r>
    </w:p>
    <w:p w:rsidR="009F1CC0" w:rsidRPr="00411BA7" w:rsidRDefault="004829C7" w:rsidP="00265ACD">
      <w:pPr>
        <w:pStyle w:val="Styl1"/>
      </w:pPr>
      <w:r w:rsidRPr="00411BA7">
        <w:rPr>
          <w:b/>
        </w:rPr>
        <w:t>Tělocvičny</w:t>
      </w:r>
      <w:r w:rsidR="0058689B" w:rsidRPr="00411BA7">
        <w:t xml:space="preserve"> jsou v 1/3 obcí</w:t>
      </w:r>
      <w:r w:rsidRPr="00411BA7">
        <w:t>, a to většinou ve větších městech nebo při školách</w:t>
      </w:r>
      <w:r w:rsidR="0058689B" w:rsidRPr="00411BA7">
        <w:t>.</w:t>
      </w:r>
      <w:r w:rsidRPr="00411BA7">
        <w:t xml:space="preserve"> </w:t>
      </w:r>
      <w:r w:rsidR="0058689B" w:rsidRPr="00411BA7">
        <w:t>Č</w:t>
      </w:r>
      <w:r w:rsidR="009F1CC0" w:rsidRPr="00411BA7">
        <w:t>asto</w:t>
      </w:r>
      <w:r w:rsidR="0058689B" w:rsidRPr="00411BA7">
        <w:t xml:space="preserve"> však</w:t>
      </w:r>
      <w:r w:rsidR="009F1CC0" w:rsidRPr="00411BA7">
        <w:t xml:space="preserve"> mají nevyhovující šatny, </w:t>
      </w:r>
      <w:r w:rsidR="0058689B" w:rsidRPr="00411BA7">
        <w:t>toalety</w:t>
      </w:r>
      <w:r w:rsidR="009F1CC0" w:rsidRPr="00411BA7">
        <w:t xml:space="preserve"> či vybavení. </w:t>
      </w:r>
    </w:p>
    <w:p w:rsidR="00371E22" w:rsidRPr="00411BA7" w:rsidRDefault="00A00956" w:rsidP="00265ACD">
      <w:pPr>
        <w:pStyle w:val="Styl1"/>
      </w:pPr>
      <w:r w:rsidRPr="00411BA7">
        <w:t>Žádné spor</w:t>
      </w:r>
      <w:r w:rsidR="0058689B" w:rsidRPr="00411BA7">
        <w:t>tov</w:t>
      </w:r>
      <w:r w:rsidRPr="00411BA7">
        <w:t xml:space="preserve">iště nemají </w:t>
      </w:r>
      <w:r w:rsidR="0058689B" w:rsidRPr="00411BA7">
        <w:t>v obcích</w:t>
      </w:r>
      <w:r w:rsidRPr="00411BA7">
        <w:t xml:space="preserve"> </w:t>
      </w:r>
      <w:r w:rsidR="00337644" w:rsidRPr="00411BA7">
        <w:t xml:space="preserve">Běleč nad Orlicí, Borovnice, Bošín, Kosořín, Kostelecké Horky, Ledce, </w:t>
      </w:r>
      <w:r w:rsidR="00371E22" w:rsidRPr="00411BA7">
        <w:t xml:space="preserve">Libníkovice, Oucmanice a Seč. </w:t>
      </w:r>
    </w:p>
    <w:p w:rsidR="0058689B" w:rsidRPr="00411BA7" w:rsidRDefault="00371E22" w:rsidP="00265ACD">
      <w:pPr>
        <w:pStyle w:val="Styl1"/>
      </w:pPr>
      <w:r w:rsidRPr="00411BA7">
        <w:t xml:space="preserve">Další možnosti sportovního vyžití nabízejí </w:t>
      </w:r>
      <w:r w:rsidRPr="00411BA7">
        <w:rPr>
          <w:b/>
        </w:rPr>
        <w:t>koupaliště</w:t>
      </w:r>
      <w:r w:rsidRPr="00411BA7">
        <w:t xml:space="preserve"> – ta jsou v Chocni, Kostelci nad Orl</w:t>
      </w:r>
      <w:r w:rsidR="0058689B" w:rsidRPr="00411BA7">
        <w:t>icí a Třebechovicích pod Orebem. V</w:t>
      </w:r>
      <w:r w:rsidRPr="00411BA7">
        <w:t> obcích Ledce, Orlické Podhůří,</w:t>
      </w:r>
      <w:r w:rsidR="00434A33" w:rsidRPr="00411BA7">
        <w:t xml:space="preserve"> Podlesí,</w:t>
      </w:r>
      <w:r w:rsidRPr="00411BA7">
        <w:t xml:space="preserve"> Polom, Svatý Jiří a Velká Skrovnice </w:t>
      </w:r>
      <w:r w:rsidR="0058689B" w:rsidRPr="00411BA7">
        <w:t xml:space="preserve">jsou </w:t>
      </w:r>
      <w:r w:rsidR="00434A33" w:rsidRPr="00411BA7">
        <w:t>jako koupaliště</w:t>
      </w:r>
      <w:r w:rsidR="0058689B" w:rsidRPr="00411BA7">
        <w:t xml:space="preserve"> využívány požární nádrže</w:t>
      </w:r>
      <w:r w:rsidR="00434A33" w:rsidRPr="00411BA7">
        <w:t xml:space="preserve">. </w:t>
      </w:r>
    </w:p>
    <w:p w:rsidR="00434A33" w:rsidRPr="00411BA7" w:rsidRDefault="00434A33" w:rsidP="00265ACD">
      <w:pPr>
        <w:pStyle w:val="Styl1"/>
      </w:pPr>
      <w:r w:rsidRPr="00411BA7">
        <w:rPr>
          <w:b/>
        </w:rPr>
        <w:t>Krytý bazén</w:t>
      </w:r>
      <w:r w:rsidRPr="00411BA7">
        <w:t xml:space="preserve"> na území MAS není – občané využívají </w:t>
      </w:r>
      <w:r w:rsidR="0058689B" w:rsidRPr="00411BA7">
        <w:t xml:space="preserve">bazény </w:t>
      </w:r>
      <w:r w:rsidRPr="00411BA7">
        <w:t xml:space="preserve">v okolních </w:t>
      </w:r>
      <w:r w:rsidR="0058689B" w:rsidRPr="00411BA7">
        <w:t>městech</w:t>
      </w:r>
      <w:r w:rsidRPr="00411BA7">
        <w:t xml:space="preserve"> – </w:t>
      </w:r>
      <w:r w:rsidR="0058689B" w:rsidRPr="00411BA7">
        <w:t xml:space="preserve">v </w:t>
      </w:r>
      <w:r w:rsidRPr="00411BA7">
        <w:t>Ústí nad Orlicí, Rychnov</w:t>
      </w:r>
      <w:r w:rsidR="0058689B" w:rsidRPr="00411BA7">
        <w:t xml:space="preserve">ě nad Kněžnou, </w:t>
      </w:r>
      <w:r w:rsidR="004D6807">
        <w:t xml:space="preserve">Litomyšli, Vysokém Mýtě, </w:t>
      </w:r>
      <w:r w:rsidR="0058689B" w:rsidRPr="00411BA7">
        <w:t>Hrad</w:t>
      </w:r>
      <w:r w:rsidRPr="00411BA7">
        <w:t>c</w:t>
      </w:r>
      <w:r w:rsidR="0058689B" w:rsidRPr="00411BA7">
        <w:t>i</w:t>
      </w:r>
      <w:r w:rsidRPr="00411BA7">
        <w:t xml:space="preserve"> Králové. </w:t>
      </w:r>
    </w:p>
    <w:p w:rsidR="0058689B" w:rsidRPr="00411BA7" w:rsidRDefault="00434A33" w:rsidP="00265ACD">
      <w:pPr>
        <w:pStyle w:val="Styl1"/>
      </w:pPr>
      <w:r w:rsidRPr="00411BA7">
        <w:rPr>
          <w:b/>
        </w:rPr>
        <w:t>Zimní stadion</w:t>
      </w:r>
      <w:r w:rsidRPr="00411BA7">
        <w:t xml:space="preserve"> je v Chocni a v Týništi nad Orlicí. </w:t>
      </w:r>
    </w:p>
    <w:p w:rsidR="004829C7" w:rsidRPr="00411BA7" w:rsidRDefault="0058689B" w:rsidP="00265ACD">
      <w:pPr>
        <w:pStyle w:val="Styl1"/>
      </w:pPr>
      <w:r w:rsidRPr="00411BA7">
        <w:t>V</w:t>
      </w:r>
      <w:r w:rsidR="00AD4527" w:rsidRPr="00411BA7">
        <w:t> obci Čestice</w:t>
      </w:r>
      <w:r w:rsidRPr="00411BA7">
        <w:t xml:space="preserve"> je oficiální </w:t>
      </w:r>
      <w:r w:rsidRPr="00411BA7">
        <w:rPr>
          <w:b/>
        </w:rPr>
        <w:t>střelnice</w:t>
      </w:r>
      <w:r w:rsidR="00AD4527" w:rsidRPr="00411BA7">
        <w:t>.</w:t>
      </w:r>
      <w:r w:rsidR="00940FAD" w:rsidRPr="00411BA7">
        <w:t xml:space="preserve"> V Chocni a v Kostelci nad Orlicí mají </w:t>
      </w:r>
      <w:r w:rsidR="00940FAD" w:rsidRPr="00411BA7">
        <w:rPr>
          <w:b/>
        </w:rPr>
        <w:t>skatepark, golfová hřiště</w:t>
      </w:r>
      <w:r w:rsidR="00940FAD" w:rsidRPr="00411BA7">
        <w:t xml:space="preserve"> jsou v Dobříkově a Jeníkovicích. </w:t>
      </w:r>
      <w:r w:rsidR="004829C7" w:rsidRPr="00411BA7">
        <w:rPr>
          <w:b/>
        </w:rPr>
        <w:t>Dopravní hřiště</w:t>
      </w:r>
      <w:r w:rsidR="004829C7" w:rsidRPr="00411BA7">
        <w:t xml:space="preserve"> mají v Sudslavě a přístaviště v Blešně a Týništi nad Orlicí.  </w:t>
      </w:r>
    </w:p>
    <w:p w:rsidR="0069107C" w:rsidRPr="00411BA7" w:rsidRDefault="009F1CC0" w:rsidP="00265ACD">
      <w:pPr>
        <w:pStyle w:val="Styl1"/>
      </w:pPr>
      <w:r w:rsidRPr="00411BA7">
        <w:t>U ř</w:t>
      </w:r>
      <w:r w:rsidR="004829C7" w:rsidRPr="00411BA7">
        <w:t>a</w:t>
      </w:r>
      <w:r w:rsidRPr="00411BA7">
        <w:t>dy</w:t>
      </w:r>
      <w:r w:rsidR="004829C7" w:rsidRPr="00411BA7">
        <w:t xml:space="preserve"> sportovišť </w:t>
      </w:r>
      <w:r w:rsidRPr="00411BA7">
        <w:t xml:space="preserve">chybí </w:t>
      </w:r>
      <w:r w:rsidR="00725FA9" w:rsidRPr="00411BA7">
        <w:t>nebo je třeba zrekonstruovat zázemí</w:t>
      </w:r>
      <w:r w:rsidR="00C30F4D" w:rsidRPr="00411BA7">
        <w:t>,</w:t>
      </w:r>
      <w:r w:rsidR="00725FA9" w:rsidRPr="00411BA7">
        <w:t xml:space="preserve"> i samotná sportoviště někde čekají na obnovu. </w:t>
      </w:r>
    </w:p>
    <w:p w:rsidR="00C30F4D" w:rsidRPr="00411BA7" w:rsidRDefault="0069107C" w:rsidP="00265ACD">
      <w:pPr>
        <w:pStyle w:val="Styl1"/>
      </w:pPr>
      <w:r w:rsidRPr="00411BA7">
        <w:t xml:space="preserve">V anketě </w:t>
      </w:r>
      <w:r w:rsidR="00523A1E" w:rsidRPr="00411BA7">
        <w:t>občanů respondentů</w:t>
      </w:r>
      <w:r w:rsidR="00C30F4D" w:rsidRPr="00411BA7">
        <w:t>m</w:t>
      </w:r>
      <w:r w:rsidR="00523A1E" w:rsidRPr="00411BA7">
        <w:t xml:space="preserve"> </w:t>
      </w:r>
      <w:r w:rsidR="00C30F4D" w:rsidRPr="00411BA7">
        <w:t xml:space="preserve">nejvíce chybí </w:t>
      </w:r>
      <w:r w:rsidR="00523A1E" w:rsidRPr="00411BA7">
        <w:rPr>
          <w:b/>
        </w:rPr>
        <w:t>dětské hřiště</w:t>
      </w:r>
      <w:r w:rsidR="00523A1E" w:rsidRPr="00411BA7">
        <w:t xml:space="preserve"> v Kostelci nad Orlicí, Týništi nad Orlicí, Třebechovicích pod Orebem a Jeníkovicích, </w:t>
      </w:r>
      <w:r w:rsidR="00523A1E" w:rsidRPr="00411BA7">
        <w:rPr>
          <w:b/>
        </w:rPr>
        <w:t>sportoviště</w:t>
      </w:r>
      <w:r w:rsidR="00523A1E" w:rsidRPr="00411BA7">
        <w:t xml:space="preserve"> v Kostelci nad Orlicí, </w:t>
      </w:r>
      <w:r w:rsidR="00852516" w:rsidRPr="00411BA7">
        <w:t xml:space="preserve">Libníkovicích, Krchlebech, Vrbici a Velinách. </w:t>
      </w:r>
    </w:p>
    <w:p w:rsidR="00725FA9" w:rsidRDefault="00C30F4D" w:rsidP="00265ACD">
      <w:pPr>
        <w:pStyle w:val="Styl1"/>
      </w:pPr>
      <w:r w:rsidRPr="00411BA7">
        <w:lastRenderedPageBreak/>
        <w:t>Rozšíření sportovních</w:t>
      </w:r>
      <w:r w:rsidR="00F17F69" w:rsidRPr="00411BA7">
        <w:t xml:space="preserve"> </w:t>
      </w:r>
      <w:r w:rsidRPr="00411BA7">
        <w:t>zaříze</w:t>
      </w:r>
      <w:r w:rsidR="00F17F69" w:rsidRPr="00411BA7">
        <w:t>ní by uvítali v Borohrádku, Častolovicích, Hřibinách – Ledsk</w:t>
      </w:r>
      <w:r w:rsidRPr="00411BA7">
        <w:t>é</w:t>
      </w:r>
      <w:r w:rsidR="00F17F69" w:rsidRPr="00411BA7">
        <w:t xml:space="preserve"> a na Vrbici. </w:t>
      </w:r>
      <w:r w:rsidR="00861956" w:rsidRPr="00411BA7">
        <w:t xml:space="preserve">Koupaliště chybí v mnoha obcích – nejvýrazněji se </w:t>
      </w:r>
      <w:r w:rsidRPr="00411BA7">
        <w:t xml:space="preserve">to v anketě objevilo v obcích </w:t>
      </w:r>
      <w:r w:rsidR="00861956" w:rsidRPr="00411BA7">
        <w:t xml:space="preserve">Borovnice, Černilov, Čermná nad Orlicí, Libníkovice, Týniště nad Orlicí, Vraclav a Zářecká Lhota. </w:t>
      </w:r>
    </w:p>
    <w:p w:rsidR="00B933A3" w:rsidRPr="00411BA7" w:rsidRDefault="00B933A3" w:rsidP="00265ACD">
      <w:pPr>
        <w:pStyle w:val="Styl1"/>
      </w:pPr>
      <w:r>
        <w:t>Kompletní přehled vybavenosti jednotlivých obcí sportovním zázem</w:t>
      </w:r>
      <w:r w:rsidR="00E06743">
        <w:t>ím je k dispozici v příloze č. 2, soubor 2</w:t>
      </w:r>
      <w:r w:rsidR="006D329F">
        <w:t>.6</w:t>
      </w:r>
      <w:r>
        <w:t xml:space="preserve">. </w:t>
      </w:r>
      <w:r w:rsidR="006D329F">
        <w:t>Infrastruktura a vybavenost</w:t>
      </w:r>
      <w:r>
        <w:t xml:space="preserve">. </w:t>
      </w:r>
    </w:p>
    <w:p w:rsidR="00513B19" w:rsidRPr="00411BA7" w:rsidRDefault="00513B19" w:rsidP="00DB72D2">
      <w:pPr>
        <w:pStyle w:val="Styl1"/>
        <w:ind w:left="0"/>
      </w:pPr>
    </w:p>
    <w:p w:rsidR="00ED0C24" w:rsidRPr="00411BA7" w:rsidRDefault="00ED0C24" w:rsidP="007D5BEE">
      <w:pPr>
        <w:pStyle w:val="Nadpis5"/>
      </w:pPr>
      <w:r w:rsidRPr="00411BA7">
        <w:t>Kulturní zařízen</w:t>
      </w:r>
      <w:r w:rsidR="007D5BEE">
        <w:t>í</w:t>
      </w:r>
    </w:p>
    <w:p w:rsidR="00C30F4D" w:rsidRPr="00411BA7" w:rsidRDefault="00C30F4D" w:rsidP="00DB72D2">
      <w:pPr>
        <w:pStyle w:val="Styl1"/>
      </w:pPr>
      <w:r w:rsidRPr="00411BA7">
        <w:t>Důležitým předpokladem</w:t>
      </w:r>
      <w:r w:rsidR="00C546AB" w:rsidRPr="00411BA7">
        <w:t xml:space="preserve"> pro</w:t>
      </w:r>
      <w:r w:rsidRPr="00411BA7">
        <w:t xml:space="preserve"> život obce je možnost mít se</w:t>
      </w:r>
      <w:r w:rsidR="00C546AB" w:rsidRPr="00411BA7">
        <w:t xml:space="preserve"> kde scházet</w:t>
      </w:r>
      <w:r w:rsidRPr="00411BA7">
        <w:t>.</w:t>
      </w:r>
      <w:r w:rsidR="00C546AB" w:rsidRPr="00411BA7">
        <w:t xml:space="preserve"> </w:t>
      </w:r>
      <w:r w:rsidRPr="00411BA7">
        <w:t xml:space="preserve">Prostory jsou potřebné </w:t>
      </w:r>
      <w:r w:rsidR="00C546AB" w:rsidRPr="00411BA7">
        <w:t>na různ</w:t>
      </w:r>
      <w:r w:rsidRPr="00411BA7">
        <w:t>é kulturní a společenské aktivity a žádány jsou jak sály, tak klubovny</w:t>
      </w:r>
      <w:r w:rsidR="00224118" w:rsidRPr="00411BA7">
        <w:t xml:space="preserve"> pro spolky či neformální uskupení – </w:t>
      </w:r>
      <w:r w:rsidRPr="00411BA7">
        <w:t>seniorů</w:t>
      </w:r>
      <w:r w:rsidR="00224118" w:rsidRPr="00411BA7">
        <w:t>, mamin</w:t>
      </w:r>
      <w:r w:rsidRPr="00411BA7">
        <w:t>e</w:t>
      </w:r>
      <w:r w:rsidR="00224118" w:rsidRPr="00411BA7">
        <w:t>k s </w:t>
      </w:r>
      <w:r w:rsidRPr="00411BA7">
        <w:t>dětmi</w:t>
      </w:r>
      <w:r w:rsidR="00224118" w:rsidRPr="00411BA7">
        <w:t xml:space="preserve"> apod. </w:t>
      </w:r>
    </w:p>
    <w:p w:rsidR="00C30F4D" w:rsidRPr="00411BA7" w:rsidRDefault="00224118" w:rsidP="00DB72D2">
      <w:pPr>
        <w:pStyle w:val="Styl1"/>
      </w:pPr>
      <w:r w:rsidRPr="00411BA7">
        <w:rPr>
          <w:b/>
        </w:rPr>
        <w:t>K</w:t>
      </w:r>
      <w:r w:rsidR="004D3AA1" w:rsidRPr="00411BA7">
        <w:rPr>
          <w:b/>
        </w:rPr>
        <w:t>lubovnu či kulturní zařízení</w:t>
      </w:r>
      <w:r w:rsidR="004D3AA1" w:rsidRPr="00411BA7">
        <w:t xml:space="preserve"> nemají pouze v Borovnici a Libníkovicích. </w:t>
      </w:r>
    </w:p>
    <w:p w:rsidR="00C30F4D" w:rsidRPr="00411BA7" w:rsidRDefault="00526F5F" w:rsidP="00DB72D2">
      <w:pPr>
        <w:pStyle w:val="Styl1"/>
      </w:pPr>
      <w:r w:rsidRPr="00411BA7">
        <w:rPr>
          <w:b/>
        </w:rPr>
        <w:t>Kina</w:t>
      </w:r>
      <w:r w:rsidRPr="00411BA7">
        <w:t xml:space="preserve"> jsou v Borohrádku, Chocni, Kostelci nad Orlicí a Týništi nad Orlicí. </w:t>
      </w:r>
    </w:p>
    <w:p w:rsidR="00C546AB" w:rsidRPr="00411BA7" w:rsidRDefault="0060286C" w:rsidP="00DB72D2">
      <w:pPr>
        <w:pStyle w:val="Styl1"/>
      </w:pPr>
      <w:r w:rsidRPr="00411BA7">
        <w:rPr>
          <w:b/>
        </w:rPr>
        <w:t>Divadelní sály</w:t>
      </w:r>
      <w:r w:rsidR="00526F5F" w:rsidRPr="00411BA7">
        <w:rPr>
          <w:b/>
        </w:rPr>
        <w:t xml:space="preserve"> </w:t>
      </w:r>
      <w:r w:rsidR="00526F5F" w:rsidRPr="00411BA7">
        <w:t>jsou Chocni, Kostelci nad Orl</w:t>
      </w:r>
      <w:r w:rsidRPr="00411BA7">
        <w:t xml:space="preserve">icí a Třebechovicích pod Orebem, v žádném z nich však nepůsobí stálý divadelní soubor. </w:t>
      </w:r>
      <w:r w:rsidR="00526F5F" w:rsidRPr="00411BA7">
        <w:t xml:space="preserve"> </w:t>
      </w:r>
    </w:p>
    <w:p w:rsidR="00636CFB" w:rsidRPr="00DB72D2" w:rsidRDefault="00636CFB" w:rsidP="00DB72D2">
      <w:pPr>
        <w:pStyle w:val="Styl1"/>
      </w:pPr>
      <w:r w:rsidRPr="00411BA7">
        <w:t xml:space="preserve">Velké pokrytí v regionu mají i </w:t>
      </w:r>
      <w:r w:rsidR="00C30F4D" w:rsidRPr="00411BA7">
        <w:rPr>
          <w:b/>
        </w:rPr>
        <w:t xml:space="preserve">knihovny </w:t>
      </w:r>
      <w:r w:rsidR="00C30F4D" w:rsidRPr="00411BA7">
        <w:t>– je jich tu 53 a mnohdy slouží také jako místa setkávání</w:t>
      </w:r>
      <w:r w:rsidRPr="00411BA7">
        <w:t xml:space="preserve">. </w:t>
      </w:r>
    </w:p>
    <w:p w:rsidR="00224118" w:rsidRPr="00411BA7" w:rsidRDefault="00C30F4D" w:rsidP="00DB72D2">
      <w:pPr>
        <w:pStyle w:val="Styl1"/>
        <w:rPr>
          <w:rFonts w:cs="Calibri"/>
          <w:color w:val="auto"/>
        </w:rPr>
      </w:pPr>
      <w:r w:rsidRPr="00524488">
        <w:rPr>
          <w:rFonts w:cs="Calibri"/>
          <w:color w:val="auto"/>
        </w:rPr>
        <w:t>V území</w:t>
      </w:r>
      <w:r w:rsidR="009A100B" w:rsidRPr="00524488">
        <w:rPr>
          <w:rFonts w:cs="Calibri"/>
          <w:color w:val="auto"/>
        </w:rPr>
        <w:t xml:space="preserve"> je i 11 </w:t>
      </w:r>
      <w:r w:rsidR="009A100B" w:rsidRPr="00524488">
        <w:rPr>
          <w:rFonts w:cs="Calibri"/>
          <w:b/>
          <w:color w:val="auto"/>
        </w:rPr>
        <w:t>muzeí či galerií,</w:t>
      </w:r>
      <w:r w:rsidR="009A100B" w:rsidRPr="00524488">
        <w:rPr>
          <w:rFonts w:cs="Calibri"/>
          <w:color w:val="auto"/>
        </w:rPr>
        <w:t xml:space="preserve"> tématem šesti z nich je daná obec či nejbližší region, dvě </w:t>
      </w:r>
      <w:r w:rsidR="00DB72D2">
        <w:rPr>
          <w:rFonts w:cs="Calibri"/>
          <w:color w:val="auto"/>
        </w:rPr>
        <w:t xml:space="preserve">propagují </w:t>
      </w:r>
      <w:r w:rsidR="009A100B" w:rsidRPr="00524488">
        <w:rPr>
          <w:rFonts w:cs="Calibri"/>
          <w:color w:val="auto"/>
        </w:rPr>
        <w:t xml:space="preserve">významnou </w:t>
      </w:r>
      <w:r w:rsidR="00DB72D2">
        <w:rPr>
          <w:rFonts w:cs="Calibri"/>
          <w:color w:val="auto"/>
        </w:rPr>
        <w:t>osobnost</w:t>
      </w:r>
      <w:r w:rsidR="00524488" w:rsidRPr="007C5336">
        <w:rPr>
          <w:rFonts w:cs="Calibri"/>
          <w:color w:val="auto"/>
        </w:rPr>
        <w:t>.</w:t>
      </w:r>
      <w:r w:rsidR="00524488">
        <w:rPr>
          <w:rFonts w:cs="Calibri"/>
          <w:color w:val="auto"/>
        </w:rPr>
        <w:t xml:space="preserve"> </w:t>
      </w:r>
    </w:p>
    <w:p w:rsidR="00ED0C24" w:rsidRDefault="00A94677" w:rsidP="00DB72D2">
      <w:pPr>
        <w:pStyle w:val="Styl1"/>
      </w:pPr>
      <w:r w:rsidRPr="00411BA7">
        <w:t>Řada knihoven, kl</w:t>
      </w:r>
      <w:r w:rsidR="0060286C" w:rsidRPr="00411BA7">
        <w:t>uboven a kulturních domů je ze 70</w:t>
      </w:r>
      <w:r w:rsidRPr="00411BA7">
        <w:t>. – 80. let</w:t>
      </w:r>
      <w:r w:rsidR="0060286C" w:rsidRPr="00411BA7">
        <w:t xml:space="preserve"> a jsou ve špatném stavebně-technickém stavu. J</w:t>
      </w:r>
      <w:r w:rsidRPr="00411BA7">
        <w:t xml:space="preserve">ejich majitelé či </w:t>
      </w:r>
      <w:r w:rsidR="0060286C" w:rsidRPr="00411BA7">
        <w:t>nájemci</w:t>
      </w:r>
      <w:r w:rsidRPr="00411BA7">
        <w:t xml:space="preserve"> se s</w:t>
      </w:r>
      <w:r w:rsidR="0060286C" w:rsidRPr="00411BA7">
        <w:t>naží objekty postupně opravovat – v mnoha případech i s podporou</w:t>
      </w:r>
      <w:r w:rsidR="000C74E5" w:rsidRPr="00411BA7">
        <w:t xml:space="preserve"> MAS</w:t>
      </w:r>
      <w:r w:rsidR="0060286C" w:rsidRPr="00411BA7">
        <w:t xml:space="preserve">. </w:t>
      </w:r>
      <w:r w:rsidR="000C74E5" w:rsidRPr="00411BA7">
        <w:t xml:space="preserve"> </w:t>
      </w:r>
      <w:r w:rsidR="009366D2">
        <w:t xml:space="preserve">Příkladem je altán na Dvořisko (místí část Chocně), které slouží jako místo pro setkávání při akcích zdejší komunity. </w:t>
      </w:r>
    </w:p>
    <w:p w:rsidR="009366D2" w:rsidRPr="00411BA7" w:rsidRDefault="009366D2" w:rsidP="00DB72D2">
      <w:pPr>
        <w:pStyle w:val="Styl1"/>
      </w:pPr>
    </w:p>
    <w:p w:rsidR="009366D2" w:rsidRDefault="00AB5C8B" w:rsidP="00DB72D2">
      <w:pPr>
        <w:ind w:left="0" w:right="0" w:firstLine="0"/>
        <w:rPr>
          <w:rFonts w:asciiTheme="minorHAnsi" w:hAnsiTheme="minorHAnsi"/>
        </w:rPr>
      </w:pPr>
      <w:r>
        <w:rPr>
          <w:rFonts w:asciiTheme="minorHAnsi" w:hAnsiTheme="minorHAnsi"/>
        </w:rPr>
        <w:t>Obr</w:t>
      </w:r>
      <w:r w:rsidR="008729AA">
        <w:rPr>
          <w:rFonts w:asciiTheme="minorHAnsi" w:hAnsiTheme="minorHAnsi"/>
        </w:rPr>
        <w:t xml:space="preserve">. </w:t>
      </w:r>
      <w:r>
        <w:rPr>
          <w:rFonts w:asciiTheme="minorHAnsi" w:hAnsiTheme="minorHAnsi"/>
        </w:rPr>
        <w:t xml:space="preserve"> č. 3</w:t>
      </w:r>
      <w:r w:rsidR="009366D2">
        <w:rPr>
          <w:rFonts w:asciiTheme="minorHAnsi" w:hAnsiTheme="minorHAnsi"/>
        </w:rPr>
        <w:t>: Altán na Dvořisku</w:t>
      </w:r>
    </w:p>
    <w:p w:rsidR="00B571B1" w:rsidRDefault="00B571B1" w:rsidP="009F4C66">
      <w:pPr>
        <w:ind w:left="0" w:right="0" w:firstLine="0"/>
        <w:rPr>
          <w:rFonts w:asciiTheme="minorHAnsi" w:hAnsiTheme="minorHAnsi"/>
        </w:rPr>
      </w:pPr>
      <w:r>
        <w:rPr>
          <w:noProof/>
        </w:rPr>
        <w:drawing>
          <wp:inline distT="0" distB="0" distL="0" distR="0">
            <wp:extent cx="5743575" cy="2990850"/>
            <wp:effectExtent l="0" t="0" r="0" b="0"/>
            <wp:docPr id="7" name="Obrázek 7" descr="http://www.nadorlici.cz/files/mod_galerie/normal-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dorlici.cz/files/mod_galerie/normal-13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4670" cy="2991420"/>
                    </a:xfrm>
                    <a:prstGeom prst="rect">
                      <a:avLst/>
                    </a:prstGeom>
                    <a:noFill/>
                    <a:ln>
                      <a:noFill/>
                    </a:ln>
                  </pic:spPr>
                </pic:pic>
              </a:graphicData>
            </a:graphic>
          </wp:inline>
        </w:drawing>
      </w:r>
    </w:p>
    <w:p w:rsidR="000532B0" w:rsidRDefault="009366D2" w:rsidP="00DB72D2">
      <w:pPr>
        <w:ind w:left="0" w:right="0" w:firstLine="0"/>
        <w:rPr>
          <w:rFonts w:asciiTheme="minorHAnsi" w:hAnsiTheme="minorHAnsi"/>
        </w:rPr>
      </w:pPr>
      <w:r w:rsidRPr="009366D2">
        <w:rPr>
          <w:rFonts w:asciiTheme="minorHAnsi" w:hAnsiTheme="minorHAnsi"/>
        </w:rPr>
        <w:t>Zdroj: NAD ORLICÍ, o.p.s.</w:t>
      </w:r>
    </w:p>
    <w:p w:rsidR="006D329F" w:rsidRDefault="006D329F" w:rsidP="00DB72D2">
      <w:pPr>
        <w:ind w:left="0" w:right="0" w:firstLine="0"/>
        <w:rPr>
          <w:rFonts w:asciiTheme="minorHAnsi" w:hAnsiTheme="minorHAnsi"/>
        </w:rPr>
      </w:pPr>
    </w:p>
    <w:p w:rsidR="006D329F" w:rsidRDefault="006D329F" w:rsidP="00DB72D2">
      <w:pPr>
        <w:ind w:left="0" w:right="0" w:firstLine="0"/>
        <w:rPr>
          <w:rFonts w:asciiTheme="minorHAnsi" w:hAnsiTheme="minorHAnsi"/>
        </w:rPr>
      </w:pPr>
    </w:p>
    <w:p w:rsidR="006D329F" w:rsidRDefault="006D329F" w:rsidP="00DB72D2">
      <w:pPr>
        <w:ind w:left="0" w:right="0" w:firstLine="0"/>
        <w:rPr>
          <w:rFonts w:asciiTheme="minorHAnsi" w:hAnsiTheme="minorHAnsi"/>
        </w:rPr>
      </w:pPr>
      <w:r>
        <w:rPr>
          <w:rFonts w:asciiTheme="minorHAnsi" w:hAnsiTheme="minorHAnsi"/>
        </w:rPr>
        <w:br w:type="page"/>
      </w:r>
    </w:p>
    <w:p w:rsidR="0060286C" w:rsidRPr="00254DF5" w:rsidRDefault="0060286C" w:rsidP="00DB72D2">
      <w:pPr>
        <w:pStyle w:val="Nadpis5"/>
      </w:pPr>
      <w:r w:rsidRPr="00254DF5">
        <w:lastRenderedPageBreak/>
        <w:t>Vybavení pro výkon veřejné správy a ochranu obyvatel</w:t>
      </w:r>
    </w:p>
    <w:p w:rsidR="00270F99" w:rsidRPr="00C63DAF" w:rsidRDefault="00C63DAF" w:rsidP="00D53B14">
      <w:pPr>
        <w:pStyle w:val="Styl1"/>
      </w:pPr>
      <w:r w:rsidRPr="00C63DAF">
        <w:t>Všechny obce mimo ob</w:t>
      </w:r>
      <w:r w:rsidR="00DB72D2">
        <w:t>e</w:t>
      </w:r>
      <w:r w:rsidRPr="00C63DAF">
        <w:t xml:space="preserve">c Bošín mají </w:t>
      </w:r>
      <w:r w:rsidRPr="001E1D98">
        <w:rPr>
          <w:b/>
        </w:rPr>
        <w:t>obecní či městské úřady</w:t>
      </w:r>
      <w:r>
        <w:t xml:space="preserve">, kde mají zázemí pro výkon veřejné správy – kancelář starosty, účetní, popř. dalších zaměstnanců úřadu. </w:t>
      </w:r>
      <w:r w:rsidR="009C0EFD">
        <w:t xml:space="preserve">Obec Bošín </w:t>
      </w:r>
      <w:r w:rsidR="009B01FA">
        <w:t xml:space="preserve">má úřad v pronajatém objektu, patřící soukromé osobě. </w:t>
      </w:r>
      <w:r w:rsidR="00F52014">
        <w:t xml:space="preserve">44 obecních úřadů, dle vyjádření starostů, </w:t>
      </w:r>
      <w:r w:rsidR="009E29D4">
        <w:t>je v</w:t>
      </w:r>
      <w:r w:rsidR="006F798B">
        <w:t> </w:t>
      </w:r>
      <w:r w:rsidR="009E29D4">
        <w:t>pořádku</w:t>
      </w:r>
      <w:r w:rsidR="006F798B">
        <w:t>.</w:t>
      </w:r>
      <w:r w:rsidR="00281666">
        <w:t xml:space="preserve"> U třinácti objektů je plánovaná větší opr</w:t>
      </w:r>
      <w:r w:rsidR="00DB72D2">
        <w:t>ava – nejčastěji oprava střechy a</w:t>
      </w:r>
      <w:r w:rsidR="00281666">
        <w:t xml:space="preserve"> zateplení</w:t>
      </w:r>
      <w:r w:rsidR="00D53B14">
        <w:t xml:space="preserve"> (kromě zlepšení technického stavu budov řeší tak obce i optimalizaci nákladů na provoz)</w:t>
      </w:r>
      <w:r w:rsidR="00281666">
        <w:t>. V Černilově plánují výstavbu nového obecního úřadu, v</w:t>
      </w:r>
      <w:r w:rsidR="00F43474">
        <w:t> obci Polom je připravován</w:t>
      </w:r>
      <w:r w:rsidR="00281666">
        <w:t xml:space="preserve"> přesun do jiného obecního objektu (bývalé hospody), ve </w:t>
      </w:r>
      <w:r w:rsidR="00F43474">
        <w:t xml:space="preserve">Svídnici chtějí rozšířit prostory úřadu </w:t>
      </w:r>
      <w:r w:rsidR="001F4CF4">
        <w:t xml:space="preserve">v podkroví. </w:t>
      </w:r>
    </w:p>
    <w:p w:rsidR="0016336A" w:rsidRPr="001F4CF4" w:rsidRDefault="001F4CF4" w:rsidP="001E1D98">
      <w:pPr>
        <w:pStyle w:val="Styl1"/>
        <w:ind w:left="0"/>
      </w:pPr>
      <w:r w:rsidRPr="001F4CF4">
        <w:t>Na území M</w:t>
      </w:r>
      <w:r>
        <w:t xml:space="preserve">AS </w:t>
      </w:r>
      <w:r w:rsidR="001E1D98">
        <w:t xml:space="preserve">NAD ORLICÍ </w:t>
      </w:r>
      <w:r w:rsidRPr="001F4CF4">
        <w:t xml:space="preserve">sídlí </w:t>
      </w:r>
      <w:r w:rsidR="00405D08">
        <w:t xml:space="preserve">pouze Územní </w:t>
      </w:r>
      <w:r w:rsidR="009B7BD2">
        <w:t xml:space="preserve">pracoviště v Kostelci nad Orlicí spadající pod </w:t>
      </w:r>
      <w:r w:rsidR="009B7BD2" w:rsidRPr="001E1D98">
        <w:rPr>
          <w:b/>
        </w:rPr>
        <w:t>Finanční úřad</w:t>
      </w:r>
      <w:r w:rsidR="009B7BD2">
        <w:t xml:space="preserve"> Královéhradeckého kraje. Dále občané využívají dle spádovosti (téměř shodná s působností ORP) Úz</w:t>
      </w:r>
      <w:r w:rsidR="00EF0C8D">
        <w:t>emní pracoviště v Rychnově nad Kněžn</w:t>
      </w:r>
      <w:r w:rsidR="009B7BD2">
        <w:t>ou, Hradci Králové a Dobrušce (Finanční úřad Královéhradeckého kraje) a Územní pracoviště ve Vysokém Mýtě, Ústí nad Orlicí a Holicích (Finanční úřad Pardubického kraje).</w:t>
      </w:r>
    </w:p>
    <w:p w:rsidR="0016336A" w:rsidRDefault="00965039" w:rsidP="00D53B14">
      <w:pPr>
        <w:pStyle w:val="Styl1"/>
      </w:pPr>
      <w:r>
        <w:t xml:space="preserve">Na území MAS není žádné pracoviště </w:t>
      </w:r>
      <w:r w:rsidRPr="001E1D98">
        <w:rPr>
          <w:b/>
        </w:rPr>
        <w:t>Okresní správy sociálního zabezpečení</w:t>
      </w:r>
      <w:r>
        <w:t xml:space="preserve"> (dále OSSZ). Tento orgán má sídelní strukturu v okresních městech – ve spádovosti naší MAS se jedná o OSSZ v Hradci Králové, Pardubicích, Rychnově nad Kněžnou a Ústí nad Orlicí. </w:t>
      </w:r>
    </w:p>
    <w:p w:rsidR="00524F78" w:rsidRPr="00524F78" w:rsidRDefault="00176E4A" w:rsidP="00D53B14">
      <w:pPr>
        <w:pStyle w:val="Styl1"/>
      </w:pPr>
      <w:r>
        <w:t xml:space="preserve">Na území MAS nemá žádná z největších </w:t>
      </w:r>
      <w:r w:rsidRPr="001E1D98">
        <w:rPr>
          <w:b/>
        </w:rPr>
        <w:t>zdravotních pojišťoven</w:t>
      </w:r>
      <w:r>
        <w:t xml:space="preserve"> svou pobočku či kontaktní pracoviště. N</w:t>
      </w:r>
      <w:r w:rsidRPr="00524F78">
        <w:t xml:space="preserve">ejbližší pobočky </w:t>
      </w:r>
      <w:r>
        <w:t xml:space="preserve">pojišťoven </w:t>
      </w:r>
      <w:r w:rsidRPr="00524F78">
        <w:t>mimo území MAS</w:t>
      </w:r>
      <w:r w:rsidR="001E1D98">
        <w:t xml:space="preserve"> jsou VZP ČR (</w:t>
      </w:r>
      <w:r w:rsidR="009B7C0F" w:rsidRPr="00524F78">
        <w:t>Hradec Králové, Dobruška, Rychnov nad Kněžnou, Ústí nad Orlicí</w:t>
      </w:r>
      <w:r>
        <w:t xml:space="preserve"> a Vysoké Mýto</w:t>
      </w:r>
      <w:r w:rsidR="001E1D98">
        <w:t>)</w:t>
      </w:r>
      <w:r w:rsidR="00557A01">
        <w:t>,</w:t>
      </w:r>
      <w:r w:rsidR="001E1D98">
        <w:t xml:space="preserve"> </w:t>
      </w:r>
      <w:r w:rsidR="009B7C0F" w:rsidRPr="00524F78">
        <w:t xml:space="preserve">Česká průmyslová zdravotní pojišťovna </w:t>
      </w:r>
      <w:r w:rsidR="001E1D98">
        <w:t>(</w:t>
      </w:r>
      <w:r w:rsidR="000A110D" w:rsidRPr="00524F78">
        <w:t>Hradec Králové</w:t>
      </w:r>
      <w:r w:rsidR="00557A01">
        <w:t>, Ústí nad Orlicí a Vysoké Mýto</w:t>
      </w:r>
      <w:r w:rsidR="001E1D98">
        <w:t>)</w:t>
      </w:r>
      <w:r w:rsidR="00557A01">
        <w:t>,</w:t>
      </w:r>
      <w:r w:rsidR="001E1D98">
        <w:t xml:space="preserve"> Vojenská zdravotní pojišťovna</w:t>
      </w:r>
      <w:r w:rsidR="000A110D" w:rsidRPr="00524F78">
        <w:t xml:space="preserve"> </w:t>
      </w:r>
      <w:r w:rsidR="001E1D98">
        <w:t>(</w:t>
      </w:r>
      <w:r w:rsidR="000A110D" w:rsidRPr="00524F78">
        <w:t>Hradec Králové</w:t>
      </w:r>
      <w:r w:rsidR="001E1D98">
        <w:t xml:space="preserve">), </w:t>
      </w:r>
      <w:r w:rsidR="00524F78" w:rsidRPr="00524F78">
        <w:t xml:space="preserve">Zdravotní pojišťovna ministerstva vnitra </w:t>
      </w:r>
      <w:r w:rsidR="001E1D98">
        <w:t>(</w:t>
      </w:r>
      <w:r w:rsidR="00524F78" w:rsidRPr="00524F78">
        <w:t>Hradec Králové</w:t>
      </w:r>
      <w:r w:rsidR="001E1D98">
        <w:t xml:space="preserve">) a </w:t>
      </w:r>
      <w:r w:rsidR="00524F78" w:rsidRPr="00524F78">
        <w:t xml:space="preserve">Oborová zdravotní pojišťovna </w:t>
      </w:r>
      <w:r w:rsidR="001E1D98">
        <w:t>(</w:t>
      </w:r>
      <w:r w:rsidR="00524F78" w:rsidRPr="00524F78">
        <w:t>Hradec Králové a Pardubice</w:t>
      </w:r>
      <w:r w:rsidR="001E1D98">
        <w:t>)</w:t>
      </w:r>
      <w:r>
        <w:t xml:space="preserve">. </w:t>
      </w:r>
    </w:p>
    <w:p w:rsidR="0016336A" w:rsidRDefault="00557A01" w:rsidP="005B27F4">
      <w:pPr>
        <w:pStyle w:val="Styl1"/>
      </w:pPr>
      <w:r w:rsidRPr="001F4CF4">
        <w:t>Na území M</w:t>
      </w:r>
      <w:r>
        <w:t>AS</w:t>
      </w:r>
      <w:r w:rsidR="001E1D98">
        <w:t xml:space="preserve"> NAD ORLICÍ</w:t>
      </w:r>
      <w:r>
        <w:t xml:space="preserve"> </w:t>
      </w:r>
      <w:r w:rsidRPr="001F4CF4">
        <w:t xml:space="preserve">sídlí </w:t>
      </w:r>
      <w:r w:rsidR="00EF0C8D">
        <w:t xml:space="preserve">pobočka </w:t>
      </w:r>
      <w:r w:rsidR="00EF0C8D" w:rsidRPr="001E1D98">
        <w:rPr>
          <w:b/>
        </w:rPr>
        <w:t>Úřadu práce</w:t>
      </w:r>
      <w:r w:rsidR="00EF0C8D">
        <w:t xml:space="preserve"> </w:t>
      </w:r>
      <w:r>
        <w:t>pouze v Kostelci nad Orlicí. Dále o</w:t>
      </w:r>
      <w:r w:rsidR="00EF0C8D">
        <w:t xml:space="preserve">bčané využívají dle spádovosti Úřady práce v Rychnově nad Kněžnou, Hradci Králové, Dobrušce, </w:t>
      </w:r>
      <w:r>
        <w:t>Vysokém Mýtě, Úst</w:t>
      </w:r>
      <w:r w:rsidR="00EF0C8D">
        <w:t>í nad Orlicí a Holicích</w:t>
      </w:r>
      <w:r w:rsidR="004E11DE">
        <w:t xml:space="preserve">. </w:t>
      </w:r>
    </w:p>
    <w:p w:rsidR="003E2AFB" w:rsidRDefault="00BB4A5F" w:rsidP="00BB4A5F">
      <w:pPr>
        <w:pStyle w:val="Styl1"/>
      </w:pPr>
      <w:r w:rsidRPr="00BB4A5F">
        <w:rPr>
          <w:b/>
        </w:rPr>
        <w:t>S</w:t>
      </w:r>
      <w:r w:rsidR="00713C2E" w:rsidRPr="00BB4A5F">
        <w:rPr>
          <w:b/>
        </w:rPr>
        <w:t>tanice technické</w:t>
      </w:r>
      <w:r w:rsidR="00F64FE5" w:rsidRPr="00BB4A5F">
        <w:rPr>
          <w:b/>
        </w:rPr>
        <w:t xml:space="preserve"> kontroly</w:t>
      </w:r>
      <w:r>
        <w:t xml:space="preserve"> je</w:t>
      </w:r>
      <w:r w:rsidR="00F64FE5">
        <w:t xml:space="preserve"> pouze</w:t>
      </w:r>
      <w:r w:rsidR="00713C2E">
        <w:t xml:space="preserve"> v Třebechovicích pod Orebem, v okolí </w:t>
      </w:r>
      <w:r w:rsidR="00F64FE5">
        <w:t>jsou dále v Hradci</w:t>
      </w:r>
      <w:r w:rsidR="00D71967">
        <w:t xml:space="preserve"> Králové, Rychnov</w:t>
      </w:r>
      <w:r w:rsidR="00F64FE5">
        <w:t>ě</w:t>
      </w:r>
      <w:r w:rsidR="00D71967">
        <w:t xml:space="preserve"> nad Kněžnou</w:t>
      </w:r>
      <w:r w:rsidR="00F64FE5">
        <w:t xml:space="preserve">, Vysokém Mýtě, Ústí nad Orlicí a Vračovicích. </w:t>
      </w:r>
    </w:p>
    <w:p w:rsidR="0013071D" w:rsidRPr="00BB4A5F" w:rsidRDefault="00BB4A5F" w:rsidP="00BB4A5F">
      <w:pPr>
        <w:pStyle w:val="Styl1"/>
        <w:rPr>
          <w:b/>
        </w:rPr>
      </w:pPr>
      <w:r>
        <w:rPr>
          <w:b/>
        </w:rPr>
        <w:t xml:space="preserve">Z veřejnoprávních médií </w:t>
      </w:r>
      <w:r>
        <w:t xml:space="preserve">má Česká televize </w:t>
      </w:r>
      <w:r w:rsidR="00FC4D56">
        <w:t>své nejbližší redakce v Hradci Králové</w:t>
      </w:r>
      <w:r w:rsidR="0069313E">
        <w:t xml:space="preserve"> a Pardubicích, stejně v obou krajských městech</w:t>
      </w:r>
      <w:r w:rsidR="00FC4D56">
        <w:t xml:space="preserve"> </w:t>
      </w:r>
      <w:r w:rsidR="0069313E">
        <w:t xml:space="preserve">má </w:t>
      </w:r>
      <w:r>
        <w:t xml:space="preserve">své regionální stanice i </w:t>
      </w:r>
      <w:r w:rsidR="0069313E">
        <w:t xml:space="preserve">Český rozhlas. </w:t>
      </w:r>
    </w:p>
    <w:p w:rsidR="0016336A" w:rsidRPr="00BB4A5F" w:rsidRDefault="00A900CF" w:rsidP="00BB4A5F">
      <w:pPr>
        <w:pStyle w:val="Styl1"/>
      </w:pPr>
      <w:r w:rsidRPr="00BB4A5F">
        <w:rPr>
          <w:b/>
        </w:rPr>
        <w:t xml:space="preserve">Služebny </w:t>
      </w:r>
      <w:r w:rsidR="00E13490" w:rsidRPr="00BB4A5F">
        <w:rPr>
          <w:b/>
        </w:rPr>
        <w:t>Policie</w:t>
      </w:r>
      <w:r w:rsidR="009B0BF2" w:rsidRPr="00BB4A5F">
        <w:rPr>
          <w:b/>
        </w:rPr>
        <w:t xml:space="preserve"> ČR, </w:t>
      </w:r>
      <w:r w:rsidRPr="00BB4A5F">
        <w:rPr>
          <w:b/>
        </w:rPr>
        <w:t xml:space="preserve">Městské policie, </w:t>
      </w:r>
      <w:r w:rsidR="009B0BF2" w:rsidRPr="00BB4A5F">
        <w:rPr>
          <w:b/>
        </w:rPr>
        <w:t>Hasičského záchranného sboru</w:t>
      </w:r>
      <w:r w:rsidR="009B0BF2">
        <w:t xml:space="preserve"> </w:t>
      </w:r>
      <w:r>
        <w:t xml:space="preserve">včetně spádovosti obcí, jsou podrobně popsány v kapitole Bezpečnost. </w:t>
      </w:r>
      <w:r w:rsidR="009B0BF2" w:rsidRPr="009B0BF2">
        <w:t xml:space="preserve">Na území MAS </w:t>
      </w:r>
      <w:r w:rsidR="00BB4A5F">
        <w:t xml:space="preserve">NAD ORLICÍ </w:t>
      </w:r>
      <w:r w:rsidR="009B0BF2" w:rsidRPr="009B0BF2">
        <w:t xml:space="preserve">není žádný </w:t>
      </w:r>
      <w:r w:rsidR="009B0BF2" w:rsidRPr="00BB4A5F">
        <w:rPr>
          <w:b/>
        </w:rPr>
        <w:t>kryt civilní obrany</w:t>
      </w:r>
      <w:r w:rsidR="009B0BF2" w:rsidRPr="009B0BF2">
        <w:t xml:space="preserve">. </w:t>
      </w:r>
    </w:p>
    <w:p w:rsidR="00BD151C" w:rsidRPr="00411BA7" w:rsidRDefault="00BD151C" w:rsidP="00BB4A5F">
      <w:pPr>
        <w:pStyle w:val="Styl1"/>
        <w:ind w:left="0"/>
        <w:rPr>
          <w:highlight w:val="yellow"/>
        </w:rPr>
      </w:pPr>
    </w:p>
    <w:p w:rsidR="0060286C" w:rsidRPr="00D53B14" w:rsidRDefault="0060286C" w:rsidP="00D53B14">
      <w:pPr>
        <w:pStyle w:val="Styl1"/>
        <w:rPr>
          <w:b/>
          <w:sz w:val="24"/>
          <w:szCs w:val="24"/>
        </w:rPr>
      </w:pPr>
      <w:r w:rsidRPr="00D53B14">
        <w:rPr>
          <w:b/>
          <w:sz w:val="24"/>
          <w:szCs w:val="24"/>
        </w:rPr>
        <w:t xml:space="preserve">Jiné vybavení ve veřejném zájmu </w:t>
      </w:r>
    </w:p>
    <w:p w:rsidR="00D9551F" w:rsidRDefault="00C12C21" w:rsidP="002C284C">
      <w:pPr>
        <w:pStyle w:val="Styl1"/>
      </w:pPr>
      <w:r w:rsidRPr="00C12C21">
        <w:t xml:space="preserve">V Kostelci nad Orlicí je od roku 2001 </w:t>
      </w:r>
      <w:r w:rsidRPr="002C284C">
        <w:rPr>
          <w:b/>
        </w:rPr>
        <w:t>Pobytové středisko</w:t>
      </w:r>
      <w:r>
        <w:t xml:space="preserve"> </w:t>
      </w:r>
      <w:r w:rsidR="00BB4A5F">
        <w:t>Správy</w:t>
      </w:r>
      <w:r w:rsidRPr="00C12C21">
        <w:t xml:space="preserve"> uprchlických zař</w:t>
      </w:r>
      <w:r w:rsidR="00D53B14">
        <w:t>ízení</w:t>
      </w:r>
      <w:r w:rsidR="00BB4A5F">
        <w:t xml:space="preserve"> MV</w:t>
      </w:r>
      <w:r w:rsidR="00D53B14">
        <w:t xml:space="preserve">. </w:t>
      </w:r>
      <w:r w:rsidR="00D9551F">
        <w:t>Kapacita zařízení je 275 lůžek. Pobytové středisko slouží k ubytování žadatelů, kteří prošli předepsanými vstupními procedurami v</w:t>
      </w:r>
      <w:r w:rsidR="002C284C">
        <w:t> některém z Přijímacích</w:t>
      </w:r>
      <w:r w:rsidR="00D9551F">
        <w:t xml:space="preserve"> středis</w:t>
      </w:r>
      <w:r w:rsidR="002C284C">
        <w:t>e</w:t>
      </w:r>
      <w:r w:rsidR="00D9551F">
        <w:t>k, a to po dobu řízení ve věci jejich žádostí o mezinárodní ochranu. Ž</w:t>
      </w:r>
      <w:r w:rsidR="00D53B14">
        <w:t>adatelé mohou svobodně středisko</w:t>
      </w:r>
      <w:r w:rsidR="00D9551F">
        <w:t xml:space="preserve"> opouštět nebo využít možnosti pobytu v soukromí. Důraz je kladen na sociální práci doplněnou o volnočasové aktivity. Jsou zde k dispozici dětská centra, výtvarné dílny, knihovny, čajovny, hřiště, sportovní vybavení a klienti se mohou účastnit rů</w:t>
      </w:r>
      <w:r w:rsidR="002C284C">
        <w:t>zných kulturních akcí a výletů.</w:t>
      </w:r>
    </w:p>
    <w:p w:rsidR="00B94A4E" w:rsidRDefault="00B94A4E" w:rsidP="00D53B14">
      <w:pPr>
        <w:pStyle w:val="Styl1"/>
      </w:pPr>
      <w:r>
        <w:t xml:space="preserve">Dále jsou na území MAS dva </w:t>
      </w:r>
      <w:r w:rsidRPr="002C284C">
        <w:t>muniční sklady</w:t>
      </w:r>
      <w:r>
        <w:t xml:space="preserve"> Armády České republiky – v Čermné nad Orlicí a Týništi nad Orlicí. Objekty muničních skladů AČR jsou střeženy Vojenskou policí, která využívá prostředky technického střežení. Objekty jsou obehnány ploty s čidly, jsou pokryté kamerovými systémy a infrazávorami.</w:t>
      </w:r>
    </w:p>
    <w:p w:rsidR="00B94A4E" w:rsidRDefault="00B94A4E" w:rsidP="00D53B14">
      <w:pPr>
        <w:pStyle w:val="Styl1"/>
      </w:pPr>
    </w:p>
    <w:p w:rsidR="00D53B14" w:rsidRDefault="006D329F" w:rsidP="00D53B14">
      <w:pPr>
        <w:pStyle w:val="Styl1"/>
      </w:pPr>
      <w:r>
        <w:br w:type="page"/>
      </w:r>
    </w:p>
    <w:p w:rsidR="006909B5" w:rsidRPr="00411BA7" w:rsidRDefault="00A47426" w:rsidP="00993E3F">
      <w:pPr>
        <w:pStyle w:val="Nadpis4"/>
        <w:numPr>
          <w:ilvl w:val="2"/>
          <w:numId w:val="7"/>
        </w:numPr>
      </w:pPr>
      <w:r w:rsidRPr="00411BA7">
        <w:lastRenderedPageBreak/>
        <w:t>By</w:t>
      </w:r>
      <w:r w:rsidR="00D95F40" w:rsidRPr="00411BA7">
        <w:t>dlení</w:t>
      </w:r>
    </w:p>
    <w:p w:rsidR="002E349C" w:rsidRDefault="002E349C" w:rsidP="00BD151C">
      <w:pPr>
        <w:pStyle w:val="Styl1"/>
        <w:ind w:left="0"/>
      </w:pPr>
    </w:p>
    <w:p w:rsidR="00E171C6" w:rsidRDefault="009C7F5C" w:rsidP="009C7F5C">
      <w:pPr>
        <w:pStyle w:val="Styl1"/>
      </w:pPr>
      <w:r>
        <w:t>Dle metodiky ČSÚ zahrnuje d</w:t>
      </w:r>
      <w:r w:rsidR="00E171C6">
        <w:t>omovní fond všechny domy určené k bydlení, obydlené, v nichž má trvalý pobyt alespoň jedna osoba, a neobydlené, ve kterých není žádná osoba hlášena k trvalému pobytu nebo dlouhodobému pobytu</w:t>
      </w:r>
      <w:r>
        <w:t>,</w:t>
      </w:r>
      <w:r w:rsidR="00E171C6">
        <w:t xml:space="preserve"> a domy ostatní. </w:t>
      </w:r>
    </w:p>
    <w:p w:rsidR="009C7F5C" w:rsidRDefault="009C7F5C" w:rsidP="00CF2B34">
      <w:pPr>
        <w:pStyle w:val="Styl1"/>
      </w:pPr>
      <w:r>
        <w:t>Na území MAS NAD ORLICÍ převládají</w:t>
      </w:r>
      <w:r w:rsidR="00257E00">
        <w:t xml:space="preserve"> </w:t>
      </w:r>
      <w:r w:rsidR="00BD151C">
        <w:t>rodinn</w:t>
      </w:r>
      <w:r>
        <w:t>é</w:t>
      </w:r>
      <w:r w:rsidR="00BD151C">
        <w:t xml:space="preserve"> dom</w:t>
      </w:r>
      <w:r>
        <w:t>y</w:t>
      </w:r>
      <w:r w:rsidR="00BD151C">
        <w:t xml:space="preserve"> </w:t>
      </w:r>
      <w:r>
        <w:t>nad</w:t>
      </w:r>
      <w:r w:rsidR="00BD151C">
        <w:t xml:space="preserve"> bytovým</w:t>
      </w:r>
      <w:r>
        <w:t>i - to je dáno charakterem sídelní struktury. Rodinné domy</w:t>
      </w:r>
      <w:r w:rsidR="00BD151C">
        <w:t xml:space="preserve"> tvoří 95,7 %</w:t>
      </w:r>
      <w:r>
        <w:t xml:space="preserve"> domovního fondu, což je</w:t>
      </w:r>
      <w:r w:rsidR="00BD151C">
        <w:t xml:space="preserve"> o</w:t>
      </w:r>
      <w:r>
        <w:t xml:space="preserve"> 7,6 % nad</w:t>
      </w:r>
      <w:r w:rsidR="00155ADB">
        <w:t xml:space="preserve"> celorepublikový</w:t>
      </w:r>
      <w:r>
        <w:t>m</w:t>
      </w:r>
      <w:r w:rsidR="00155ADB">
        <w:t xml:space="preserve"> průměr</w:t>
      </w:r>
      <w:r>
        <w:t>em</w:t>
      </w:r>
      <w:r w:rsidR="00155ADB">
        <w:t xml:space="preserve">, a o 6,3 % </w:t>
      </w:r>
      <w:r>
        <w:t>nad průměrem Královéhradeckého kraje.</w:t>
      </w:r>
      <w:r w:rsidR="00E15A4B">
        <w:t xml:space="preserve"> </w:t>
      </w:r>
      <w:r>
        <w:t>P</w:t>
      </w:r>
      <w:r w:rsidR="00C93290">
        <w:t xml:space="preserve">oměr </w:t>
      </w:r>
      <w:r w:rsidR="00C93290" w:rsidRPr="00C93290">
        <w:t>rodinný</w:t>
      </w:r>
      <w:r>
        <w:t>ch a obytných</w:t>
      </w:r>
      <w:r w:rsidR="00C93290" w:rsidRPr="00C93290">
        <w:t xml:space="preserve"> dom</w:t>
      </w:r>
      <w:r>
        <w:t xml:space="preserve">ů v Pardubickém kraji je </w:t>
      </w:r>
      <w:r w:rsidR="00C93290" w:rsidRPr="00C93290">
        <w:t>o</w:t>
      </w:r>
      <w:r>
        <w:t>b</w:t>
      </w:r>
      <w:r w:rsidR="00C93290" w:rsidRPr="00C93290">
        <w:t>dobný</w:t>
      </w:r>
      <w:r w:rsidR="00BD151C">
        <w:t xml:space="preserve"> jako na území MAS</w:t>
      </w:r>
      <w:r w:rsidR="00C93290" w:rsidRPr="00C93290">
        <w:t xml:space="preserve">. </w:t>
      </w:r>
    </w:p>
    <w:p w:rsidR="00C26FFD" w:rsidRDefault="00B770F6" w:rsidP="00CF2B34">
      <w:pPr>
        <w:pStyle w:val="Styl1"/>
      </w:pPr>
      <w:r>
        <w:t>Nejvyšší podíl bytových domů je v</w:t>
      </w:r>
      <w:r w:rsidR="009C7F5C">
        <w:t>e</w:t>
      </w:r>
      <w:r>
        <w:t xml:space="preserve"> městech – </w:t>
      </w:r>
      <w:r w:rsidR="009C7F5C">
        <w:t xml:space="preserve">v </w:t>
      </w:r>
      <w:r>
        <w:t>Choc</w:t>
      </w:r>
      <w:r w:rsidR="009C7F5C">
        <w:t xml:space="preserve">ni (11, 9%), Týništi nad Orlicí (11,4%) a </w:t>
      </w:r>
      <w:r>
        <w:t xml:space="preserve">v Kostelci nad Orlicí (10,0%). </w:t>
      </w:r>
    </w:p>
    <w:p w:rsidR="00CF2B34" w:rsidRDefault="00671394" w:rsidP="00CF2B34">
      <w:pPr>
        <w:pStyle w:val="Styl1"/>
      </w:pPr>
      <w:r>
        <w:t>Podíl neobydlených domů je pod celore</w:t>
      </w:r>
      <w:r w:rsidR="00E7151B">
        <w:t>publikovým a krajskými průměry, z tohoto podílu 35% domů slouží k</w:t>
      </w:r>
      <w:r w:rsidR="008B7BC0">
        <w:t xml:space="preserve"> rekreaci a 8,5% je objektů nezpůsobilých k bydlení. S vyšším </w:t>
      </w:r>
      <w:r w:rsidR="00A42D76">
        <w:t xml:space="preserve">počtem domů nezpůsobilých k bydlení </w:t>
      </w:r>
      <w:r w:rsidR="006C00CE">
        <w:t xml:space="preserve">(nad 5 </w:t>
      </w:r>
      <w:r w:rsidR="00EE6A78">
        <w:t xml:space="preserve">% ze všech domů </w:t>
      </w:r>
      <w:r w:rsidR="006C00CE">
        <w:t xml:space="preserve">učených k bydlení) se potýkají v menších obcích – Vrbice (11%), Olešnice (7,4%), Krchleby (6,3%) či Mostek (6,2%). </w:t>
      </w:r>
    </w:p>
    <w:p w:rsidR="005A3A1A" w:rsidRDefault="00014342" w:rsidP="00CF2B34">
      <w:pPr>
        <w:pStyle w:val="Styl1"/>
      </w:pPr>
      <w:r>
        <w:t xml:space="preserve">Průměr </w:t>
      </w:r>
      <w:r w:rsidR="005A3A1A">
        <w:t>stáří domovního fondu na území MAS NAD ORLICÍ je 49,8</w:t>
      </w:r>
      <w:r w:rsidR="004534F7">
        <w:t xml:space="preserve"> </w:t>
      </w:r>
      <w:r>
        <w:t>roku</w:t>
      </w:r>
      <w:r w:rsidR="005A3A1A">
        <w:t>, což je srovnatelné s průměrem pro c</w:t>
      </w:r>
      <w:r>
        <w:t>elou Českou republiku, který činí 49,3 roku</w:t>
      </w:r>
      <w:r w:rsidR="005A3A1A">
        <w:t>.</w:t>
      </w:r>
    </w:p>
    <w:p w:rsidR="00CF2B34" w:rsidRDefault="002C284C" w:rsidP="00CF2B34">
      <w:pPr>
        <w:pStyle w:val="Styl1"/>
      </w:pPr>
      <w:r>
        <w:t xml:space="preserve">Podrobný přehled o stavu bytového fondu na území MAS NAD ORLICÍ je v příloze č. </w:t>
      </w:r>
      <w:r w:rsidR="00B644D2">
        <w:t>2</w:t>
      </w:r>
      <w:r>
        <w:t xml:space="preserve">, soubor </w:t>
      </w:r>
      <w:r w:rsidR="00B644D2">
        <w:t>2</w:t>
      </w:r>
      <w:r w:rsidR="000B7203">
        <w:t>.6</w:t>
      </w:r>
      <w:r>
        <w:t xml:space="preserve">. </w:t>
      </w:r>
      <w:r w:rsidR="000B7203">
        <w:t>Infrastruktura a vybavenost</w:t>
      </w:r>
      <w:r>
        <w:t xml:space="preserve">. Zde je k nalezení také přehled bytového fondu v Královéhradeckém a Pardubickém kraji a za celou ČR. </w:t>
      </w:r>
    </w:p>
    <w:p w:rsidR="00726FF2" w:rsidRDefault="00726FF2" w:rsidP="000B7203">
      <w:pPr>
        <w:pStyle w:val="Styl1"/>
        <w:ind w:left="0"/>
      </w:pPr>
    </w:p>
    <w:p w:rsidR="00BD151C" w:rsidRPr="00A664D2" w:rsidRDefault="00A664D2" w:rsidP="00A664D2">
      <w:pPr>
        <w:pStyle w:val="Styl1"/>
      </w:pPr>
      <w:r w:rsidRPr="00A664D2">
        <w:t xml:space="preserve">Graf č. </w:t>
      </w:r>
      <w:r w:rsidR="00AC2EC5">
        <w:t>26</w:t>
      </w:r>
      <w:r w:rsidR="000B7203">
        <w:t>:</w:t>
      </w:r>
      <w:r w:rsidR="007C2615" w:rsidRPr="00A664D2">
        <w:t xml:space="preserve"> </w:t>
      </w:r>
      <w:r w:rsidRPr="00A664D2">
        <w:t>P</w:t>
      </w:r>
      <w:r w:rsidR="00337673">
        <w:t>orovnání počtu</w:t>
      </w:r>
      <w:r w:rsidRPr="00A664D2">
        <w:t xml:space="preserve"> </w:t>
      </w:r>
      <w:r w:rsidR="00337673">
        <w:t xml:space="preserve">obyvatel </w:t>
      </w:r>
      <w:r w:rsidR="007C2615" w:rsidRPr="00A664D2">
        <w:t xml:space="preserve">na jeden byt  </w:t>
      </w:r>
    </w:p>
    <w:p w:rsidR="00BD151C" w:rsidRDefault="00A664D2" w:rsidP="002E349C">
      <w:pPr>
        <w:pStyle w:val="Styl1"/>
      </w:pPr>
      <w:r>
        <w:rPr>
          <w:noProof/>
        </w:rPr>
        <w:drawing>
          <wp:inline distT="0" distB="0" distL="0" distR="0">
            <wp:extent cx="5686425" cy="2743200"/>
            <wp:effectExtent l="19050" t="0" r="9525"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4370D" w:rsidRDefault="00A664D2" w:rsidP="002E349C">
      <w:pPr>
        <w:pStyle w:val="Styl1"/>
      </w:pPr>
      <w:r>
        <w:t>Zdroj: ČSÚ, 2015</w:t>
      </w:r>
    </w:p>
    <w:p w:rsidR="0006646C" w:rsidRDefault="0006646C" w:rsidP="002E349C">
      <w:pPr>
        <w:pStyle w:val="Styl1"/>
      </w:pPr>
    </w:p>
    <w:p w:rsidR="00A664D2" w:rsidRDefault="00A664D2" w:rsidP="002E349C">
      <w:pPr>
        <w:pStyle w:val="Styl1"/>
      </w:pPr>
    </w:p>
    <w:p w:rsidR="00A4370D" w:rsidRDefault="00A4370D" w:rsidP="002E349C">
      <w:pPr>
        <w:pStyle w:val="Styl1"/>
      </w:pPr>
    </w:p>
    <w:p w:rsidR="009131D7" w:rsidRDefault="007C2615" w:rsidP="007C2615">
      <w:pPr>
        <w:pStyle w:val="Nadpis5"/>
      </w:pPr>
      <w:r>
        <w:t>Nové byty</w:t>
      </w:r>
    </w:p>
    <w:p w:rsidR="00CE7F6E" w:rsidRDefault="00C948CE" w:rsidP="00BA1F77">
      <w:pPr>
        <w:pStyle w:val="Styl1"/>
        <w:tabs>
          <w:tab w:val="left" w:pos="9041"/>
        </w:tabs>
      </w:pPr>
      <w:r>
        <w:t xml:space="preserve">Ve sledovaném </w:t>
      </w:r>
      <w:r w:rsidR="00487048" w:rsidRPr="005628D5">
        <w:t>období 2001 – 2014</w:t>
      </w:r>
      <w:r w:rsidR="00CE7F6E">
        <w:t xml:space="preserve"> přibylo na území </w:t>
      </w:r>
      <w:r>
        <w:t xml:space="preserve">MAS NAD ORLICÍ </w:t>
      </w:r>
      <w:r w:rsidR="00CE7F6E">
        <w:t xml:space="preserve">1892 nových bytů (včetně nástaveb, přístaveb, bytů pro seniory aj.), z toho 1196 v rodinných domech a </w:t>
      </w:r>
      <w:r w:rsidR="00633986">
        <w:t xml:space="preserve">256 v bytových domech. </w:t>
      </w:r>
      <w:r w:rsidR="00C34B0C">
        <w:t>Počet no</w:t>
      </w:r>
      <w:r w:rsidR="00AE032C">
        <w:t>vých bytů je na</w:t>
      </w:r>
      <w:r>
        <w:t>d</w:t>
      </w:r>
      <w:r w:rsidR="00AE032C">
        <w:t xml:space="preserve"> celorepublikovým průměrem</w:t>
      </w:r>
      <w:r w:rsidR="00C34B0C">
        <w:t xml:space="preserve"> a při</w:t>
      </w:r>
      <w:r w:rsidR="00DC6FC8">
        <w:t xml:space="preserve">bývají spíše rodinné domy, bytové domy </w:t>
      </w:r>
      <w:r w:rsidR="00C34B0C">
        <w:t>byly postaveny</w:t>
      </w:r>
      <w:r w:rsidR="00DC6FC8">
        <w:t xml:space="preserve"> pouze v</w:t>
      </w:r>
      <w:r w:rsidR="009C2390">
        <w:t xml:space="preserve"> obcích nad 1000 obyvatel – v Borohrádku, Čermné nad Orlicí, Chocni, Kostelci nad Orlicí, Týništi nad Orlicí a Třebechovicích pod Orebem. </w:t>
      </w:r>
      <w:r>
        <w:t>Nová výstavba proběhla především v obcích v okolí Hradce Králové</w:t>
      </w:r>
      <w:r w:rsidR="00014342">
        <w:t xml:space="preserve"> – v</w:t>
      </w:r>
      <w:r>
        <w:t xml:space="preserve"> Černilov</w:t>
      </w:r>
      <w:r w:rsidR="00014342">
        <w:t>ě, Běl</w:t>
      </w:r>
      <w:r>
        <w:t>č</w:t>
      </w:r>
      <w:r w:rsidR="00014342">
        <w:t>i</w:t>
      </w:r>
      <w:r>
        <w:t xml:space="preserve"> nad Orlicí, </w:t>
      </w:r>
      <w:r w:rsidR="00014342">
        <w:t>Libranticích.</w:t>
      </w:r>
      <w:r w:rsidR="0036046C">
        <w:t xml:space="preserve"> </w:t>
      </w:r>
      <w:r w:rsidR="00014342">
        <w:t>Pravděpodobně v návaznosti na průmyslové</w:t>
      </w:r>
      <w:r w:rsidR="00F93C69">
        <w:t xml:space="preserve"> oblast</w:t>
      </w:r>
      <w:r w:rsidR="00014342">
        <w:t>i</w:t>
      </w:r>
      <w:r w:rsidR="00F93C69">
        <w:t xml:space="preserve"> </w:t>
      </w:r>
      <w:r w:rsidR="00014342">
        <w:t xml:space="preserve">(Škoda Auto a.s., Kvasiny, a Bruck AM s.r.o. Zámrsk) došlo </w:t>
      </w:r>
      <w:r w:rsidR="00014342">
        <w:lastRenderedPageBreak/>
        <w:t xml:space="preserve">k výstavbě i v Častolovicích a Hřibinách – Ledské. </w:t>
      </w:r>
      <w:r w:rsidR="0036046C">
        <w:t>Vliv samozřejmě měla i cena pozemků, infrastruktura obce, popř. dojezd</w:t>
      </w:r>
      <w:r w:rsidR="00014342">
        <w:t>ová vzdále</w:t>
      </w:r>
      <w:r w:rsidR="0036046C">
        <w:t xml:space="preserve">nost do většího města. </w:t>
      </w:r>
    </w:p>
    <w:p w:rsidR="0036046C" w:rsidRDefault="0036046C" w:rsidP="000B7203">
      <w:pPr>
        <w:pStyle w:val="Styl1"/>
      </w:pPr>
    </w:p>
    <w:p w:rsidR="0036046C" w:rsidRPr="0036046C" w:rsidRDefault="00AC2EC5" w:rsidP="000B7203">
      <w:pPr>
        <w:pStyle w:val="Styl1"/>
      </w:pPr>
      <w:r>
        <w:t>Graf č. 27</w:t>
      </w:r>
      <w:r w:rsidR="0036046C" w:rsidRPr="0036046C">
        <w:t xml:space="preserve">: </w:t>
      </w:r>
      <w:r w:rsidR="0036046C">
        <w:t xml:space="preserve">Porovnání nové výstavby </w:t>
      </w:r>
      <w:r w:rsidR="000B7203">
        <w:t>za období</w:t>
      </w:r>
      <w:r w:rsidR="00AF282D">
        <w:t xml:space="preserve"> 2001 – 2014 na obyvatele</w:t>
      </w:r>
    </w:p>
    <w:p w:rsidR="00AE032C" w:rsidRPr="00487048" w:rsidRDefault="00AE032C" w:rsidP="007A67F7">
      <w:pPr>
        <w:tabs>
          <w:tab w:val="left" w:pos="8647"/>
        </w:tabs>
        <w:rPr>
          <w:rFonts w:asciiTheme="minorHAnsi" w:hAnsiTheme="minorHAnsi"/>
          <w:b/>
          <w:sz w:val="24"/>
          <w:szCs w:val="24"/>
        </w:rPr>
      </w:pPr>
      <w:r>
        <w:rPr>
          <w:noProof/>
        </w:rPr>
        <w:drawing>
          <wp:inline distT="0" distB="0" distL="0" distR="0">
            <wp:extent cx="5762625" cy="3100070"/>
            <wp:effectExtent l="19050" t="0" r="9525" b="508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6FC8" w:rsidRPr="000B7203" w:rsidRDefault="00AF282D" w:rsidP="000B7203">
      <w:pPr>
        <w:pStyle w:val="Styl1"/>
      </w:pPr>
      <w:r w:rsidRPr="000B7203">
        <w:t>Zdroj: ČSÚ, 2015</w:t>
      </w:r>
    </w:p>
    <w:p w:rsidR="00AF282D" w:rsidRPr="000B7203" w:rsidRDefault="00AF282D" w:rsidP="000B7203">
      <w:pPr>
        <w:pStyle w:val="Styl1"/>
      </w:pPr>
    </w:p>
    <w:p w:rsidR="00AA2E79" w:rsidRPr="000B7203" w:rsidRDefault="00AA2E79" w:rsidP="000B7203">
      <w:pPr>
        <w:pStyle w:val="Nadpis5"/>
      </w:pPr>
      <w:r w:rsidRPr="000B7203">
        <w:t>Obecní a státní byty</w:t>
      </w:r>
    </w:p>
    <w:p w:rsidR="00AA2E79" w:rsidRPr="000B7203" w:rsidRDefault="00AA2E79" w:rsidP="00C72EDB">
      <w:pPr>
        <w:pStyle w:val="Styl1"/>
        <w:ind w:left="0"/>
      </w:pPr>
      <w:r w:rsidRPr="000B7203">
        <w:t xml:space="preserve">Na území MAS </w:t>
      </w:r>
      <w:r w:rsidR="000B7203">
        <w:t xml:space="preserve">NAD ORLICÍ </w:t>
      </w:r>
      <w:r w:rsidRPr="000B7203">
        <w:t>je 256 domů určených k bydle</w:t>
      </w:r>
      <w:r w:rsidR="000B7203">
        <w:t>ní ve vlastnictví obce či státu. J</w:t>
      </w:r>
      <w:r w:rsidRPr="000B7203">
        <w:t>edná se o 113 rodinných domů a 95 bytových domů</w:t>
      </w:r>
      <w:r w:rsidR="00C72EDB">
        <w:t>,</w:t>
      </w:r>
      <w:r w:rsidRPr="000B7203">
        <w:t xml:space="preserve"> v nichž je </w:t>
      </w:r>
      <w:r w:rsidR="00C72EDB">
        <w:t>celkem 686 bytů (p</w:t>
      </w:r>
      <w:r w:rsidR="00C72EDB" w:rsidRPr="007C1147">
        <w:t>ozn</w:t>
      </w:r>
      <w:r w:rsidR="00C72EDB">
        <w:t>.: s</w:t>
      </w:r>
      <w:r w:rsidR="00C72EDB" w:rsidRPr="007C1147">
        <w:t>oučet hodnot v kategorii rodinné domy a bytové domy nemusí odpovídat hodnotě domy celkem, rozdíl připadá na kategorii ostatní domy</w:t>
      </w:r>
      <w:r w:rsidR="00C72EDB">
        <w:t>)</w:t>
      </w:r>
      <w:r w:rsidR="00C72EDB" w:rsidRPr="007C1147">
        <w:t>.</w:t>
      </w:r>
      <w:r w:rsidR="00C72EDB">
        <w:t xml:space="preserve"> </w:t>
      </w:r>
      <w:r w:rsidR="00C959AF" w:rsidRPr="000B7203">
        <w:t xml:space="preserve">V období SLDB </w:t>
      </w:r>
      <w:r w:rsidR="003453D3" w:rsidRPr="000B7203">
        <w:t xml:space="preserve">2011 </w:t>
      </w:r>
      <w:r w:rsidR="0079253F" w:rsidRPr="000B7203">
        <w:t xml:space="preserve">v nich žilo </w:t>
      </w:r>
      <w:r w:rsidR="003453D3" w:rsidRPr="000B7203">
        <w:t xml:space="preserve">2756 osob, což je </w:t>
      </w:r>
      <w:r w:rsidR="000540AF">
        <w:t>5,4% (celorepublikový</w:t>
      </w:r>
      <w:r w:rsidR="00544C47" w:rsidRPr="000B7203">
        <w:t xml:space="preserve"> průměr</w:t>
      </w:r>
      <w:r w:rsidR="000540AF">
        <w:t xml:space="preserve"> činí</w:t>
      </w:r>
      <w:r w:rsidR="00544C47" w:rsidRPr="000B7203">
        <w:t xml:space="preserve"> 8,5%, </w:t>
      </w:r>
      <w:r w:rsidR="000540AF">
        <w:t>průměr</w:t>
      </w:r>
      <w:r w:rsidR="00544C47" w:rsidRPr="000B7203">
        <w:t xml:space="preserve"> Královéh</w:t>
      </w:r>
      <w:r w:rsidR="000540AF">
        <w:t>radeckého</w:t>
      </w:r>
      <w:r w:rsidR="00544C47" w:rsidRPr="000B7203">
        <w:t xml:space="preserve"> kraj</w:t>
      </w:r>
      <w:r w:rsidR="000540AF">
        <w:t>e 6,9% a Pardubického</w:t>
      </w:r>
      <w:r w:rsidR="00544C47" w:rsidRPr="000B7203">
        <w:t xml:space="preserve"> kraj</w:t>
      </w:r>
      <w:r w:rsidR="000540AF">
        <w:t>e</w:t>
      </w:r>
      <w:r w:rsidR="00544C47" w:rsidRPr="000B7203">
        <w:t xml:space="preserve"> 7,7%</w:t>
      </w:r>
      <w:r w:rsidR="000540AF">
        <w:t>)</w:t>
      </w:r>
      <w:r w:rsidR="00544C47" w:rsidRPr="000B7203">
        <w:t xml:space="preserve">. </w:t>
      </w:r>
    </w:p>
    <w:p w:rsidR="000540AF" w:rsidRDefault="00544C47" w:rsidP="000B7203">
      <w:pPr>
        <w:pStyle w:val="Styl1"/>
      </w:pPr>
      <w:r w:rsidRPr="000B7203">
        <w:t xml:space="preserve">Dle rozhovorů se starosty je </w:t>
      </w:r>
      <w:r w:rsidR="00FB4F91" w:rsidRPr="000B7203">
        <w:t>záje</w:t>
      </w:r>
      <w:r w:rsidR="000540AF">
        <w:t>m o bydlení v obecních bytech</w:t>
      </w:r>
      <w:r w:rsidR="00FB4F91" w:rsidRPr="000B7203">
        <w:t xml:space="preserve"> pouze v</w:t>
      </w:r>
      <w:r w:rsidR="000540AF">
        <w:t>e</w:t>
      </w:r>
      <w:r w:rsidR="00FB4F91" w:rsidRPr="000B7203">
        <w:t> městech, mimo Týniště nad Orlicí</w:t>
      </w:r>
      <w:r w:rsidR="000540AF">
        <w:t>. P</w:t>
      </w:r>
      <w:r w:rsidR="00FB4F91" w:rsidRPr="000B7203">
        <w:t xml:space="preserve">růběžně </w:t>
      </w:r>
      <w:r w:rsidR="000540AF">
        <w:t>města evidují 50 – 100 žádostí.</w:t>
      </w:r>
      <w:r w:rsidR="00FB4F91" w:rsidRPr="000B7203">
        <w:t xml:space="preserve"> </w:t>
      </w:r>
      <w:r w:rsidR="000540AF">
        <w:t>V</w:t>
      </w:r>
      <w:r w:rsidR="00FB4F91" w:rsidRPr="000B7203">
        <w:t xml:space="preserve"> menších obcích se objevuje poptávka po nouzovém bydlení v tíživé sociální situaci. </w:t>
      </w:r>
    </w:p>
    <w:p w:rsidR="00544C47" w:rsidRPr="000B7203" w:rsidRDefault="00FB4F91" w:rsidP="000B7203">
      <w:pPr>
        <w:pStyle w:val="Styl1"/>
      </w:pPr>
      <w:r w:rsidRPr="000B7203">
        <w:t>Nová v</w:t>
      </w:r>
      <w:r w:rsidR="000540AF">
        <w:t>ýstavba obecních bytů je plánována</w:t>
      </w:r>
      <w:r w:rsidRPr="000B7203">
        <w:t xml:space="preserve"> pouze v Albrechticích nad Orlicí, Bolehošti a Borohrádku.  </w:t>
      </w:r>
    </w:p>
    <w:p w:rsidR="00FB4F91" w:rsidRDefault="00FB4F91" w:rsidP="00A4370D">
      <w:pPr>
        <w:pStyle w:val="Styl1"/>
      </w:pPr>
    </w:p>
    <w:p w:rsidR="00FB4F91" w:rsidRDefault="000540AF" w:rsidP="000540AF">
      <w:pPr>
        <w:pStyle w:val="Nadpis5"/>
      </w:pPr>
      <w:r>
        <w:t>Shrnutí kapito</w:t>
      </w:r>
      <w:r w:rsidR="00296009">
        <w:t>ly 2</w:t>
      </w:r>
      <w:r>
        <w:t>.6. Infrastruktura a vybavenost</w:t>
      </w:r>
    </w:p>
    <w:p w:rsidR="00F05328" w:rsidRDefault="00F05328" w:rsidP="00A4370D">
      <w:pPr>
        <w:pStyle w:val="Styl1"/>
      </w:pPr>
      <w:r>
        <w:t xml:space="preserve">Území MAS NAD ORLICÍ je v dostatečné míře pokryto </w:t>
      </w:r>
      <w:r w:rsidRPr="00F05328">
        <w:rPr>
          <w:b/>
        </w:rPr>
        <w:t>základní technickou infrastrukturou</w:t>
      </w:r>
      <w:r>
        <w:t xml:space="preserve"> (vodovody, kanalizace, plyn, elektřina a veřejné osvětlení, telekomunikace), v některých případech bude nutná její obnova. Oblastmi vhodnými pro investice v budoucím období se jeví </w:t>
      </w:r>
      <w:r w:rsidR="00E71398">
        <w:t>výroba energie z obnovitelných</w:t>
      </w:r>
      <w:r>
        <w:t xml:space="preserve"> z</w:t>
      </w:r>
      <w:r w:rsidR="00E71398">
        <w:t>drojů (jak Královéhradecký, tak Pardubický kraj jsou v této oblasti pod průměrem ČR)</w:t>
      </w:r>
      <w:r>
        <w:t xml:space="preserve">, protipovodňová zařízení a nakládání s odpady. </w:t>
      </w:r>
    </w:p>
    <w:p w:rsidR="000540AF" w:rsidRDefault="00F05328" w:rsidP="00A4370D">
      <w:pPr>
        <w:pStyle w:val="Styl1"/>
      </w:pPr>
      <w:r>
        <w:t xml:space="preserve">Nejvyužívanější </w:t>
      </w:r>
      <w:r w:rsidRPr="001C7490">
        <w:rPr>
          <w:b/>
        </w:rPr>
        <w:t>dopravní infrastrukturu</w:t>
      </w:r>
      <w:r>
        <w:t xml:space="preserve"> tvoří silnice. Území by pomohla realizace obchvatů a obnova povrchů</w:t>
      </w:r>
      <w:r w:rsidR="001C7490">
        <w:t xml:space="preserve">, zejména u silnic II. třídy a místních komunikací. Hojně využívaná je také síť cyklostezek a cyklotras, zde by rozvoji výrazně pomohla společná koncepce. Železniční síť zajišťuje především spojení regionu s místy na koridoru – Praha, Pardubice, Olomouc, Ostrava. </w:t>
      </w:r>
      <w:r>
        <w:t xml:space="preserve"> </w:t>
      </w:r>
    </w:p>
    <w:p w:rsidR="001C7490" w:rsidRDefault="001C7490" w:rsidP="00A4370D">
      <w:pPr>
        <w:pStyle w:val="Styl1"/>
      </w:pPr>
      <w:r>
        <w:t xml:space="preserve">Vzhledem k tradici osídlení regionu je celkově dostatečná i </w:t>
      </w:r>
      <w:r w:rsidRPr="001C7490">
        <w:rPr>
          <w:b/>
        </w:rPr>
        <w:t>základní občanská vybavenost</w:t>
      </w:r>
      <w:r>
        <w:t xml:space="preserve"> a uspokojování poptávky po bytech (ať již ve formě výstavby obecních bytů, či prodeje parcel). </w:t>
      </w:r>
    </w:p>
    <w:p w:rsidR="00FB4F91" w:rsidRDefault="00FB4F91" w:rsidP="00A4370D">
      <w:pPr>
        <w:pStyle w:val="Styl1"/>
      </w:pPr>
    </w:p>
    <w:p w:rsidR="00FB4F91" w:rsidRDefault="00FB4F91" w:rsidP="00A4370D">
      <w:pPr>
        <w:pStyle w:val="Styl1"/>
      </w:pPr>
    </w:p>
    <w:p w:rsidR="006909B5" w:rsidRPr="00411BA7" w:rsidRDefault="00D95F40" w:rsidP="00993E3F">
      <w:pPr>
        <w:pStyle w:val="Nadpis3"/>
        <w:numPr>
          <w:ilvl w:val="1"/>
          <w:numId w:val="7"/>
        </w:numPr>
      </w:pPr>
      <w:bookmarkStart w:id="16" w:name="_Toc467010555"/>
      <w:r w:rsidRPr="00411BA7">
        <w:lastRenderedPageBreak/>
        <w:t>Řízení</w:t>
      </w:r>
      <w:r w:rsidR="006909B5" w:rsidRPr="00411BA7">
        <w:t xml:space="preserve"> obc</w:t>
      </w:r>
      <w:r w:rsidR="00977C97" w:rsidRPr="00411BA7">
        <w:t>í</w:t>
      </w:r>
      <w:bookmarkEnd w:id="16"/>
    </w:p>
    <w:p w:rsidR="006909B5" w:rsidRPr="00411BA7" w:rsidRDefault="006909B5" w:rsidP="006909B5">
      <w:pPr>
        <w:rPr>
          <w:rFonts w:asciiTheme="minorHAnsi" w:hAnsiTheme="minorHAnsi"/>
        </w:rPr>
      </w:pPr>
    </w:p>
    <w:p w:rsidR="00D95F40" w:rsidRPr="00411BA7" w:rsidRDefault="00D95F40" w:rsidP="00993E3F">
      <w:pPr>
        <w:pStyle w:val="Nadpis4"/>
        <w:numPr>
          <w:ilvl w:val="2"/>
          <w:numId w:val="7"/>
        </w:numPr>
      </w:pPr>
      <w:r w:rsidRPr="00411BA7">
        <w:t>Samospráva</w:t>
      </w:r>
    </w:p>
    <w:p w:rsidR="00DB7295" w:rsidRPr="00411BA7" w:rsidRDefault="00EF391E" w:rsidP="00CC71B4">
      <w:pPr>
        <w:pStyle w:val="Styl1"/>
      </w:pPr>
      <w:r w:rsidRPr="00411BA7">
        <w:tab/>
      </w:r>
      <w:r w:rsidRPr="00411BA7">
        <w:tab/>
      </w:r>
    </w:p>
    <w:p w:rsidR="004E1BDE" w:rsidRDefault="004E1BDE" w:rsidP="00CC71B4">
      <w:pPr>
        <w:pStyle w:val="Styl1"/>
      </w:pPr>
      <w:r w:rsidRPr="00411BA7">
        <w:t xml:space="preserve">Samospráva je v území </w:t>
      </w:r>
      <w:r>
        <w:t xml:space="preserve">MAS </w:t>
      </w:r>
      <w:r w:rsidRPr="00411BA7">
        <w:t xml:space="preserve">silně a tradičně rozvinutá. </w:t>
      </w:r>
      <w:r>
        <w:t>Po roce 1989</w:t>
      </w:r>
      <w:r w:rsidRPr="00411BA7">
        <w:t xml:space="preserve"> se navrátily k samosprávě i menší obce do 100 obyvatel (Bošín, Plchovice, Krchleby, Vysoký Újezd). </w:t>
      </w:r>
      <w:r>
        <w:t>Naopak jsou v území obce, které by počtem obyvatel mohly ustavit vlastní samosprávu, ale zůstávají ra</w:t>
      </w:r>
      <w:r w:rsidR="00D43D1F">
        <w:t xml:space="preserve">ději místní částí větších celků - </w:t>
      </w:r>
      <w:r>
        <w:t>Třebechovic pod Orebem, Týniště nad Orlicí, Kostelc</w:t>
      </w:r>
      <w:r w:rsidR="00D43D1F">
        <w:t>e</w:t>
      </w:r>
      <w:r>
        <w:t xml:space="preserve"> nad Orlicí</w:t>
      </w:r>
      <w:r w:rsidRPr="00411BA7">
        <w:t xml:space="preserve"> a Choc</w:t>
      </w:r>
      <w:r w:rsidR="00D43D1F">
        <w:t>ně</w:t>
      </w:r>
      <w:r w:rsidRPr="00411BA7">
        <w:t xml:space="preserve">. </w:t>
      </w:r>
      <w:r>
        <w:t xml:space="preserve"> Ještě v minulém volebním období působily ve většině těchto místních částí osadní výbory, po volbách 2014 byl ustaven 7</w:t>
      </w:r>
      <w:r w:rsidR="00CC71B4">
        <w:t xml:space="preserve"> </w:t>
      </w:r>
      <w:r>
        <w:t>-</w:t>
      </w:r>
      <w:r w:rsidR="00CC71B4">
        <w:t xml:space="preserve"> </w:t>
      </w:r>
      <w:r>
        <w:t>členný osadní výbor pouze pro Kosteleckou Lhotu, Koryta a Kozodry (město Kostelec nad Orlicí</w:t>
      </w:r>
      <w:r w:rsidR="00CC71B4">
        <w:t xml:space="preserve">). </w:t>
      </w:r>
      <w:r w:rsidR="009402E8">
        <w:t xml:space="preserve">Dále </w:t>
      </w:r>
      <w:r w:rsidR="004534F7">
        <w:t xml:space="preserve">jsou </w:t>
      </w:r>
      <w:r w:rsidR="007378CD">
        <w:t>osadní výbory v Šachově, Čí</w:t>
      </w:r>
      <w:r w:rsidR="009402E8">
        <w:t>čové, Krňovicích a ve Štěnkově.</w:t>
      </w:r>
    </w:p>
    <w:p w:rsidR="00EF391E" w:rsidRDefault="00CC71B4" w:rsidP="00CC71B4">
      <w:pPr>
        <w:pStyle w:val="Styl1"/>
      </w:pPr>
      <w:r>
        <w:t xml:space="preserve">Zastupitelstva v jednotlivých obcích mají od 5 do 21 členů. Vzhledem k počtu obcí do </w:t>
      </w:r>
      <w:r w:rsidR="00FF424E">
        <w:t xml:space="preserve">300 obyvatel je nejčetnějším zastupitelstvem 7 – členné (v 35 obcích). V celém území MAS NAD ORLICÍ zastupuje a hájí zájmy občanů celkem 523 zastupitelů. </w:t>
      </w:r>
    </w:p>
    <w:p w:rsidR="00D12274" w:rsidRDefault="00FF424E" w:rsidP="00D12274">
      <w:pPr>
        <w:pStyle w:val="Styl1"/>
      </w:pPr>
      <w:r>
        <w:t>V 35 obcích v území není pro výkon funkce uvolněn žádný zastupitel, ve 20 obcích je 1 uvolněný a ve 3 obcích jsou 2 uvolnění zastupitelé</w:t>
      </w:r>
      <w:r w:rsidR="00D12274">
        <w:t xml:space="preserve"> (jedná se o </w:t>
      </w:r>
      <w:r w:rsidR="00D12274" w:rsidRPr="00411BA7">
        <w:t>Častolovi</w:t>
      </w:r>
      <w:r w:rsidR="00D12274">
        <w:t>ce, Choceň a Kostelec nad Orlicí, kde vedle starosty je uvolněný i místostarosta)</w:t>
      </w:r>
      <w:r>
        <w:t xml:space="preserve">. </w:t>
      </w:r>
      <w:r w:rsidR="00D12274" w:rsidRPr="00411BA7">
        <w:t xml:space="preserve">Uvolněné starosty mají všechny obce nad 500 obyvatel (17 obcí) a 6 obcí s počtem obyvatel 200 – 499. </w:t>
      </w:r>
    </w:p>
    <w:p w:rsidR="00FF424E" w:rsidRDefault="00FF424E" w:rsidP="00CC71B4">
      <w:pPr>
        <w:pStyle w:val="Styl1"/>
      </w:pPr>
      <w:r>
        <w:t>V malých obcích be</w:t>
      </w:r>
      <w:r w:rsidR="00AB1FDD">
        <w:t>z uvolněného zastupitele je</w:t>
      </w:r>
      <w:r>
        <w:t xml:space="preserve"> často zřízena pozice tajemníka nebo účetní/účetního, kteří zajišťují administrativu spojenou se správou obce. </w:t>
      </w:r>
    </w:p>
    <w:p w:rsidR="00FF424E" w:rsidRDefault="00FF424E" w:rsidP="00CC71B4">
      <w:pPr>
        <w:pStyle w:val="Styl1"/>
      </w:pPr>
      <w:r>
        <w:t>R</w:t>
      </w:r>
      <w:r w:rsidR="0026594F">
        <w:t>ady města, městyse nebo obce byly zřízeny</w:t>
      </w:r>
      <w:r>
        <w:t xml:space="preserve"> celkem v 11 obcích v</w:t>
      </w:r>
      <w:r w:rsidR="0026594F">
        <w:t> území a mají 5</w:t>
      </w:r>
      <w:r w:rsidR="00B644D2">
        <w:t xml:space="preserve"> </w:t>
      </w:r>
      <w:r w:rsidR="0026594F">
        <w:t xml:space="preserve">-7 členů. </w:t>
      </w:r>
    </w:p>
    <w:p w:rsidR="00C61D65" w:rsidRDefault="00C61D65" w:rsidP="00CC71B4">
      <w:pPr>
        <w:pStyle w:val="Styl1"/>
      </w:pPr>
    </w:p>
    <w:p w:rsidR="00D12274" w:rsidRDefault="00C61D65" w:rsidP="00CC71B4">
      <w:pPr>
        <w:pStyle w:val="Styl1"/>
      </w:pPr>
      <w:r>
        <w:t>V dotazníkovém šetření (řízené rozhovory se starosty) jsme také zjišťovali dobu působení starostů ve funkci. Na malých obcích – pokud neřeší zásadní politické či jiné problémy – dochází k obměnám poměrně málo; to může na jednu stranu znamenat důvěru v již zvoleného člověka</w:t>
      </w:r>
      <w:r w:rsidR="00D12274">
        <w:t xml:space="preserve">, ale také neochotu ostatních přijmout na sebe odpovědnost z této funkce vyplývající. </w:t>
      </w:r>
    </w:p>
    <w:p w:rsidR="00D12274" w:rsidRDefault="00D12274" w:rsidP="00CC71B4">
      <w:pPr>
        <w:pStyle w:val="Styl1"/>
      </w:pPr>
      <w:r w:rsidRPr="00411BA7">
        <w:t xml:space="preserve">Po komunálních volbách na podzim 2014 se </w:t>
      </w:r>
      <w:r>
        <w:t xml:space="preserve">starosta změnil </w:t>
      </w:r>
      <w:r w:rsidRPr="00411BA7">
        <w:t>v 17 obcích.</w:t>
      </w:r>
      <w:r>
        <w:t xml:space="preserve"> </w:t>
      </w:r>
      <w:r w:rsidR="006418A2">
        <w:t xml:space="preserve">Ve 4 obcích v území se naopak starosta nezměnil po více jak 5 funkčních období. </w:t>
      </w:r>
    </w:p>
    <w:p w:rsidR="00D12274" w:rsidRDefault="00D12274" w:rsidP="00CC71B4">
      <w:pPr>
        <w:pStyle w:val="Styl1"/>
      </w:pPr>
    </w:p>
    <w:p w:rsidR="00D12274" w:rsidRDefault="00C52B92" w:rsidP="00CC71B4">
      <w:pPr>
        <w:pStyle w:val="Styl1"/>
      </w:pPr>
      <w:r>
        <w:t>Tabulka č. 11</w:t>
      </w:r>
      <w:r w:rsidR="00D12274">
        <w:t>: Změny na pozicích starostů po volbách 2014</w:t>
      </w:r>
    </w:p>
    <w:tbl>
      <w:tblPr>
        <w:tblW w:w="8916"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112"/>
        <w:gridCol w:w="2268"/>
        <w:gridCol w:w="2268"/>
        <w:gridCol w:w="2268"/>
      </w:tblGrid>
      <w:tr w:rsidR="007A67F7" w:rsidRPr="007A67F7" w:rsidTr="00AE0BC5">
        <w:trPr>
          <w:trHeight w:val="330"/>
        </w:trPr>
        <w:tc>
          <w:tcPr>
            <w:tcW w:w="2112" w:type="dxa"/>
            <w:shd w:val="clear" w:color="000000" w:fill="A8D08D"/>
            <w:noWrap/>
            <w:vAlign w:val="center"/>
            <w:hideMark/>
          </w:tcPr>
          <w:p w:rsidR="007A67F7" w:rsidRPr="007A67F7" w:rsidRDefault="007A67F7" w:rsidP="00773C83">
            <w:pPr>
              <w:spacing w:after="0" w:line="240" w:lineRule="auto"/>
              <w:ind w:left="0" w:right="0" w:firstLine="0"/>
              <w:jc w:val="center"/>
              <w:rPr>
                <w:rFonts w:eastAsia="Times New Roman" w:cs="Times New Roman"/>
              </w:rPr>
            </w:pPr>
            <w:r w:rsidRPr="007A67F7">
              <w:rPr>
                <w:rFonts w:eastAsia="Times New Roman" w:cs="Times New Roman"/>
              </w:rPr>
              <w:t>Velikost obce</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stejný starosta</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nový starosta</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stejný starosta %</w:t>
            </w:r>
          </w:p>
        </w:tc>
      </w:tr>
      <w:tr w:rsidR="007A67F7" w:rsidRPr="007A67F7" w:rsidTr="00AE0BC5">
        <w:trPr>
          <w:trHeight w:val="330"/>
        </w:trPr>
        <w:tc>
          <w:tcPr>
            <w:tcW w:w="2112"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0 - 199</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11</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4</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73%</w:t>
            </w:r>
          </w:p>
        </w:tc>
      </w:tr>
      <w:tr w:rsidR="007A67F7" w:rsidRPr="007A67F7" w:rsidTr="00AE0BC5">
        <w:trPr>
          <w:trHeight w:val="330"/>
        </w:trPr>
        <w:tc>
          <w:tcPr>
            <w:tcW w:w="2112"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200 - 499</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19</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7</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73%</w:t>
            </w:r>
          </w:p>
        </w:tc>
      </w:tr>
      <w:tr w:rsidR="007A67F7" w:rsidRPr="007A67F7" w:rsidTr="00AE0BC5">
        <w:trPr>
          <w:trHeight w:val="330"/>
        </w:trPr>
        <w:tc>
          <w:tcPr>
            <w:tcW w:w="2112"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500 - 999</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8</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0</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100%</w:t>
            </w:r>
          </w:p>
        </w:tc>
      </w:tr>
      <w:tr w:rsidR="007A67F7" w:rsidRPr="007A67F7" w:rsidTr="00AE0BC5">
        <w:trPr>
          <w:trHeight w:val="330"/>
        </w:trPr>
        <w:tc>
          <w:tcPr>
            <w:tcW w:w="2112"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1000 - 2999</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2</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3</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40%</w:t>
            </w:r>
          </w:p>
        </w:tc>
      </w:tr>
      <w:tr w:rsidR="007A67F7" w:rsidRPr="007A67F7" w:rsidTr="00AE0BC5">
        <w:trPr>
          <w:trHeight w:val="330"/>
        </w:trPr>
        <w:tc>
          <w:tcPr>
            <w:tcW w:w="2112"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3000 +</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1</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3</w:t>
            </w:r>
          </w:p>
        </w:tc>
        <w:tc>
          <w:tcPr>
            <w:tcW w:w="2268" w:type="dxa"/>
            <w:shd w:val="clear" w:color="auto" w:fill="auto"/>
            <w:noWrap/>
            <w:vAlign w:val="center"/>
            <w:hideMark/>
          </w:tcPr>
          <w:p w:rsidR="007A67F7" w:rsidRPr="007A67F7" w:rsidRDefault="007A67F7" w:rsidP="007A67F7">
            <w:pPr>
              <w:spacing w:after="0" w:line="240" w:lineRule="auto"/>
              <w:ind w:left="0" w:right="0" w:firstLine="0"/>
              <w:jc w:val="center"/>
              <w:rPr>
                <w:rFonts w:eastAsia="Times New Roman" w:cs="Times New Roman"/>
              </w:rPr>
            </w:pPr>
            <w:r w:rsidRPr="007A67F7">
              <w:rPr>
                <w:rFonts w:eastAsia="Times New Roman" w:cs="Times New Roman"/>
              </w:rPr>
              <w:t>25%</w:t>
            </w:r>
          </w:p>
        </w:tc>
      </w:tr>
      <w:tr w:rsidR="007A67F7" w:rsidRPr="007A67F7" w:rsidTr="00AE0BC5">
        <w:trPr>
          <w:trHeight w:val="330"/>
        </w:trPr>
        <w:tc>
          <w:tcPr>
            <w:tcW w:w="2112" w:type="dxa"/>
            <w:shd w:val="clear" w:color="000000" w:fill="A8D08D"/>
            <w:noWrap/>
            <w:vAlign w:val="center"/>
            <w:hideMark/>
          </w:tcPr>
          <w:p w:rsidR="007A67F7" w:rsidRPr="007A67F7" w:rsidRDefault="007A67F7" w:rsidP="007A67F7">
            <w:pPr>
              <w:spacing w:after="0" w:line="240" w:lineRule="auto"/>
              <w:ind w:left="0" w:right="0" w:firstLine="0"/>
              <w:rPr>
                <w:rFonts w:eastAsia="Times New Roman" w:cs="Times New Roman"/>
                <w:b/>
                <w:bCs/>
              </w:rPr>
            </w:pPr>
            <w:r w:rsidRPr="007A67F7">
              <w:rPr>
                <w:rFonts w:eastAsia="Times New Roman" w:cs="Times New Roman"/>
                <w:b/>
                <w:bCs/>
              </w:rPr>
              <w:t> </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b/>
                <w:bCs/>
              </w:rPr>
            </w:pPr>
            <w:r w:rsidRPr="007A67F7">
              <w:rPr>
                <w:rFonts w:eastAsia="Times New Roman" w:cs="Times New Roman"/>
                <w:b/>
                <w:bCs/>
              </w:rPr>
              <w:t>41</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b/>
                <w:bCs/>
              </w:rPr>
            </w:pPr>
            <w:r w:rsidRPr="007A67F7">
              <w:rPr>
                <w:rFonts w:eastAsia="Times New Roman" w:cs="Times New Roman"/>
                <w:b/>
                <w:bCs/>
              </w:rPr>
              <w:t>17</w:t>
            </w:r>
          </w:p>
        </w:tc>
        <w:tc>
          <w:tcPr>
            <w:tcW w:w="2268" w:type="dxa"/>
            <w:shd w:val="clear" w:color="000000" w:fill="A8D08D"/>
            <w:noWrap/>
            <w:vAlign w:val="center"/>
            <w:hideMark/>
          </w:tcPr>
          <w:p w:rsidR="007A67F7" w:rsidRPr="007A67F7" w:rsidRDefault="007A67F7" w:rsidP="007A67F7">
            <w:pPr>
              <w:spacing w:after="0" w:line="240" w:lineRule="auto"/>
              <w:ind w:left="0" w:right="0" w:firstLine="0"/>
              <w:jc w:val="center"/>
              <w:rPr>
                <w:rFonts w:eastAsia="Times New Roman" w:cs="Times New Roman"/>
                <w:b/>
                <w:bCs/>
              </w:rPr>
            </w:pPr>
            <w:r w:rsidRPr="007A67F7">
              <w:rPr>
                <w:rFonts w:eastAsia="Times New Roman" w:cs="Times New Roman"/>
                <w:b/>
                <w:bCs/>
              </w:rPr>
              <w:t>71%</w:t>
            </w:r>
          </w:p>
        </w:tc>
      </w:tr>
    </w:tbl>
    <w:p w:rsidR="00215CAE" w:rsidRPr="00411BA7" w:rsidRDefault="00215CAE" w:rsidP="001C7490">
      <w:pPr>
        <w:ind w:left="0" w:firstLine="0"/>
        <w:rPr>
          <w:rFonts w:asciiTheme="minorHAnsi" w:hAnsiTheme="minorHAnsi"/>
        </w:rPr>
      </w:pPr>
      <w:r w:rsidRPr="00411BA7">
        <w:rPr>
          <w:rFonts w:asciiTheme="minorHAnsi" w:hAnsiTheme="minorHAnsi"/>
        </w:rPr>
        <w:t>Zdroj: vlastní šetření</w:t>
      </w:r>
      <w:r w:rsidR="001C7490">
        <w:rPr>
          <w:rFonts w:asciiTheme="minorHAnsi" w:hAnsiTheme="minorHAnsi"/>
        </w:rPr>
        <w:t>, 2015</w:t>
      </w:r>
      <w:r w:rsidRPr="00411BA7">
        <w:rPr>
          <w:rFonts w:asciiTheme="minorHAnsi" w:hAnsiTheme="minorHAnsi"/>
        </w:rPr>
        <w:t xml:space="preserve"> </w:t>
      </w:r>
    </w:p>
    <w:p w:rsidR="00C61D65" w:rsidRPr="00215CAE" w:rsidRDefault="00C61D65" w:rsidP="00215CAE">
      <w:pPr>
        <w:pStyle w:val="Styl1"/>
      </w:pPr>
    </w:p>
    <w:p w:rsidR="00CC71B4" w:rsidRPr="00215CAE" w:rsidRDefault="00CC71B4" w:rsidP="00215CAE">
      <w:pPr>
        <w:pStyle w:val="Styl1"/>
      </w:pPr>
    </w:p>
    <w:p w:rsidR="003B24FC" w:rsidRPr="00411BA7" w:rsidRDefault="00AC2EC5" w:rsidP="00133771">
      <w:pPr>
        <w:pStyle w:val="Styl1"/>
        <w:keepNext/>
        <w:ind w:left="11" w:right="459"/>
      </w:pPr>
      <w:r>
        <w:lastRenderedPageBreak/>
        <w:t>Graf č. 28</w:t>
      </w:r>
      <w:r w:rsidR="00215CAE">
        <w:t>: Počet vole</w:t>
      </w:r>
      <w:r w:rsidR="001C7490">
        <w:t>bních období starostů ve funkci</w:t>
      </w:r>
      <w:r w:rsidR="00215CAE">
        <w:t xml:space="preserve"> </w:t>
      </w:r>
    </w:p>
    <w:p w:rsidR="003B24FC" w:rsidRPr="00411BA7" w:rsidRDefault="003B24FC" w:rsidP="003B24FC">
      <w:pPr>
        <w:rPr>
          <w:rFonts w:asciiTheme="minorHAnsi" w:hAnsiTheme="minorHAnsi"/>
        </w:rPr>
      </w:pPr>
      <w:r w:rsidRPr="00411BA7">
        <w:rPr>
          <w:rFonts w:asciiTheme="minorHAnsi" w:hAnsiTheme="minorHAnsi"/>
          <w:noProof/>
        </w:rPr>
        <w:drawing>
          <wp:inline distT="0" distB="0" distL="0" distR="0">
            <wp:extent cx="5657850" cy="2743200"/>
            <wp:effectExtent l="19050" t="0" r="1905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B24FC" w:rsidRPr="00411BA7" w:rsidRDefault="003B24FC" w:rsidP="003B24FC">
      <w:pPr>
        <w:rPr>
          <w:rFonts w:asciiTheme="minorHAnsi" w:hAnsiTheme="minorHAnsi"/>
        </w:rPr>
      </w:pPr>
      <w:bookmarkStart w:id="17" w:name="OLE_LINK1"/>
      <w:r w:rsidRPr="00411BA7">
        <w:rPr>
          <w:rFonts w:asciiTheme="minorHAnsi" w:hAnsiTheme="minorHAnsi"/>
        </w:rPr>
        <w:t>Zdroj: vlastní šetření</w:t>
      </w:r>
      <w:r w:rsidR="00320BC2">
        <w:rPr>
          <w:rFonts w:asciiTheme="minorHAnsi" w:hAnsiTheme="minorHAnsi"/>
        </w:rPr>
        <w:t>, 2015</w:t>
      </w:r>
      <w:r w:rsidRPr="00411BA7">
        <w:rPr>
          <w:rFonts w:asciiTheme="minorHAnsi" w:hAnsiTheme="minorHAnsi"/>
        </w:rPr>
        <w:t xml:space="preserve"> </w:t>
      </w:r>
      <w:bookmarkEnd w:id="17"/>
    </w:p>
    <w:p w:rsidR="003B24FC" w:rsidRPr="00411BA7" w:rsidRDefault="003B24FC" w:rsidP="003B24FC">
      <w:pPr>
        <w:rPr>
          <w:rFonts w:asciiTheme="minorHAnsi" w:hAnsiTheme="minorHAnsi"/>
        </w:rPr>
      </w:pPr>
    </w:p>
    <w:p w:rsidR="00215CAE" w:rsidRDefault="00877058" w:rsidP="00552A76">
      <w:pPr>
        <w:pStyle w:val="Styl1"/>
      </w:pPr>
      <w:r w:rsidRPr="00C72EDB">
        <w:t xml:space="preserve">Graf č. </w:t>
      </w:r>
      <w:r w:rsidR="00AC2EC5">
        <w:t>29</w:t>
      </w:r>
      <w:r w:rsidR="00C72EDB" w:rsidRPr="00C72EDB">
        <w:t xml:space="preserve">: </w:t>
      </w:r>
      <w:r w:rsidR="00F77256">
        <w:t>Ž</w:t>
      </w:r>
      <w:r w:rsidR="006418A2" w:rsidRPr="00C72EDB">
        <w:t>en</w:t>
      </w:r>
      <w:r w:rsidR="00F77256">
        <w:t>y/mu</w:t>
      </w:r>
      <w:r w:rsidRPr="00C72EDB">
        <w:t>ž</w:t>
      </w:r>
      <w:r w:rsidR="00F77256">
        <w:t>i</w:t>
      </w:r>
      <w:r w:rsidRPr="00C72EDB">
        <w:t xml:space="preserve"> na pozici starosty</w:t>
      </w:r>
      <w:r w:rsidR="00F77256">
        <w:t xml:space="preserve"> ve volebním období 2014-2018</w:t>
      </w:r>
    </w:p>
    <w:p w:rsidR="00877058" w:rsidRPr="00133771" w:rsidRDefault="008736E6" w:rsidP="008736E6">
      <w:pPr>
        <w:pStyle w:val="Styl1"/>
      </w:pPr>
      <w:r>
        <w:rPr>
          <w:noProof/>
        </w:rPr>
        <w:drawing>
          <wp:inline distT="0" distB="0" distL="0" distR="0">
            <wp:extent cx="5648325" cy="2743200"/>
            <wp:effectExtent l="19050" t="0" r="9525"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E7A10">
        <w:t>Zdroj: v</w:t>
      </w:r>
      <w:r w:rsidR="000A29C8" w:rsidRPr="00133771">
        <w:t>lastní šetření, 2015</w:t>
      </w:r>
    </w:p>
    <w:p w:rsidR="000A29C8" w:rsidRPr="00133771" w:rsidRDefault="000A29C8" w:rsidP="00133771">
      <w:pPr>
        <w:pStyle w:val="Styl1"/>
      </w:pPr>
    </w:p>
    <w:p w:rsidR="003B24FC" w:rsidRDefault="006418A2" w:rsidP="00133771">
      <w:pPr>
        <w:pStyle w:val="Styl1"/>
      </w:pPr>
      <w:r w:rsidRPr="00133771">
        <w:t>Ve všech obcích jsou dle zákona zřízeny výbory – fin</w:t>
      </w:r>
      <w:r w:rsidR="00B91E01">
        <w:t>anční a kontrolní. Dobrovolně</w:t>
      </w:r>
      <w:r w:rsidRPr="00133771">
        <w:t xml:space="preserve"> zastupitelstva zřizují komise, které do značné míry vyjadřují potřebu řešit v obci konkrétní zájem či problém. Je s podivem, že přestože obce volají po podpoře podnikání, ani jedna nemá podpůrnou komisi pro tuto oblast. </w:t>
      </w:r>
      <w:r w:rsidR="006F7D39">
        <w:t xml:space="preserve">Rovněž kuriózní je komise pro rozvoj a obnovu obce (pouze Výrava). Je možné, že část této problematiky řeší komise stavební (14), ale o tom můžeme pouze spekulovat. </w:t>
      </w:r>
    </w:p>
    <w:p w:rsidR="00B91E01" w:rsidRPr="006F7D39" w:rsidRDefault="00B91E01" w:rsidP="006F7D39">
      <w:pPr>
        <w:rPr>
          <w:rFonts w:asciiTheme="minorHAnsi" w:hAnsiTheme="minorHAnsi"/>
        </w:rPr>
      </w:pPr>
      <w:r>
        <w:rPr>
          <w:rFonts w:asciiTheme="minorHAnsi" w:hAnsiTheme="minorHAnsi"/>
        </w:rPr>
        <w:t xml:space="preserve">Nejvíce ustavovanou komisí je kulturní, bývá ustavena jak v menších obcích, tak ve městech. Počet komisí ve městech je pochopitelně četnější, neboť komise mnohdy fungují jako podpůrné/poradní </w:t>
      </w:r>
      <w:r w:rsidR="00F77256">
        <w:rPr>
          <w:rFonts w:asciiTheme="minorHAnsi" w:hAnsiTheme="minorHAnsi"/>
        </w:rPr>
        <w:t xml:space="preserve">orgány </w:t>
      </w:r>
      <w:r>
        <w:rPr>
          <w:rFonts w:asciiTheme="minorHAnsi" w:hAnsiTheme="minorHAnsi"/>
        </w:rPr>
        <w:t xml:space="preserve">pro úředníky v dané </w:t>
      </w:r>
      <w:r w:rsidR="006F7D39">
        <w:rPr>
          <w:rFonts w:asciiTheme="minorHAnsi" w:hAnsiTheme="minorHAnsi"/>
        </w:rPr>
        <w:t>oblasti.</w:t>
      </w:r>
    </w:p>
    <w:p w:rsidR="006418A2" w:rsidRPr="00133771" w:rsidRDefault="006418A2" w:rsidP="00133771">
      <w:pPr>
        <w:pStyle w:val="Styl1"/>
      </w:pPr>
      <w:r w:rsidRPr="00133771">
        <w:t xml:space="preserve">Přehled </w:t>
      </w:r>
      <w:r w:rsidR="00F77256">
        <w:t xml:space="preserve">a četnost </w:t>
      </w:r>
      <w:r w:rsidRPr="00133771">
        <w:t>komisí, jejichž ustavení je na rozhodnutí zastupitelstva, je uveden v</w:t>
      </w:r>
      <w:r w:rsidR="00F77256">
        <w:t> </w:t>
      </w:r>
      <w:r w:rsidRPr="00133771">
        <w:t>následující</w:t>
      </w:r>
      <w:r w:rsidR="00F77256">
        <w:t>m grafu</w:t>
      </w:r>
      <w:r w:rsidRPr="00133771">
        <w:t xml:space="preserve"> </w:t>
      </w:r>
      <w:r w:rsidR="004431C0">
        <w:t>(uvedeny jsou pouze obce, které ustavily alespoň jednu komisi)</w:t>
      </w:r>
      <w:r w:rsidRPr="00133771">
        <w:t xml:space="preserve">. </w:t>
      </w:r>
    </w:p>
    <w:p w:rsidR="003B24FC" w:rsidRPr="00133771" w:rsidRDefault="003B24FC" w:rsidP="00133771">
      <w:pPr>
        <w:pStyle w:val="Styl1"/>
      </w:pPr>
    </w:p>
    <w:p w:rsidR="004431C0" w:rsidRDefault="004431C0" w:rsidP="00133771">
      <w:pPr>
        <w:pStyle w:val="Styl1"/>
      </w:pPr>
      <w:r>
        <w:br w:type="page"/>
      </w:r>
    </w:p>
    <w:p w:rsidR="005409D7" w:rsidRDefault="005409D7" w:rsidP="00F77256">
      <w:pPr>
        <w:pStyle w:val="Styl1"/>
      </w:pPr>
      <w:r>
        <w:lastRenderedPageBreak/>
        <w:t>Graf</w:t>
      </w:r>
      <w:r w:rsidR="00D23EBF">
        <w:t xml:space="preserve"> č. 30</w:t>
      </w:r>
      <w:r w:rsidR="006418A2" w:rsidRPr="00133771">
        <w:t>: Přehled a počet komisí ustavených v</w:t>
      </w:r>
      <w:r w:rsidR="00F77256">
        <w:t> </w:t>
      </w:r>
      <w:r w:rsidR="006418A2" w:rsidRPr="00133771">
        <w:t>obcích</w:t>
      </w:r>
      <w:r w:rsidR="00F77256">
        <w:t xml:space="preserve"> MAS NAD ORLICÍ</w:t>
      </w:r>
      <w:r w:rsidR="006418A2" w:rsidRPr="00133771">
        <w:t xml:space="preserve"> </w:t>
      </w:r>
    </w:p>
    <w:p w:rsidR="003B24FC" w:rsidRDefault="005409D7" w:rsidP="003027CC">
      <w:pPr>
        <w:pStyle w:val="Styl1"/>
      </w:pPr>
      <w:r>
        <w:rPr>
          <w:noProof/>
        </w:rPr>
        <w:drawing>
          <wp:inline distT="0" distB="0" distL="0" distR="0">
            <wp:extent cx="5715000" cy="3471545"/>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418A2">
        <w:t>Zdroj: vlastní šetření</w:t>
      </w:r>
      <w:r w:rsidR="00E459EF">
        <w:t>, 2015</w:t>
      </w:r>
    </w:p>
    <w:p w:rsidR="00B91E01" w:rsidRDefault="00B91E01" w:rsidP="00E459EF">
      <w:pPr>
        <w:ind w:left="0" w:firstLine="0"/>
        <w:rPr>
          <w:rFonts w:asciiTheme="minorHAnsi" w:hAnsiTheme="minorHAnsi"/>
        </w:rPr>
      </w:pPr>
    </w:p>
    <w:p w:rsidR="00694A0E" w:rsidRPr="00407E34" w:rsidRDefault="00694A0E" w:rsidP="006418A2">
      <w:pPr>
        <w:rPr>
          <w:rFonts w:asciiTheme="minorHAnsi" w:hAnsiTheme="minorHAnsi"/>
          <w:b/>
          <w:sz w:val="24"/>
          <w:szCs w:val="24"/>
        </w:rPr>
      </w:pPr>
      <w:r w:rsidRPr="00407E34">
        <w:rPr>
          <w:rFonts w:asciiTheme="minorHAnsi" w:hAnsiTheme="minorHAnsi"/>
          <w:b/>
          <w:sz w:val="24"/>
          <w:szCs w:val="24"/>
        </w:rPr>
        <w:t>Zapojení obyvatel do</w:t>
      </w:r>
      <w:r w:rsidR="00B46A2B">
        <w:rPr>
          <w:rFonts w:asciiTheme="minorHAnsi" w:hAnsiTheme="minorHAnsi"/>
          <w:b/>
          <w:sz w:val="24"/>
          <w:szCs w:val="24"/>
        </w:rPr>
        <w:t xml:space="preserve"> č</w:t>
      </w:r>
      <w:r w:rsidR="003E2F76">
        <w:rPr>
          <w:rFonts w:asciiTheme="minorHAnsi" w:hAnsiTheme="minorHAnsi"/>
          <w:b/>
          <w:sz w:val="24"/>
          <w:szCs w:val="24"/>
        </w:rPr>
        <w:t>i</w:t>
      </w:r>
      <w:r w:rsidR="00B46A2B">
        <w:rPr>
          <w:rFonts w:asciiTheme="minorHAnsi" w:hAnsiTheme="minorHAnsi"/>
          <w:b/>
          <w:sz w:val="24"/>
          <w:szCs w:val="24"/>
        </w:rPr>
        <w:t>nnosti</w:t>
      </w:r>
      <w:r w:rsidRPr="00407E34">
        <w:rPr>
          <w:rFonts w:asciiTheme="minorHAnsi" w:hAnsiTheme="minorHAnsi"/>
          <w:b/>
          <w:sz w:val="24"/>
          <w:szCs w:val="24"/>
        </w:rPr>
        <w:t xml:space="preserve"> veřejné správy </w:t>
      </w:r>
    </w:p>
    <w:p w:rsidR="00407E34" w:rsidRDefault="00431F5B" w:rsidP="00E459EF">
      <w:pPr>
        <w:pStyle w:val="Styl1"/>
      </w:pPr>
      <w:r>
        <w:t>Míru zapojení občanů do činnosti samosprávy jsme zjišťovali v Anketě občanů a dostali jsme následující odpovědi: necelá třetina respondentů se účastní pravidelně nebo často</w:t>
      </w:r>
      <w:r w:rsidR="00A10545">
        <w:t xml:space="preserve">, necelá třetina málokdy a 40% respondentů se neúčastní nikdy. Je třeba dodat, že musíme počítat s tím, že odpovědi „pravidelně“ nebo „často“ byly uváděny také stávajícími zastupiteli. </w:t>
      </w:r>
    </w:p>
    <w:p w:rsidR="00CD3531" w:rsidRDefault="00CD3531" w:rsidP="003759D0">
      <w:pPr>
        <w:tabs>
          <w:tab w:val="left" w:pos="1590"/>
        </w:tabs>
        <w:ind w:left="0" w:firstLine="0"/>
        <w:rPr>
          <w:rFonts w:asciiTheme="minorHAnsi" w:hAnsiTheme="minorHAnsi"/>
        </w:rPr>
      </w:pPr>
    </w:p>
    <w:p w:rsidR="00431F5B" w:rsidRDefault="00431F5B" w:rsidP="00E459EF">
      <w:pPr>
        <w:pStyle w:val="Styl1"/>
      </w:pPr>
      <w:r>
        <w:t>Graf č</w:t>
      </w:r>
      <w:r w:rsidR="002224A5">
        <w:t>.</w:t>
      </w:r>
      <w:r w:rsidR="00D23EBF">
        <w:t xml:space="preserve"> 31</w:t>
      </w:r>
      <w:r w:rsidR="00E459EF">
        <w:t>:</w:t>
      </w:r>
      <w:r>
        <w:t xml:space="preserve"> Účast respondentů Ankety občanů na jednáních zastupitelstva </w:t>
      </w:r>
    </w:p>
    <w:p w:rsidR="00431F5B" w:rsidRDefault="00431F5B" w:rsidP="006418A2">
      <w:pPr>
        <w:rPr>
          <w:rFonts w:asciiTheme="minorHAnsi" w:hAnsiTheme="minorHAnsi"/>
        </w:rPr>
      </w:pPr>
      <w:r>
        <w:rPr>
          <w:noProof/>
        </w:rPr>
        <w:drawing>
          <wp:inline distT="0" distB="0" distL="0" distR="0">
            <wp:extent cx="5724525" cy="3124200"/>
            <wp:effectExtent l="19050" t="0" r="9525"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07E34" w:rsidRDefault="00A10545" w:rsidP="00E459EF">
      <w:pPr>
        <w:rPr>
          <w:rFonts w:asciiTheme="minorHAnsi" w:hAnsiTheme="minorHAnsi"/>
        </w:rPr>
      </w:pPr>
      <w:r>
        <w:rPr>
          <w:rFonts w:asciiTheme="minorHAnsi" w:hAnsiTheme="minorHAnsi"/>
        </w:rPr>
        <w:t>Zdroj: Anketa občanů, 2013</w:t>
      </w:r>
    </w:p>
    <w:p w:rsidR="00431F5B" w:rsidRPr="0015515F" w:rsidRDefault="00694A0E" w:rsidP="00E459EF">
      <w:pPr>
        <w:pStyle w:val="Nadpis5"/>
      </w:pPr>
      <w:r w:rsidRPr="0015515F">
        <w:lastRenderedPageBreak/>
        <w:t xml:space="preserve">Hospodaření obcí </w:t>
      </w:r>
      <w:r w:rsidR="00431F5B" w:rsidRPr="0015515F">
        <w:t xml:space="preserve"> </w:t>
      </w:r>
    </w:p>
    <w:p w:rsidR="001F5F09" w:rsidRDefault="00694A0E" w:rsidP="00407E34">
      <w:pPr>
        <w:pStyle w:val="Styl1"/>
      </w:pPr>
      <w:r w:rsidRPr="00407E34">
        <w:t>Příjmy, kter</w:t>
      </w:r>
      <w:r w:rsidR="003759D0">
        <w:t xml:space="preserve">é obecní rozpočty získávají, můžeme rozdělit </w:t>
      </w:r>
      <w:r w:rsidRPr="00407E34">
        <w:t xml:space="preserve">do </w:t>
      </w:r>
      <w:r w:rsidR="003759D0">
        <w:t>těchto základních skupin:</w:t>
      </w:r>
      <w:r w:rsidRPr="00407E34">
        <w:t xml:space="preserve"> příjmy daňové,</w:t>
      </w:r>
      <w:r w:rsidR="009D0DB3">
        <w:t xml:space="preserve"> nedaňové, kapitálové a </w:t>
      </w:r>
      <w:r w:rsidR="00AE4A4D">
        <w:t xml:space="preserve">přijaté </w:t>
      </w:r>
      <w:r w:rsidR="009D0DB3" w:rsidRPr="00407E34">
        <w:t>dota</w:t>
      </w:r>
      <w:r w:rsidR="00AE4A4D">
        <w:t>ce</w:t>
      </w:r>
      <w:r w:rsidRPr="00407E34">
        <w:t xml:space="preserve">. </w:t>
      </w:r>
      <w:r w:rsidR="001F5F09">
        <w:t>Díky dotacím si mohou i menší obce dovolit realizovat</w:t>
      </w:r>
      <w:r w:rsidR="00AE4A4D">
        <w:t xml:space="preserve"> finančně náročnější projekty (</w:t>
      </w:r>
      <w:r w:rsidR="00B63C83">
        <w:t>plynofikace,</w:t>
      </w:r>
      <w:r w:rsidR="00313C0C">
        <w:t xml:space="preserve"> kanalizace</w:t>
      </w:r>
      <w:r w:rsidR="00220348">
        <w:t>)</w:t>
      </w:r>
      <w:r w:rsidR="00313C0C">
        <w:t>. Dotace obce čerpají jak z</w:t>
      </w:r>
      <w:r w:rsidR="00220348">
        <w:t>e Strukturálních a investičních fondů EU (prostřednictvím</w:t>
      </w:r>
      <w:r w:rsidR="00313C0C">
        <w:t> </w:t>
      </w:r>
      <w:r w:rsidR="00220348">
        <w:t>o</w:t>
      </w:r>
      <w:r w:rsidR="00313C0C">
        <w:t xml:space="preserve">peračních </w:t>
      </w:r>
      <w:r w:rsidR="00220348">
        <w:t xml:space="preserve">a jiných </w:t>
      </w:r>
      <w:r w:rsidR="00313C0C">
        <w:t>programů – především z ROP, PRV, OP ŽP</w:t>
      </w:r>
      <w:r w:rsidR="00220348">
        <w:t>)</w:t>
      </w:r>
      <w:r w:rsidR="00313C0C">
        <w:t xml:space="preserve">, </w:t>
      </w:r>
      <w:r w:rsidR="00220348">
        <w:t xml:space="preserve">tak </w:t>
      </w:r>
      <w:r w:rsidR="00313C0C">
        <w:t>z</w:t>
      </w:r>
      <w:r w:rsidR="00220348">
        <w:t>e státního rozpočtu, státních mimorozpočtových fondů či krajského rozpočtu (prostřednictvím dotačních programů).</w:t>
      </w:r>
      <w:r w:rsidR="00313C0C">
        <w:t xml:space="preserve"> </w:t>
      </w:r>
    </w:p>
    <w:p w:rsidR="00AC2CD2" w:rsidRDefault="00407E34" w:rsidP="00A26DE6">
      <w:pPr>
        <w:pStyle w:val="Styl1"/>
        <w:ind w:left="0"/>
      </w:pPr>
      <w:r w:rsidRPr="00407E34">
        <w:t xml:space="preserve"> </w:t>
      </w:r>
      <w:r w:rsidR="0088231A">
        <w:t xml:space="preserve">Vlastní zdroje příjmů uvádí 29 obcí – jedná se především o </w:t>
      </w:r>
      <w:r w:rsidR="005E3B53">
        <w:t>příjmy z pronájmů</w:t>
      </w:r>
      <w:r w:rsidR="0088231A">
        <w:t xml:space="preserve"> lesů, bytů, pozemků, vodovodů a obecních ob</w:t>
      </w:r>
      <w:r w:rsidR="00220348">
        <w:t>jektů (</w:t>
      </w:r>
      <w:r w:rsidR="0088231A">
        <w:t>prodejna, kulturní dům</w:t>
      </w:r>
      <w:r w:rsidR="00220348">
        <w:t>)</w:t>
      </w:r>
      <w:r w:rsidR="0088231A">
        <w:t xml:space="preserve">. </w:t>
      </w:r>
      <w:r w:rsidR="005E3B53">
        <w:t xml:space="preserve">Větší města provozují </w:t>
      </w:r>
      <w:r w:rsidR="0088231A">
        <w:t xml:space="preserve">Technické služby </w:t>
      </w:r>
      <w:r w:rsidR="005E3B53">
        <w:t>(zpravidla s.r.o. zřízená či založená obcí) a tím si vytvářejí zdroj příj</w:t>
      </w:r>
      <w:r w:rsidR="0088231A">
        <w:t>m</w:t>
      </w:r>
      <w:r w:rsidR="005E3B53">
        <w:t>u</w:t>
      </w:r>
      <w:r w:rsidR="0088231A">
        <w:t xml:space="preserve"> z poskytovaných služeb </w:t>
      </w:r>
      <w:r w:rsidR="005E3B53">
        <w:t>(</w:t>
      </w:r>
      <w:r w:rsidR="00AD18CD">
        <w:t>odvoz materiálu</w:t>
      </w:r>
      <w:r w:rsidR="005E3B53">
        <w:t xml:space="preserve"> apod.)</w:t>
      </w:r>
      <w:r w:rsidR="00AD18CD">
        <w:t>. Podnikate</w:t>
      </w:r>
      <w:r w:rsidR="005E3B53">
        <w:t xml:space="preserve">lskými aktivitami se zabývají pouze </w:t>
      </w:r>
      <w:r w:rsidR="00AD18CD">
        <w:t>ob</w:t>
      </w:r>
      <w:r w:rsidR="005E3B53">
        <w:t>e</w:t>
      </w:r>
      <w:r w:rsidR="00AD18CD">
        <w:t xml:space="preserve">c Vrbice </w:t>
      </w:r>
      <w:r w:rsidR="005E3B53">
        <w:t>(</w:t>
      </w:r>
      <w:r w:rsidR="00AD18CD">
        <w:t>provoz rozhledny</w:t>
      </w:r>
      <w:r w:rsidR="005E3B53">
        <w:t>)</w:t>
      </w:r>
      <w:r w:rsidR="00AD18CD">
        <w:t xml:space="preserve"> a Vraclav</w:t>
      </w:r>
      <w:r w:rsidR="005E3B53">
        <w:t xml:space="preserve"> (</w:t>
      </w:r>
      <w:r w:rsidR="00AD18CD">
        <w:t xml:space="preserve">obec </w:t>
      </w:r>
      <w:r w:rsidR="005E3B53">
        <w:t xml:space="preserve">je 100% vlastníkem </w:t>
      </w:r>
      <w:r w:rsidR="00B82F2D">
        <w:t>Služby Vraclav, s</w:t>
      </w:r>
      <w:r w:rsidR="00AD18CD">
        <w:t>.r.o.</w:t>
      </w:r>
      <w:r w:rsidR="00B82F2D">
        <w:t>, kter</w:t>
      </w:r>
      <w:r w:rsidR="005E3B53">
        <w:t>á působí v oblasti pohostinství a stavebnictví)</w:t>
      </w:r>
      <w:r w:rsidR="00B82F2D">
        <w:t>. 29</w:t>
      </w:r>
      <w:r w:rsidR="005E3B53">
        <w:t xml:space="preserve"> obcí uvádí, že nemá</w:t>
      </w:r>
      <w:r w:rsidR="00AC2CD2">
        <w:t xml:space="preserve"> žádné </w:t>
      </w:r>
      <w:r w:rsidR="00B82F2D">
        <w:t xml:space="preserve">pravidelné </w:t>
      </w:r>
      <w:r w:rsidR="00AC2CD2">
        <w:t>příjmy</w:t>
      </w:r>
      <w:r w:rsidR="00B82F2D">
        <w:t xml:space="preserve">. </w:t>
      </w:r>
    </w:p>
    <w:p w:rsidR="00A441FE" w:rsidRDefault="00A441FE" w:rsidP="00E459EF">
      <w:pPr>
        <w:pStyle w:val="Styl1"/>
        <w:ind w:left="0"/>
      </w:pPr>
    </w:p>
    <w:p w:rsidR="00A441FE" w:rsidRPr="00E459EF" w:rsidRDefault="00D23EBF" w:rsidP="00E459EF">
      <w:pPr>
        <w:pStyle w:val="Styl1"/>
      </w:pPr>
      <w:r>
        <w:t>Graf č. 32</w:t>
      </w:r>
      <w:r w:rsidR="00E459EF" w:rsidRPr="00E459EF">
        <w:t>: Přehled rozpočtových příjmů obcí v letech 2011-2013 (v %)</w:t>
      </w:r>
    </w:p>
    <w:p w:rsidR="009D0DB3" w:rsidRDefault="009D0DB3" w:rsidP="003027CC">
      <w:pPr>
        <w:pStyle w:val="Styl1"/>
        <w:ind w:right="427"/>
      </w:pPr>
      <w:r>
        <w:rPr>
          <w:noProof/>
        </w:rPr>
        <w:drawing>
          <wp:anchor distT="0" distB="0" distL="114300" distR="114300" simplePos="0" relativeHeight="251660288" behindDoc="0" locked="0" layoutInCell="1" allowOverlap="1">
            <wp:simplePos x="904875" y="3514725"/>
            <wp:positionH relativeFrom="column">
              <wp:align>left</wp:align>
            </wp:positionH>
            <wp:positionV relativeFrom="paragraph">
              <wp:align>top</wp:align>
            </wp:positionV>
            <wp:extent cx="5724525" cy="3566160"/>
            <wp:effectExtent l="19050" t="0" r="9525" b="0"/>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E459EF">
        <w:t>Zdroj: vlastní šetření, 2014</w:t>
      </w:r>
    </w:p>
    <w:p w:rsidR="00E459EF" w:rsidRDefault="00E459EF" w:rsidP="00407E34">
      <w:pPr>
        <w:pStyle w:val="Styl1"/>
      </w:pPr>
    </w:p>
    <w:p w:rsidR="00A441FE" w:rsidRDefault="00A441FE" w:rsidP="0045637D">
      <w:pPr>
        <w:pStyle w:val="Nadpis5"/>
      </w:pPr>
      <w:r w:rsidRPr="00A441FE">
        <w:t>Zadlužení obcí</w:t>
      </w:r>
    </w:p>
    <w:p w:rsidR="0045637D" w:rsidRPr="0045637D" w:rsidRDefault="0045637D" w:rsidP="0045637D">
      <w:pPr>
        <w:spacing w:after="0" w:line="240" w:lineRule="auto"/>
        <w:ind w:left="0" w:right="0" w:firstLine="0"/>
        <w:rPr>
          <w:rFonts w:eastAsia="Times New Roman" w:cs="Times New Roman"/>
        </w:rPr>
      </w:pPr>
      <w:r w:rsidRPr="0045637D">
        <w:rPr>
          <w:rFonts w:eastAsia="Times New Roman" w:cs="Times New Roman"/>
        </w:rPr>
        <w:t xml:space="preserve">Za období 2011 – 2013 hospodařilo 18 obcí po všechny tři roky s kladným výsledkem rozpočtu, naopak </w:t>
      </w:r>
      <w:r>
        <w:rPr>
          <w:rFonts w:eastAsia="Times New Roman" w:cs="Times New Roman"/>
        </w:rPr>
        <w:t xml:space="preserve">pouze 2 obce měly ve všech letech </w:t>
      </w:r>
      <w:r w:rsidRPr="0045637D">
        <w:rPr>
          <w:rFonts w:eastAsia="Times New Roman" w:cs="Times New Roman"/>
        </w:rPr>
        <w:t>záporný výsledek. V následující tabu</w:t>
      </w:r>
      <w:r>
        <w:rPr>
          <w:rFonts w:eastAsia="Times New Roman" w:cs="Times New Roman"/>
        </w:rPr>
        <w:t>lce jsou uvedeny výsledky hospod</w:t>
      </w:r>
      <w:r w:rsidRPr="0045637D">
        <w:rPr>
          <w:rFonts w:eastAsia="Times New Roman" w:cs="Times New Roman"/>
        </w:rPr>
        <w:t>aření za roky 2000 - 2013. 36%</w:t>
      </w:r>
      <w:r>
        <w:rPr>
          <w:rFonts w:eastAsia="Times New Roman" w:cs="Times New Roman"/>
        </w:rPr>
        <w:t xml:space="preserve"> obcí</w:t>
      </w:r>
      <w:r w:rsidRPr="0045637D">
        <w:rPr>
          <w:rFonts w:eastAsia="Times New Roman" w:cs="Times New Roman"/>
        </w:rPr>
        <w:t xml:space="preserve"> je za uvedené období v záporných číslech. </w:t>
      </w:r>
      <w:r>
        <w:rPr>
          <w:rFonts w:eastAsia="Times New Roman" w:cs="Times New Roman"/>
        </w:rPr>
        <w:t>Většina těchto obcí se zadlužila v letech 2006 – 2010, kdy realizovala nákladnou invest</w:t>
      </w:r>
      <w:r w:rsidR="00B45D38">
        <w:rPr>
          <w:rFonts w:eastAsia="Times New Roman" w:cs="Times New Roman"/>
        </w:rPr>
        <w:t>iční akci (kanalizace, sítě na pozemcích)</w:t>
      </w:r>
      <w:r>
        <w:rPr>
          <w:rFonts w:eastAsia="Times New Roman" w:cs="Times New Roman"/>
        </w:rPr>
        <w:t xml:space="preserve">. </w:t>
      </w:r>
    </w:p>
    <w:p w:rsidR="00A441FE" w:rsidRDefault="00A441FE" w:rsidP="00407E34">
      <w:pPr>
        <w:pStyle w:val="Styl1"/>
      </w:pPr>
    </w:p>
    <w:p w:rsidR="00A230BC" w:rsidRDefault="00A230BC" w:rsidP="00407E34">
      <w:pPr>
        <w:pStyle w:val="Styl1"/>
      </w:pPr>
    </w:p>
    <w:p w:rsidR="00A230BC" w:rsidRDefault="00A230BC" w:rsidP="00407E34">
      <w:pPr>
        <w:pStyle w:val="Styl1"/>
      </w:pPr>
    </w:p>
    <w:p w:rsidR="00E86932" w:rsidRDefault="00E86932" w:rsidP="00407E34">
      <w:pPr>
        <w:pStyle w:val="Styl1"/>
      </w:pPr>
    </w:p>
    <w:p w:rsidR="00E86932" w:rsidRDefault="00E86932" w:rsidP="00407E34">
      <w:pPr>
        <w:pStyle w:val="Styl1"/>
      </w:pPr>
    </w:p>
    <w:p w:rsidR="00E86932" w:rsidRDefault="00E86932" w:rsidP="00407E34">
      <w:pPr>
        <w:pStyle w:val="Styl1"/>
      </w:pPr>
    </w:p>
    <w:p w:rsidR="00E86932" w:rsidRDefault="003A64CD" w:rsidP="00B45D38">
      <w:pPr>
        <w:pStyle w:val="Styl1"/>
        <w:keepNext/>
        <w:ind w:left="11" w:right="459"/>
      </w:pPr>
      <w:r>
        <w:lastRenderedPageBreak/>
        <w:t>Graf č. 33</w:t>
      </w:r>
      <w:r w:rsidR="00B45D38">
        <w:t>: Výsledný stav hospodaření v obcích v letech 2000-2013</w:t>
      </w:r>
      <w:r w:rsidR="00AC559F">
        <w:t xml:space="preserve"> na obyvatele </w:t>
      </w:r>
    </w:p>
    <w:p w:rsidR="00B07201" w:rsidRDefault="00B07201" w:rsidP="00B45D38">
      <w:pPr>
        <w:pStyle w:val="Styl1"/>
        <w:keepNext/>
        <w:ind w:left="11" w:right="459"/>
      </w:pPr>
    </w:p>
    <w:p w:rsidR="00B07201" w:rsidRDefault="00B07201" w:rsidP="00B45D38">
      <w:pPr>
        <w:pStyle w:val="Styl1"/>
        <w:keepNext/>
        <w:ind w:left="11" w:right="459"/>
      </w:pPr>
      <w:r w:rsidRPr="00B07201">
        <w:rPr>
          <w:noProof/>
        </w:rPr>
        <w:drawing>
          <wp:inline distT="0" distB="0" distL="0" distR="0">
            <wp:extent cx="5486401" cy="2943225"/>
            <wp:effectExtent l="19050" t="0" r="19049"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86932" w:rsidRDefault="00E86932" w:rsidP="008A51AB">
      <w:pPr>
        <w:pStyle w:val="Styl1"/>
        <w:ind w:right="427"/>
      </w:pPr>
      <w:r>
        <w:t>Zdroj: vlastní šetření, 2015</w:t>
      </w:r>
      <w:r w:rsidR="00B07201">
        <w:t xml:space="preserve"> </w:t>
      </w:r>
    </w:p>
    <w:p w:rsidR="00E86932" w:rsidRDefault="00E86932" w:rsidP="00407E34">
      <w:pPr>
        <w:pStyle w:val="Styl1"/>
        <w:rPr>
          <w:highlight w:val="yellow"/>
        </w:rPr>
      </w:pPr>
    </w:p>
    <w:p w:rsidR="00A441FE" w:rsidRPr="00A441FE" w:rsidRDefault="00A441FE" w:rsidP="00E459EF">
      <w:pPr>
        <w:pStyle w:val="Nadpis5"/>
      </w:pPr>
      <w:r w:rsidRPr="00A441FE">
        <w:t xml:space="preserve">Čerpání dotací </w:t>
      </w:r>
    </w:p>
    <w:p w:rsidR="00A441FE" w:rsidRDefault="00E459EF" w:rsidP="00407E34">
      <w:pPr>
        <w:pStyle w:val="Styl1"/>
      </w:pPr>
      <w:r>
        <w:t>Z</w:t>
      </w:r>
      <w:r w:rsidR="002C64C0" w:rsidRPr="002C64C0">
        <w:t> rozhovor</w:t>
      </w:r>
      <w:r>
        <w:t>ů</w:t>
      </w:r>
      <w:r w:rsidR="002C64C0" w:rsidRPr="002C64C0">
        <w:t xml:space="preserve"> se starosty</w:t>
      </w:r>
      <w:r>
        <w:t xml:space="preserve"> vyplynulo, že všechny obce</w:t>
      </w:r>
      <w:r w:rsidR="002C64C0" w:rsidRPr="002C64C0">
        <w:t xml:space="preserve"> </w:t>
      </w:r>
      <w:r>
        <w:t>(</w:t>
      </w:r>
      <w:r w:rsidR="002C64C0" w:rsidRPr="002C64C0">
        <w:t>mimo Sruby</w:t>
      </w:r>
      <w:r>
        <w:t>)</w:t>
      </w:r>
      <w:r w:rsidR="002C64C0" w:rsidRPr="002C64C0">
        <w:t xml:space="preserve"> </w:t>
      </w:r>
      <w:r>
        <w:t>čerpají nenárokové dotace</w:t>
      </w:r>
      <w:r w:rsidR="002C64C0" w:rsidRPr="002C64C0">
        <w:t xml:space="preserve"> především investičního charakteru</w:t>
      </w:r>
      <w:r>
        <w:t>. J</w:t>
      </w:r>
      <w:r w:rsidR="002C64C0">
        <w:t>edná se především o</w:t>
      </w:r>
      <w:r w:rsidR="0044391B">
        <w:t xml:space="preserve"> dotace na</w:t>
      </w:r>
      <w:r w:rsidR="002C64C0">
        <w:t xml:space="preserve"> opra</w:t>
      </w:r>
      <w:r w:rsidR="00BD5016">
        <w:t>vy komunikací, chodníků, podporu</w:t>
      </w:r>
      <w:r w:rsidR="002C64C0">
        <w:t xml:space="preserve"> hasičských sborů, zvelebení obce</w:t>
      </w:r>
      <w:r w:rsidR="00D0585B">
        <w:t>, zateplení budov</w:t>
      </w:r>
      <w:r w:rsidR="002C64C0">
        <w:t xml:space="preserve">. 75 % čerpalo v letech 2011 – 2013 dotace z Pardubického či Královéhradeckého kraje – hlavně </w:t>
      </w:r>
      <w:r w:rsidR="00422DA5">
        <w:t xml:space="preserve">z </w:t>
      </w:r>
      <w:r w:rsidR="002C64C0">
        <w:t>Programu ob</w:t>
      </w:r>
      <w:r w:rsidR="00422DA5">
        <w:t>novy venkova a programu</w:t>
      </w:r>
      <w:r w:rsidR="002C64C0">
        <w:t xml:space="preserve"> Podpora </w:t>
      </w:r>
      <w:r w:rsidR="00422DA5">
        <w:t xml:space="preserve">SDH obcí. </w:t>
      </w:r>
      <w:r w:rsidR="00082A42">
        <w:t>37 obcí žádalo i mimo krajské dotace</w:t>
      </w:r>
      <w:r w:rsidR="00BD5016">
        <w:t xml:space="preserve">, jak je patrné z následujícího </w:t>
      </w:r>
      <w:r w:rsidR="00082A42">
        <w:t xml:space="preserve">grafu. Z Evropských programů (ROP, OP VK) čerpala </w:t>
      </w:r>
      <w:r w:rsidR="002A0AC4">
        <w:t>především čtyři větší města.</w:t>
      </w:r>
    </w:p>
    <w:p w:rsidR="00E86932" w:rsidRDefault="00E86932" w:rsidP="002A0AC4">
      <w:pPr>
        <w:pStyle w:val="Styl1"/>
      </w:pPr>
    </w:p>
    <w:p w:rsidR="0044391B" w:rsidRDefault="003A64CD" w:rsidP="00BD5016">
      <w:pPr>
        <w:pStyle w:val="Styl1"/>
      </w:pPr>
      <w:r>
        <w:t>Graf: č. 34</w:t>
      </w:r>
      <w:r w:rsidR="00BD5016">
        <w:t>: Využívání dotačních zdrojů obcemi MAS NAD ORLICÍ</w:t>
      </w:r>
    </w:p>
    <w:p w:rsidR="002A0AC4" w:rsidRDefault="0044391B" w:rsidP="00407E34">
      <w:pPr>
        <w:pStyle w:val="Styl1"/>
      </w:pPr>
      <w:r>
        <w:rPr>
          <w:noProof/>
        </w:rPr>
        <w:drawing>
          <wp:inline distT="0" distB="0" distL="0" distR="0">
            <wp:extent cx="5695950"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2A0AC4">
        <w:t xml:space="preserve">Zdroj: </w:t>
      </w:r>
      <w:r w:rsidR="00BD5016">
        <w:t>v</w:t>
      </w:r>
      <w:r w:rsidR="00CC0051">
        <w:t>lastní šetření, 2015</w:t>
      </w:r>
    </w:p>
    <w:p w:rsidR="0044391B" w:rsidRDefault="0044391B" w:rsidP="00407E34">
      <w:pPr>
        <w:pStyle w:val="Styl1"/>
      </w:pPr>
    </w:p>
    <w:p w:rsidR="00B45D38" w:rsidRDefault="00B45D38" w:rsidP="00407E34">
      <w:pPr>
        <w:pStyle w:val="Styl1"/>
      </w:pPr>
    </w:p>
    <w:p w:rsidR="00B45D38" w:rsidRDefault="00B45D38" w:rsidP="00407E34">
      <w:pPr>
        <w:pStyle w:val="Styl1"/>
      </w:pPr>
      <w:r>
        <w:br w:type="page"/>
      </w:r>
    </w:p>
    <w:p w:rsidR="00DB7295" w:rsidRPr="00411BA7" w:rsidRDefault="006418A2" w:rsidP="00993E3F">
      <w:pPr>
        <w:pStyle w:val="Nadpis4"/>
        <w:numPr>
          <w:ilvl w:val="2"/>
          <w:numId w:val="7"/>
        </w:numPr>
      </w:pPr>
      <w:r>
        <w:lastRenderedPageBreak/>
        <w:t>Organizace veřejné dopravy - d</w:t>
      </w:r>
      <w:r w:rsidR="00DB7295" w:rsidRPr="00411BA7">
        <w:t xml:space="preserve">opravní obslužnost </w:t>
      </w:r>
    </w:p>
    <w:p w:rsidR="00D95F40" w:rsidRPr="00411BA7" w:rsidRDefault="00D95F40" w:rsidP="006418A2">
      <w:pPr>
        <w:pStyle w:val="Styl1"/>
      </w:pPr>
    </w:p>
    <w:p w:rsidR="00DB7295" w:rsidRPr="00411BA7" w:rsidRDefault="006418A2" w:rsidP="006418A2">
      <w:pPr>
        <w:pStyle w:val="Nadpis5"/>
      </w:pPr>
      <w:r>
        <w:t xml:space="preserve">Autobusová doprava </w:t>
      </w:r>
    </w:p>
    <w:p w:rsidR="00F076BE" w:rsidRPr="00411BA7" w:rsidRDefault="006418A2" w:rsidP="006418A2">
      <w:pPr>
        <w:pStyle w:val="Styl1"/>
      </w:pPr>
      <w:r>
        <w:t>Na území krajů</w:t>
      </w:r>
      <w:r w:rsidR="00F076BE" w:rsidRPr="00411BA7">
        <w:t xml:space="preserve"> P</w:t>
      </w:r>
      <w:r>
        <w:t>ardubického a Královéhradeckého</w:t>
      </w:r>
      <w:r w:rsidR="00F076BE" w:rsidRPr="00411BA7">
        <w:t xml:space="preserve"> je integrace veřejné dopravy zajišťována firmou Oredo, s.r.o., jejímiž vlastníky jsou rovným dílem oba kraje. Tato firma zpracovává analýzu a návrh organizace dopravní obsluhy, má dbát o návaznost autobusových a vlakových spojů a propojenost mezi Královéhradeckým a Pardubickým krajem. Doprava je zajišťována především firmami ARRIVA VÝCHODNÍ ČECHY, a.s., ČSAD Ústí nad Orlicí, a.s., a AUDIS BUS, s.r.o. </w:t>
      </w:r>
    </w:p>
    <w:p w:rsidR="00F076BE" w:rsidRPr="00411BA7" w:rsidRDefault="00F076BE" w:rsidP="006418A2">
      <w:pPr>
        <w:pStyle w:val="Styl1"/>
      </w:pPr>
      <w:r w:rsidRPr="00411BA7">
        <w:t>Autobusová doprava je zajištěna ve všech obcích na území MAS NAD ORLICÍ. Hlavním cílem je zajištění spojů do škol</w:t>
      </w:r>
      <w:r w:rsidR="00746224">
        <w:t xml:space="preserve"> v tzv. spádových obcích a zpět. D</w:t>
      </w:r>
      <w:r w:rsidRPr="00411BA7">
        <w:t xml:space="preserve">opravní spojení do menších škol (např. Skořenice, Lhoty u Potštejna) není zajištěno. Dále je řešena doprava za prací a za službami do větších center – Choceň, Vysoké Mýto, Kostelec nad Orlicí, Třebechovice pod Orebem, Týniště nad Orlicí, Hradec Králové a Pardubice. </w:t>
      </w:r>
    </w:p>
    <w:p w:rsidR="00F076BE" w:rsidRPr="00411BA7" w:rsidRDefault="00F076BE" w:rsidP="00D43D1F">
      <w:pPr>
        <w:pStyle w:val="Styl1"/>
        <w:rPr>
          <w:rFonts w:cs="Calibri"/>
          <w:color w:val="auto"/>
        </w:rPr>
      </w:pPr>
      <w:r w:rsidRPr="00411BA7">
        <w:t xml:space="preserve">Dálkové spojení autobusy je </w:t>
      </w:r>
      <w:r w:rsidRPr="00411BA7">
        <w:rPr>
          <w:rFonts w:cs="Calibri"/>
          <w:color w:val="auto"/>
        </w:rPr>
        <w:t>možné v obcích, které leží na silnici I /11 (spoje Praha – Šumperk – Ostrava). Dále je možné se na dálkové autobusy napojit v Hradci Králové a na jižním</w:t>
      </w:r>
      <w:r w:rsidR="00D43D1F">
        <w:rPr>
          <w:rFonts w:cs="Calibri"/>
          <w:color w:val="auto"/>
        </w:rPr>
        <w:t xml:space="preserve"> okraji území ve Vysokém Mýtě. </w:t>
      </w:r>
    </w:p>
    <w:p w:rsidR="00F076BE" w:rsidRDefault="00F076BE" w:rsidP="005019A5">
      <w:pPr>
        <w:pStyle w:val="Styl1"/>
        <w:rPr>
          <w:rFonts w:cs="Calibri"/>
          <w:color w:val="auto"/>
        </w:rPr>
      </w:pPr>
      <w:r w:rsidRPr="00411BA7">
        <w:t xml:space="preserve">Cestování o víkendu je možné pouze tehdy, pokud obcí prochází linka do turisticky zajímavé lokality – např. z Hradce Králové do Orlických hor a na Broumovsko (u některých spojů je umožněna přeprava jízdních kol a lyží).  V letech 2012 a 2013, kdy plánování autobusové dopravy převzala firma Oredo, byly do plánování dopravní obslužnosti přizvány </w:t>
      </w:r>
      <w:r w:rsidRPr="00411BA7">
        <w:rPr>
          <w:rFonts w:cs="Calibri"/>
          <w:color w:val="auto"/>
        </w:rPr>
        <w:t xml:space="preserve">obce, které tak mají možnost jízdní řády připomínkovat a podávat podněty. </w:t>
      </w:r>
    </w:p>
    <w:p w:rsidR="00B45D38" w:rsidRPr="00411BA7" w:rsidRDefault="00B45D38" w:rsidP="005019A5">
      <w:pPr>
        <w:pStyle w:val="Styl1"/>
        <w:rPr>
          <w:rFonts w:cs="Calibri"/>
          <w:color w:val="auto"/>
        </w:rPr>
      </w:pPr>
    </w:p>
    <w:p w:rsidR="00F076BE" w:rsidRPr="00411BA7" w:rsidRDefault="00F076BE" w:rsidP="00746224">
      <w:pPr>
        <w:pStyle w:val="Nadpis5"/>
      </w:pPr>
      <w:r w:rsidRPr="00411BA7">
        <w:t>Městská hromadná doprava</w:t>
      </w:r>
    </w:p>
    <w:p w:rsidR="00F076BE" w:rsidRPr="00411BA7" w:rsidRDefault="00F076BE" w:rsidP="006418A2">
      <w:pPr>
        <w:pStyle w:val="Styl1"/>
        <w:rPr>
          <w:rFonts w:cs="Calibri"/>
          <w:color w:val="auto"/>
        </w:rPr>
      </w:pPr>
      <w:r w:rsidRPr="00411BA7">
        <w:rPr>
          <w:rFonts w:cs="Calibri"/>
          <w:color w:val="auto"/>
        </w:rPr>
        <w:t>MHD je zřízena pouze v Kostelci nad Orlicí, Týništi nad Orlicí a Třebechovicích pod Orebem. Zajišťována je firmou AUDIS BUS, s.r.o. V Kostelci a Třebechovicích je zajištěna doprava po městě a do místních částí, z Týniště je doprava zaj</w:t>
      </w:r>
      <w:r w:rsidR="00746224">
        <w:rPr>
          <w:rFonts w:cs="Calibri"/>
          <w:color w:val="auto"/>
        </w:rPr>
        <w:t>ištěna i do okolních obcí – Lípa</w:t>
      </w:r>
      <w:r w:rsidRPr="00411BA7">
        <w:rPr>
          <w:rFonts w:cs="Calibri"/>
          <w:color w:val="auto"/>
        </w:rPr>
        <w:t xml:space="preserve"> nad Orlicí a Albrechtice nad Orlicí. </w:t>
      </w:r>
    </w:p>
    <w:p w:rsidR="00F076BE" w:rsidRPr="00411BA7" w:rsidRDefault="00F076BE" w:rsidP="006418A2">
      <w:pPr>
        <w:pStyle w:val="Styl1"/>
        <w:rPr>
          <w:rFonts w:cs="Calibri"/>
          <w:color w:val="auto"/>
        </w:rPr>
      </w:pPr>
    </w:p>
    <w:p w:rsidR="00F076BE" w:rsidRPr="00411BA7" w:rsidRDefault="00F076BE" w:rsidP="00746224">
      <w:pPr>
        <w:pStyle w:val="Nadpis5"/>
      </w:pPr>
      <w:r w:rsidRPr="00411BA7">
        <w:t>Speciální autobusová doprava</w:t>
      </w:r>
    </w:p>
    <w:p w:rsidR="00DB7295" w:rsidRPr="003172F1" w:rsidRDefault="00F076BE" w:rsidP="003172F1">
      <w:pPr>
        <w:pStyle w:val="Styl1"/>
      </w:pPr>
      <w:r w:rsidRPr="003172F1">
        <w:t>Od května do září fungují na území MAS NAD ORLICÍ cyklobusy zajišťované firmou AUDIS BUS, s.r.o. na linkách</w:t>
      </w:r>
      <w:r w:rsidR="00877AFB" w:rsidRPr="003172F1">
        <w:t>:</w:t>
      </w:r>
    </w:p>
    <w:p w:rsidR="00DB7295" w:rsidRPr="003172F1" w:rsidRDefault="00DB7295" w:rsidP="003172F1">
      <w:pPr>
        <w:pStyle w:val="Styl1"/>
        <w:rPr>
          <w:rStyle w:val="Zdraznn"/>
          <w:i w:val="0"/>
          <w:iCs w:val="0"/>
        </w:rPr>
      </w:pPr>
      <w:r w:rsidRPr="003172F1">
        <w:t xml:space="preserve">Choceň – Kostelec nad Orlicí - </w:t>
      </w:r>
      <w:r w:rsidRPr="003172F1">
        <w:rPr>
          <w:rStyle w:val="Zdraznn"/>
          <w:i w:val="0"/>
          <w:iCs w:val="0"/>
        </w:rPr>
        <w:t>Týniště n. Orlicí - Deštné v Orlických horách</w:t>
      </w:r>
    </w:p>
    <w:p w:rsidR="00DB7295" w:rsidRPr="003172F1" w:rsidRDefault="00F076BE" w:rsidP="003172F1">
      <w:pPr>
        <w:pStyle w:val="Styl1"/>
        <w:rPr>
          <w:rStyle w:val="Zdraznn"/>
          <w:i w:val="0"/>
          <w:iCs w:val="0"/>
        </w:rPr>
      </w:pPr>
      <w:r w:rsidRPr="003172F1">
        <w:rPr>
          <w:rStyle w:val="Zdraznn"/>
          <w:i w:val="0"/>
          <w:iCs w:val="0"/>
        </w:rPr>
        <w:t>Kostelec n. Orlicí. -</w:t>
      </w:r>
      <w:r w:rsidR="00DB7295" w:rsidRPr="003172F1">
        <w:rPr>
          <w:rStyle w:val="Zdraznn"/>
          <w:i w:val="0"/>
          <w:iCs w:val="0"/>
        </w:rPr>
        <w:t xml:space="preserve"> </w:t>
      </w:r>
      <w:r w:rsidRPr="003172F1">
        <w:rPr>
          <w:rStyle w:val="Zdraznn"/>
          <w:i w:val="0"/>
          <w:iCs w:val="0"/>
        </w:rPr>
        <w:t>Čenkovice- Orličky , odbočka Suchý vrch</w:t>
      </w:r>
      <w:r w:rsidR="00DB7295" w:rsidRPr="003172F1">
        <w:rPr>
          <w:rStyle w:val="Zdraznn"/>
          <w:i w:val="0"/>
          <w:iCs w:val="0"/>
        </w:rPr>
        <w:t xml:space="preserve"> </w:t>
      </w:r>
      <w:r w:rsidRPr="003172F1">
        <w:rPr>
          <w:rStyle w:val="Zdraznn"/>
          <w:i w:val="0"/>
          <w:iCs w:val="0"/>
        </w:rPr>
        <w:t>-</w:t>
      </w:r>
      <w:r w:rsidR="00DB7295" w:rsidRPr="003172F1">
        <w:rPr>
          <w:rStyle w:val="Zdraznn"/>
          <w:i w:val="0"/>
          <w:iCs w:val="0"/>
        </w:rPr>
        <w:t xml:space="preserve"> </w:t>
      </w:r>
      <w:r w:rsidRPr="003172F1">
        <w:rPr>
          <w:rStyle w:val="Zdraznn"/>
          <w:i w:val="0"/>
          <w:iCs w:val="0"/>
        </w:rPr>
        <w:t>Červená Vod</w:t>
      </w:r>
      <w:r w:rsidR="00DB7295" w:rsidRPr="003172F1">
        <w:rPr>
          <w:rStyle w:val="Zdraznn"/>
          <w:i w:val="0"/>
          <w:iCs w:val="0"/>
        </w:rPr>
        <w:t>a</w:t>
      </w:r>
    </w:p>
    <w:p w:rsidR="00DB7295" w:rsidRPr="003172F1" w:rsidRDefault="00DB7295" w:rsidP="003172F1">
      <w:pPr>
        <w:pStyle w:val="Styl1"/>
        <w:rPr>
          <w:rStyle w:val="Zdraznn"/>
          <w:i w:val="0"/>
          <w:iCs w:val="0"/>
        </w:rPr>
      </w:pPr>
      <w:r w:rsidRPr="003172F1">
        <w:rPr>
          <w:rStyle w:val="Zdraznn"/>
          <w:i w:val="0"/>
          <w:iCs w:val="0"/>
        </w:rPr>
        <w:t>Častolovice - Deštné v Orlických horách - Říčky - Rokytnice v Orlických horách</w:t>
      </w:r>
    </w:p>
    <w:p w:rsidR="00877AFB" w:rsidRPr="003172F1" w:rsidRDefault="00746224" w:rsidP="003172F1">
      <w:pPr>
        <w:pStyle w:val="Styl1"/>
        <w:rPr>
          <w:rStyle w:val="Zdraznn"/>
          <w:i w:val="0"/>
          <w:iCs w:val="0"/>
        </w:rPr>
      </w:pPr>
      <w:r w:rsidRPr="003172F1">
        <w:rPr>
          <w:rStyle w:val="Zdraznn"/>
          <w:i w:val="0"/>
          <w:iCs w:val="0"/>
        </w:rPr>
        <w:t xml:space="preserve">Všechny cyklobusy směřují do </w:t>
      </w:r>
      <w:r w:rsidR="00877AFB" w:rsidRPr="003172F1">
        <w:rPr>
          <w:rStyle w:val="Zdraznn"/>
          <w:i w:val="0"/>
          <w:iCs w:val="0"/>
        </w:rPr>
        <w:t>Orlických hor.</w:t>
      </w:r>
    </w:p>
    <w:p w:rsidR="00877AFB" w:rsidRPr="003172F1" w:rsidRDefault="00877AFB" w:rsidP="003172F1">
      <w:pPr>
        <w:pStyle w:val="Styl1"/>
        <w:rPr>
          <w:rStyle w:val="Zdraznn"/>
          <w:i w:val="0"/>
          <w:iCs w:val="0"/>
        </w:rPr>
      </w:pPr>
      <w:r w:rsidRPr="003172F1">
        <w:rPr>
          <w:rStyle w:val="Zdraznn"/>
          <w:i w:val="0"/>
          <w:iCs w:val="0"/>
        </w:rPr>
        <w:t xml:space="preserve">Skibusy v posledních dvou letech nejsou provozovány žádnou dopravní společností. </w:t>
      </w:r>
    </w:p>
    <w:p w:rsidR="00F076BE" w:rsidRPr="003172F1" w:rsidRDefault="00F076BE" w:rsidP="003172F1">
      <w:pPr>
        <w:pStyle w:val="Styl1"/>
        <w:rPr>
          <w:rStyle w:val="Zdraznn"/>
          <w:i w:val="0"/>
          <w:iCs w:val="0"/>
        </w:rPr>
      </w:pPr>
    </w:p>
    <w:p w:rsidR="00F076BE" w:rsidRPr="00411BA7" w:rsidRDefault="00F076BE" w:rsidP="00746224">
      <w:pPr>
        <w:pStyle w:val="Nadpis5"/>
        <w:rPr>
          <w:rStyle w:val="Zdraznn"/>
          <w:i w:val="0"/>
          <w:iCs w:val="0"/>
        </w:rPr>
      </w:pPr>
      <w:r w:rsidRPr="00411BA7">
        <w:rPr>
          <w:rStyle w:val="Zdraznn"/>
          <w:i w:val="0"/>
          <w:iCs w:val="0"/>
        </w:rPr>
        <w:t xml:space="preserve">Školní autobusy </w:t>
      </w:r>
    </w:p>
    <w:p w:rsidR="00F076BE" w:rsidRPr="003172F1" w:rsidRDefault="00F076BE" w:rsidP="003172F1">
      <w:pPr>
        <w:pStyle w:val="Styl1"/>
        <w:rPr>
          <w:rStyle w:val="Zdraznn"/>
          <w:i w:val="0"/>
          <w:iCs w:val="0"/>
        </w:rPr>
      </w:pPr>
      <w:r w:rsidRPr="003172F1">
        <w:rPr>
          <w:rStyle w:val="Zdraznn"/>
          <w:i w:val="0"/>
          <w:iCs w:val="0"/>
        </w:rPr>
        <w:t xml:space="preserve">Speciální doprava dětí do školy byla zřízena při ZŠ a MŠ Skořenice – ve školním roce 2014/2015 svážejí z obcí Borovnice, Kostelecké Horky, Bošín, Běstovice, Choceň, Koldín a Mostek 19 dětí. Další školou, která svoz dětí nabízí, je Církevní základní škola Borohrádek – sváží děti z obcí Vysoké </w:t>
      </w:r>
      <w:r w:rsidRPr="003172F1">
        <w:t>Chvojno, Týniště nad Orlicí, Třebechovice pod Orebem, Žďár nad Orlicí, Albrechtice nad Orlicí,</w:t>
      </w:r>
      <w:r w:rsidRPr="003172F1">
        <w:rPr>
          <w:rStyle w:val="Zdraznn"/>
          <w:i w:val="0"/>
          <w:iCs w:val="0"/>
        </w:rPr>
        <w:t xml:space="preserve"> Čermná nad Orlicí, Horní Jelení a Veliny. </w:t>
      </w:r>
    </w:p>
    <w:p w:rsidR="00F076BE" w:rsidRPr="003172F1" w:rsidRDefault="00F076BE" w:rsidP="003172F1">
      <w:pPr>
        <w:pStyle w:val="Styl1"/>
        <w:rPr>
          <w:rStyle w:val="Zdraznn"/>
          <w:i w:val="0"/>
          <w:iCs w:val="0"/>
        </w:rPr>
      </w:pPr>
      <w:r w:rsidRPr="003172F1">
        <w:rPr>
          <w:rStyle w:val="Zdraznn"/>
          <w:i w:val="0"/>
          <w:iCs w:val="0"/>
        </w:rPr>
        <w:t xml:space="preserve">Firma AUDIS BUS, s.r.o. dále nabízí svoz handicapových dětí do škol a denních stacionářů v Rychnově nad Kněžnou – v území MAS NAD ORLICÍ je tato služba poskytována v obcích Týniště nad Orlicí, Čestice, Častolovice a Kostelec nad Orlicí. </w:t>
      </w:r>
    </w:p>
    <w:p w:rsidR="00410C05" w:rsidRDefault="00410C05" w:rsidP="003172F1">
      <w:pPr>
        <w:pStyle w:val="Styl1"/>
      </w:pPr>
    </w:p>
    <w:p w:rsidR="004675BA" w:rsidRDefault="004675BA" w:rsidP="003172F1">
      <w:pPr>
        <w:pStyle w:val="Styl1"/>
      </w:pPr>
    </w:p>
    <w:p w:rsidR="004675BA" w:rsidRPr="003172F1" w:rsidRDefault="004675BA" w:rsidP="003172F1">
      <w:pPr>
        <w:pStyle w:val="Styl1"/>
      </w:pPr>
    </w:p>
    <w:p w:rsidR="00B21C62" w:rsidRPr="003172F1" w:rsidRDefault="003A64CD" w:rsidP="00B45D38">
      <w:pPr>
        <w:pStyle w:val="Styl1"/>
        <w:keepNext/>
        <w:ind w:left="11" w:right="459"/>
      </w:pPr>
      <w:r>
        <w:lastRenderedPageBreak/>
        <w:t>Graf č. 35</w:t>
      </w:r>
      <w:r w:rsidR="005019A5">
        <w:t xml:space="preserve">: Jak daleko dojíždí lidé v MAS NAD ORLICÍ? </w:t>
      </w:r>
    </w:p>
    <w:p w:rsidR="009E659C" w:rsidRDefault="00C85A8F" w:rsidP="006418A2">
      <w:pPr>
        <w:pStyle w:val="Styl1"/>
      </w:pPr>
      <w:r w:rsidRPr="00C85A8F">
        <w:rPr>
          <w:noProof/>
        </w:rPr>
        <w:drawing>
          <wp:anchor distT="0" distB="0" distL="114300" distR="114300" simplePos="0" relativeHeight="251662336" behindDoc="0" locked="0" layoutInCell="1" allowOverlap="1">
            <wp:simplePos x="904875" y="1104900"/>
            <wp:positionH relativeFrom="column">
              <wp:align>left</wp:align>
            </wp:positionH>
            <wp:positionV relativeFrom="paragraph">
              <wp:align>top</wp:align>
            </wp:positionV>
            <wp:extent cx="5695950" cy="2743200"/>
            <wp:effectExtent l="19050" t="0" r="19050" b="0"/>
            <wp:wrapSquare wrapText="bothSides"/>
            <wp:docPr id="4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5019A5">
        <w:t>Zdroj: Anketa občanů, 2013</w:t>
      </w:r>
    </w:p>
    <w:p w:rsidR="00DA2B62" w:rsidRDefault="00DA2B62" w:rsidP="00B45D38">
      <w:pPr>
        <w:pStyle w:val="Styl1"/>
        <w:ind w:left="0"/>
      </w:pPr>
    </w:p>
    <w:p w:rsidR="00DA2B62" w:rsidRDefault="00DA2B62" w:rsidP="006418A2">
      <w:pPr>
        <w:pStyle w:val="Styl1"/>
      </w:pPr>
    </w:p>
    <w:p w:rsidR="005019A5" w:rsidRDefault="003A64CD" w:rsidP="006418A2">
      <w:pPr>
        <w:pStyle w:val="Styl1"/>
      </w:pPr>
      <w:r>
        <w:t>Graf č. 36</w:t>
      </w:r>
      <w:r w:rsidR="005019A5">
        <w:t>: Využívání hromadné dopravy v MAS NAD ORLICÍ</w:t>
      </w:r>
    </w:p>
    <w:p w:rsidR="00770CEB" w:rsidRDefault="0040567A" w:rsidP="006418A2">
      <w:pPr>
        <w:pStyle w:val="Styl1"/>
      </w:pPr>
      <w:r w:rsidRPr="0040567A">
        <w:rPr>
          <w:noProof/>
        </w:rPr>
        <w:drawing>
          <wp:inline distT="0" distB="0" distL="0" distR="0">
            <wp:extent cx="5695950" cy="2743200"/>
            <wp:effectExtent l="19050" t="0" r="19050" b="0"/>
            <wp:docPr id="4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5019A5">
        <w:t>Zdroj: Anketa občanů, 2013</w:t>
      </w:r>
    </w:p>
    <w:p w:rsidR="00770CEB" w:rsidRDefault="00770CEB" w:rsidP="005019A5">
      <w:pPr>
        <w:pStyle w:val="Styl1"/>
        <w:ind w:left="0"/>
      </w:pPr>
    </w:p>
    <w:p w:rsidR="00F076BE" w:rsidRPr="00411BA7" w:rsidRDefault="005019A5" w:rsidP="002224A5">
      <w:pPr>
        <w:pStyle w:val="Styl1"/>
      </w:pPr>
      <w:r>
        <w:t>Z A</w:t>
      </w:r>
      <w:r w:rsidR="00F076BE" w:rsidRPr="00411BA7">
        <w:t>nket</w:t>
      </w:r>
      <w:r>
        <w:t>y</w:t>
      </w:r>
      <w:r w:rsidR="00F076BE" w:rsidRPr="00411BA7">
        <w:t xml:space="preserve"> občanů</w:t>
      </w:r>
      <w:r>
        <w:t xml:space="preserve"> vyplynulo</w:t>
      </w:r>
      <w:r w:rsidR="00F076BE" w:rsidRPr="00411BA7">
        <w:t>, že ve skupině studujících a ekonomicky aktivních os</w:t>
      </w:r>
      <w:r>
        <w:t>ob</w:t>
      </w:r>
      <w:r w:rsidR="00983979" w:rsidRPr="00411BA7">
        <w:t xml:space="preserve"> jich 88% do školy či zaměstnaní</w:t>
      </w:r>
      <w:r>
        <w:t xml:space="preserve"> dojíždí, přičemž</w:t>
      </w:r>
      <w:r w:rsidR="003109F6" w:rsidRPr="00411BA7">
        <w:t xml:space="preserve"> 90 % respondentů dojíždí denně. </w:t>
      </w:r>
      <w:r>
        <w:t>Dalším sledovaným jevem</w:t>
      </w:r>
      <w:r w:rsidR="00F076BE" w:rsidRPr="00411BA7">
        <w:t xml:space="preserve"> bylo</w:t>
      </w:r>
      <w:r>
        <w:t xml:space="preserve"> </w:t>
      </w:r>
      <w:r w:rsidR="00F076BE" w:rsidRPr="00411BA7">
        <w:t>využív</w:t>
      </w:r>
      <w:r>
        <w:t>ání hromadné dopravy</w:t>
      </w:r>
      <w:r w:rsidR="002224A5">
        <w:t>:</w:t>
      </w:r>
      <w:r w:rsidR="00F076BE" w:rsidRPr="00411BA7">
        <w:t xml:space="preserve"> </w:t>
      </w:r>
      <w:r w:rsidR="00883D83" w:rsidRPr="00411BA7">
        <w:t xml:space="preserve">23 </w:t>
      </w:r>
      <w:r w:rsidR="000627A2" w:rsidRPr="00411BA7">
        <w:t xml:space="preserve">% respondentů využívá </w:t>
      </w:r>
      <w:r w:rsidR="00883D83" w:rsidRPr="00411BA7">
        <w:t xml:space="preserve">k cestování </w:t>
      </w:r>
      <w:r w:rsidR="000627A2" w:rsidRPr="00411BA7">
        <w:t>h</w:t>
      </w:r>
      <w:r w:rsidR="00883D83" w:rsidRPr="00411BA7">
        <w:t>r</w:t>
      </w:r>
      <w:r w:rsidR="000627A2" w:rsidRPr="00411BA7">
        <w:t>omadnou dopravu</w:t>
      </w:r>
      <w:r w:rsidR="002224A5">
        <w:t xml:space="preserve"> pravidelně, </w:t>
      </w:r>
      <w:r w:rsidR="00883D83" w:rsidRPr="00411BA7">
        <w:t>29</w:t>
      </w:r>
      <w:r w:rsidR="00410C05">
        <w:t>%</w:t>
      </w:r>
      <w:r w:rsidR="002224A5">
        <w:t xml:space="preserve"> vůbec ne, </w:t>
      </w:r>
      <w:r w:rsidR="00883D83" w:rsidRPr="00411BA7">
        <w:t xml:space="preserve">preferovaná </w:t>
      </w:r>
      <w:r w:rsidR="002224A5">
        <w:t xml:space="preserve">je </w:t>
      </w:r>
      <w:r w:rsidR="00883D83" w:rsidRPr="00411BA7">
        <w:t xml:space="preserve">autobusová doprava. </w:t>
      </w:r>
      <w:r w:rsidR="002224A5">
        <w:t>N</w:t>
      </w:r>
      <w:r w:rsidR="00F076BE" w:rsidRPr="00411BA7">
        <w:t>ejčastější</w:t>
      </w:r>
      <w:r w:rsidR="002224A5">
        <w:t>mi</w:t>
      </w:r>
      <w:r w:rsidR="00F076BE" w:rsidRPr="00411BA7">
        <w:t xml:space="preserve"> důvody, proč lidé nevyuž</w:t>
      </w:r>
      <w:r w:rsidR="00883D83" w:rsidRPr="00411BA7">
        <w:t>ívají hromadnou dopravu,</w:t>
      </w:r>
      <w:r w:rsidR="002224A5">
        <w:t xml:space="preserve"> jsou</w:t>
      </w:r>
      <w:r w:rsidR="00F076BE" w:rsidRPr="00411BA7">
        <w:t xml:space="preserve"> </w:t>
      </w:r>
      <w:r w:rsidR="00883D83" w:rsidRPr="00411BA7">
        <w:t xml:space="preserve">osobní pohodlí, nevyhovující časy příjezdů a odjezdů a četnost spojů. </w:t>
      </w:r>
    </w:p>
    <w:p w:rsidR="00FC1E90" w:rsidRDefault="009C54F5" w:rsidP="002224A5">
      <w:pPr>
        <w:pStyle w:val="Styl1"/>
      </w:pPr>
      <w:r>
        <w:t>Z d</w:t>
      </w:r>
      <w:r w:rsidR="00F076BE" w:rsidRPr="009C54F5">
        <w:t>otazníkového šetření mezi starosty</w:t>
      </w:r>
      <w:r>
        <w:t xml:space="preserve"> vyplývá, že v</w:t>
      </w:r>
      <w:r w:rsidR="00F076BE" w:rsidRPr="00411BA7">
        <w:t>e 40 obcích jsou starostové s dopravní obslužností spokojeni, v 9 obcích jsou spo</w:t>
      </w:r>
      <w:r w:rsidR="002224A5">
        <w:t>ko</w:t>
      </w:r>
      <w:r w:rsidR="00F076BE" w:rsidRPr="00411BA7">
        <w:t>jeni s výhradami – např. chybí večerní spoje</w:t>
      </w:r>
      <w:r>
        <w:t xml:space="preserve">, </w:t>
      </w:r>
      <w:r w:rsidR="00F076BE" w:rsidRPr="00411BA7">
        <w:t>spojů</w:t>
      </w:r>
      <w:r>
        <w:t xml:space="preserve"> je málo</w:t>
      </w:r>
      <w:r w:rsidR="00F076BE" w:rsidRPr="00411BA7">
        <w:t>, někde naopak mají nadbytečnost spojů o víkendech</w:t>
      </w:r>
      <w:r>
        <w:t xml:space="preserve">. </w:t>
      </w:r>
      <w:r w:rsidR="00F076BE" w:rsidRPr="00411BA7">
        <w:t xml:space="preserve">7 starostů uvedlo, že dopravní obslužnost je nedostatečná </w:t>
      </w:r>
      <w:r w:rsidR="002224A5">
        <w:t>–</w:t>
      </w:r>
      <w:r w:rsidR="00F076BE" w:rsidRPr="00411BA7">
        <w:t xml:space="preserve"> </w:t>
      </w:r>
      <w:r w:rsidR="002224A5">
        <w:t xml:space="preserve">autobusové spoje </w:t>
      </w:r>
      <w:r w:rsidR="00F076BE" w:rsidRPr="00411BA7">
        <w:t>nenavazují na vl</w:t>
      </w:r>
      <w:r>
        <w:t>aky, časté přestupy, části obcí</w:t>
      </w:r>
      <w:r w:rsidR="00F076BE" w:rsidRPr="00411BA7">
        <w:t xml:space="preserve"> chybí vlakové spojení. Ve všech obcích, které mají </w:t>
      </w:r>
      <w:r w:rsidR="002224A5">
        <w:t xml:space="preserve">i </w:t>
      </w:r>
      <w:r w:rsidR="00F076BE" w:rsidRPr="00411BA7">
        <w:t>možnost vlakového spojení</w:t>
      </w:r>
      <w:r>
        <w:t>, jsou spokojeni</w:t>
      </w:r>
      <w:r w:rsidR="002224A5">
        <w:t>.</w:t>
      </w:r>
    </w:p>
    <w:p w:rsidR="009C54F5" w:rsidRPr="00411BA7" w:rsidRDefault="009C54F5" w:rsidP="009C54F5">
      <w:pPr>
        <w:pStyle w:val="Styl1"/>
      </w:pPr>
      <w:r w:rsidRPr="00411BA7">
        <w:lastRenderedPageBreak/>
        <w:t xml:space="preserve">Nejvyšší intenzita veřejné dopravy je </w:t>
      </w:r>
      <w:r>
        <w:t>pochopitelně ve větších městech – Chocni, Častolovicích, Kostel</w:t>
      </w:r>
      <w:r w:rsidRPr="00411BA7">
        <w:t>c</w:t>
      </w:r>
      <w:r>
        <w:t>i nad Orlicí, Týništi nad</w:t>
      </w:r>
      <w:r w:rsidRPr="00411BA7">
        <w:t xml:space="preserve"> Orl</w:t>
      </w:r>
      <w:r>
        <w:t>icí</w:t>
      </w:r>
      <w:r w:rsidRPr="00411BA7">
        <w:t xml:space="preserve"> a </w:t>
      </w:r>
      <w:r>
        <w:t>Třebechovicích pod Orebem. Z</w:t>
      </w:r>
      <w:r w:rsidRPr="00411BA7">
        <w:t xml:space="preserve">de mají občané možnost využít autobusovou i železniční dopravu. Velmi špatné je </w:t>
      </w:r>
      <w:r>
        <w:t xml:space="preserve">zajištění veřejné dopravy v </w:t>
      </w:r>
      <w:r w:rsidRPr="00411BA7">
        <w:t>obcích mezi Kostelcem</w:t>
      </w:r>
      <w:r>
        <w:t xml:space="preserve"> nad Orlicí a Chocní, tedy na </w:t>
      </w:r>
      <w:r w:rsidRPr="00411BA7">
        <w:t xml:space="preserve">rozmezí Pardubického a Královéhradeckého kraje. Pokles spojů je </w:t>
      </w:r>
      <w:r>
        <w:t>znatelný se vzrůstající</w:t>
      </w:r>
      <w:r w:rsidRPr="00411BA7">
        <w:t xml:space="preserve"> vzdáleností od </w:t>
      </w:r>
      <w:r>
        <w:t>regionálních</w:t>
      </w:r>
      <w:r w:rsidRPr="00411BA7">
        <w:t xml:space="preserve"> center. </w:t>
      </w:r>
    </w:p>
    <w:p w:rsidR="009C54F5" w:rsidRDefault="009C54F5" w:rsidP="009C54F5">
      <w:pPr>
        <w:pStyle w:val="Styl1"/>
        <w:rPr>
          <w:rFonts w:cs="Calibri"/>
          <w:color w:val="auto"/>
        </w:rPr>
      </w:pPr>
      <w:r w:rsidRPr="00411BA7">
        <w:rPr>
          <w:rFonts w:cs="Calibri"/>
          <w:color w:val="auto"/>
        </w:rPr>
        <w:t>Častým problémem u autobusových a vlakových spojů je nepr</w:t>
      </w:r>
      <w:r>
        <w:rPr>
          <w:rFonts w:cs="Calibri"/>
          <w:color w:val="auto"/>
        </w:rPr>
        <w:t xml:space="preserve">opracovaný časový harmonogram - </w:t>
      </w:r>
      <w:r w:rsidRPr="00411BA7">
        <w:rPr>
          <w:rFonts w:cs="Calibri"/>
          <w:color w:val="auto"/>
        </w:rPr>
        <w:t xml:space="preserve">ne všude je návaznost </w:t>
      </w:r>
      <w:r>
        <w:rPr>
          <w:rFonts w:cs="Calibri"/>
          <w:color w:val="auto"/>
        </w:rPr>
        <w:t xml:space="preserve">příjezdů a odjezdů </w:t>
      </w:r>
      <w:r w:rsidRPr="00411BA7">
        <w:rPr>
          <w:rFonts w:cs="Calibri"/>
          <w:color w:val="auto"/>
        </w:rPr>
        <w:t xml:space="preserve">na pracovní dobu </w:t>
      </w:r>
      <w:r>
        <w:rPr>
          <w:rFonts w:cs="Calibri"/>
          <w:color w:val="auto"/>
        </w:rPr>
        <w:t>(zejména</w:t>
      </w:r>
      <w:r w:rsidRPr="00411BA7">
        <w:rPr>
          <w:rFonts w:cs="Calibri"/>
          <w:color w:val="auto"/>
        </w:rPr>
        <w:t xml:space="preserve"> na směnný provoz</w:t>
      </w:r>
      <w:r>
        <w:rPr>
          <w:rFonts w:cs="Calibri"/>
          <w:color w:val="auto"/>
        </w:rPr>
        <w:t>)</w:t>
      </w:r>
      <w:r w:rsidRPr="00411BA7">
        <w:rPr>
          <w:rFonts w:cs="Calibri"/>
          <w:color w:val="auto"/>
        </w:rPr>
        <w:t xml:space="preserve"> zaměstnanců a</w:t>
      </w:r>
      <w:r>
        <w:rPr>
          <w:rFonts w:cs="Calibri"/>
          <w:color w:val="auto"/>
        </w:rPr>
        <w:t xml:space="preserve"> </w:t>
      </w:r>
      <w:r w:rsidRPr="00411BA7">
        <w:rPr>
          <w:rFonts w:cs="Calibri"/>
          <w:color w:val="auto"/>
        </w:rPr>
        <w:t xml:space="preserve">na vyučování </w:t>
      </w:r>
      <w:r>
        <w:rPr>
          <w:rFonts w:cs="Calibri"/>
          <w:color w:val="auto"/>
        </w:rPr>
        <w:t xml:space="preserve">žáků a studentů. </w:t>
      </w:r>
    </w:p>
    <w:p w:rsidR="009C54F5" w:rsidRDefault="009C54F5" w:rsidP="006418A2">
      <w:pPr>
        <w:pStyle w:val="Styl1"/>
      </w:pPr>
    </w:p>
    <w:p w:rsidR="009C54F5" w:rsidRPr="00411BA7" w:rsidRDefault="009C54F5" w:rsidP="006418A2">
      <w:pPr>
        <w:pStyle w:val="Styl1"/>
      </w:pPr>
    </w:p>
    <w:p w:rsidR="00EF391E" w:rsidRPr="00411BA7" w:rsidRDefault="00EF391E" w:rsidP="00993E3F">
      <w:pPr>
        <w:pStyle w:val="Nadpis4"/>
        <w:numPr>
          <w:ilvl w:val="2"/>
          <w:numId w:val="7"/>
        </w:numPr>
      </w:pPr>
      <w:r w:rsidRPr="00411BA7">
        <w:t xml:space="preserve">Bezpečnost obyvatel </w:t>
      </w:r>
    </w:p>
    <w:p w:rsidR="00F711C8" w:rsidRDefault="00F711C8" w:rsidP="009C54F5">
      <w:pPr>
        <w:ind w:left="0" w:firstLine="0"/>
        <w:rPr>
          <w:rFonts w:asciiTheme="minorHAnsi" w:eastAsia="Times New Roman" w:hAnsiTheme="minorHAnsi" w:cs="Arial"/>
          <w:sz w:val="27"/>
          <w:szCs w:val="27"/>
        </w:rPr>
      </w:pPr>
    </w:p>
    <w:p w:rsidR="004C47AD" w:rsidRDefault="004C47AD" w:rsidP="004C47AD">
      <w:pPr>
        <w:pStyle w:val="Styl1"/>
      </w:pPr>
      <w:r>
        <w:t xml:space="preserve">Pojem „bezpečnost“ je obyvateli vnímána ve dvou základních aspektech: jednak jako „pocit bezpečí“ doma a na veřejných prostranstvích, neohrožování osobní svobody a majetku, a jednak jako bezpečnost účastníků silničního provozu (tedy i chodců). </w:t>
      </w:r>
    </w:p>
    <w:p w:rsidR="004C47AD" w:rsidRPr="00411BA7" w:rsidRDefault="004C47AD" w:rsidP="004C47AD">
      <w:pPr>
        <w:pStyle w:val="Styl1"/>
      </w:pPr>
    </w:p>
    <w:p w:rsidR="00F711C8" w:rsidRPr="00411BA7" w:rsidRDefault="00B15568" w:rsidP="00B15568">
      <w:pPr>
        <w:pStyle w:val="Nadpis5"/>
        <w:rPr>
          <w:rFonts w:eastAsia="Times New Roman"/>
        </w:rPr>
      </w:pPr>
      <w:r>
        <w:rPr>
          <w:rFonts w:eastAsia="Times New Roman"/>
        </w:rPr>
        <w:t xml:space="preserve">Činnost </w:t>
      </w:r>
      <w:r w:rsidR="00F711C8" w:rsidRPr="00411BA7">
        <w:rPr>
          <w:rFonts w:eastAsia="Times New Roman"/>
        </w:rPr>
        <w:t>Policie ČR</w:t>
      </w:r>
    </w:p>
    <w:p w:rsidR="00F711C8" w:rsidRPr="00411BA7" w:rsidRDefault="00F711C8" w:rsidP="00200D62">
      <w:pPr>
        <w:pStyle w:val="Styl1"/>
      </w:pPr>
      <w:r w:rsidRPr="00411BA7">
        <w:t>Na území MAS NAD ORLICÍ působí Územní odbor</w:t>
      </w:r>
      <w:r w:rsidR="00200D62">
        <w:t>y</w:t>
      </w:r>
      <w:r w:rsidRPr="00411BA7">
        <w:t xml:space="preserve"> Policie České republiky Hradec Králové, Rychnov nad Kněžnou, Pardubice a Ústí nad Orlicí. </w:t>
      </w:r>
      <w:r w:rsidR="00200D62">
        <w:t>58 obcí v ú</w:t>
      </w:r>
      <w:r w:rsidRPr="00411BA7">
        <w:t xml:space="preserve">zemí </w:t>
      </w:r>
      <w:r w:rsidR="00200D62">
        <w:t>je rozděleno</w:t>
      </w:r>
      <w:r w:rsidRPr="00411BA7">
        <w:t xml:space="preserve"> </w:t>
      </w:r>
      <w:r w:rsidR="00200D62">
        <w:t>pod</w:t>
      </w:r>
      <w:r w:rsidRPr="00411BA7">
        <w:t xml:space="preserve"> 8 obvodních oddělení </w:t>
      </w:r>
      <w:r w:rsidR="00200D62">
        <w:t xml:space="preserve">PČR </w:t>
      </w:r>
      <w:r w:rsidR="003172F1">
        <w:t xml:space="preserve">se sídlem v Třebechovicích pod Orebem, Dobrušce, Kostelci nad Orlicí, Týništi nad Orlicí, Holicích, Ústí nad Orlicí, Chocni a Vysokém Mýtě. Rozdělení obcí MAS NAD ORLICÍ k jednotlivým obvodním oddělením </w:t>
      </w:r>
      <w:r w:rsidR="00BE2DAB">
        <w:t xml:space="preserve">Policie ČR </w:t>
      </w:r>
      <w:r w:rsidR="003172F1">
        <w:t>je uve</w:t>
      </w:r>
      <w:r w:rsidR="007D04DD">
        <w:t>deno v příloze</w:t>
      </w:r>
      <w:r w:rsidR="005B0FBA">
        <w:t xml:space="preserve"> č. 2</w:t>
      </w:r>
      <w:r w:rsidR="007D04DD">
        <w:t>, soubor</w:t>
      </w:r>
      <w:r w:rsidR="00AA0A5A">
        <w:t xml:space="preserve"> </w:t>
      </w:r>
      <w:r w:rsidR="005B0FBA">
        <w:t>2</w:t>
      </w:r>
      <w:r w:rsidR="007D04DD">
        <w:t>.7</w:t>
      </w:r>
      <w:r w:rsidR="003172F1">
        <w:t xml:space="preserve">. </w:t>
      </w:r>
      <w:r w:rsidR="00AA0A5A">
        <w:t>Řízení obcí</w:t>
      </w:r>
      <w:r w:rsidR="00200D62" w:rsidRPr="00BE2DAB">
        <w:t>.</w:t>
      </w:r>
      <w:r w:rsidR="00200D62">
        <w:t xml:space="preserve"> </w:t>
      </w:r>
    </w:p>
    <w:p w:rsidR="00F711C8" w:rsidRPr="00411BA7" w:rsidRDefault="00200D62" w:rsidP="00200D62">
      <w:pPr>
        <w:pStyle w:val="Styl1"/>
      </w:pPr>
      <w:r>
        <w:t>V rámci</w:t>
      </w:r>
      <w:r w:rsidR="00F711C8" w:rsidRPr="00411BA7">
        <w:t xml:space="preserve"> územního odboru Ústí nad Orlicí působí složky Služby kriminální policie a vyšetřování – Oddělení obecné kriminality, Oddělení hospodářské kriminality, Oddělení kriminalistické techniky a Oddělení analytiky, dále složky Vnější služby – Oddělení hlídko</w:t>
      </w:r>
      <w:r>
        <w:t xml:space="preserve">vé služby, Dopravní inspektorát. </w:t>
      </w:r>
      <w:r w:rsidR="00F711C8" w:rsidRPr="00411BA7">
        <w:t xml:space="preserve"> V teritoriu Ústí nad Orlicí působí dále detašovaná pracoviště Krajského ředitelství – Oddělení služební kynologie, Operační středisko, Preventivně informační skupina a Oddělení služby pro zbraně a bezpečnostní materiál a rovněž Služba cizinecké Policie. </w:t>
      </w:r>
    </w:p>
    <w:p w:rsidR="00200D62" w:rsidRDefault="00200D62" w:rsidP="003172F1">
      <w:pPr>
        <w:pStyle w:val="Styl1"/>
        <w:ind w:left="0"/>
      </w:pPr>
    </w:p>
    <w:p w:rsidR="00200D62" w:rsidRDefault="00200D62" w:rsidP="006232A2">
      <w:pPr>
        <w:pStyle w:val="Nadpis5"/>
        <w:rPr>
          <w:rFonts w:eastAsia="Times New Roman"/>
        </w:rPr>
      </w:pPr>
      <w:r>
        <w:rPr>
          <w:rFonts w:eastAsia="Times New Roman"/>
        </w:rPr>
        <w:t>Trestná činnost</w:t>
      </w:r>
      <w:r w:rsidR="0016222E">
        <w:rPr>
          <w:rFonts w:eastAsia="Times New Roman"/>
        </w:rPr>
        <w:t xml:space="preserve"> </w:t>
      </w:r>
    </w:p>
    <w:p w:rsidR="004C47AD" w:rsidRDefault="004C47AD" w:rsidP="0016222E">
      <w:pPr>
        <w:pStyle w:val="Styl1"/>
      </w:pPr>
      <w:r>
        <w:t xml:space="preserve">Pro posouzení výše kriminality v území máme k dispozici data pouze za </w:t>
      </w:r>
      <w:r w:rsidR="00E40A0C">
        <w:t xml:space="preserve">celá </w:t>
      </w:r>
      <w:r>
        <w:t xml:space="preserve">obvodní oddělení Policie ČR. Data tedy přesahují rámec 58 obcí MAS NAD ORLICÍ, nicméně i tak mají pro nás vypovídací hodnotu. </w:t>
      </w:r>
    </w:p>
    <w:p w:rsidR="00E40A0C" w:rsidRDefault="00E40A0C" w:rsidP="0016222E">
      <w:pPr>
        <w:pStyle w:val="Styl1"/>
      </w:pPr>
      <w:r>
        <w:t>V následující</w:t>
      </w:r>
      <w:r w:rsidR="002224A5">
        <w:t>m</w:t>
      </w:r>
      <w:r>
        <w:t xml:space="preserve"> </w:t>
      </w:r>
      <w:r w:rsidR="002224A5">
        <w:t>grafu</w:t>
      </w:r>
      <w:r>
        <w:t xml:space="preserve"> je uveden index kriminality (</w:t>
      </w:r>
      <w:r w:rsidRPr="00907DA4">
        <w:t>počet spáchaných trestných činů za zvolené časové období na daném území, přepočtený na 10 tisíc obyvatel</w:t>
      </w:r>
      <w:r>
        <w:t xml:space="preserve">) v letech 2013 a 2014. Potěšitelné je, že index je v porovnávaných celcích nejnižší, a že ve sledovaném období má všude klesající tendenci. </w:t>
      </w:r>
    </w:p>
    <w:p w:rsidR="00E40A0C" w:rsidRDefault="00E40A0C" w:rsidP="0016222E">
      <w:pPr>
        <w:pStyle w:val="Styl1"/>
      </w:pPr>
    </w:p>
    <w:p w:rsidR="00E40A0C" w:rsidRDefault="002224A5" w:rsidP="00B45D38">
      <w:pPr>
        <w:pStyle w:val="Styl1"/>
        <w:keepNext/>
        <w:ind w:left="11" w:right="459"/>
      </w:pPr>
      <w:r>
        <w:lastRenderedPageBreak/>
        <w:t>Graf</w:t>
      </w:r>
      <w:r w:rsidR="00E40A0C">
        <w:t xml:space="preserve"> č. </w:t>
      </w:r>
      <w:r w:rsidR="003A64CD">
        <w:t>3</w:t>
      </w:r>
      <w:r w:rsidR="00C73F88">
        <w:t>7</w:t>
      </w:r>
      <w:r w:rsidR="00E40A0C">
        <w:t xml:space="preserve">: </w:t>
      </w:r>
      <w:r w:rsidR="00191C38">
        <w:t>Index kriminality v území MAS NAD ORLICÍ a okolí 2013/2014</w:t>
      </w:r>
      <w:r w:rsidR="00E40A0C">
        <w:t xml:space="preserve"> </w:t>
      </w:r>
    </w:p>
    <w:p w:rsidR="00191C38" w:rsidRPr="002224A5" w:rsidRDefault="00E40A0C" w:rsidP="002C0D07">
      <w:pPr>
        <w:pStyle w:val="Styl1"/>
        <w:ind w:right="427"/>
      </w:pPr>
      <w:r>
        <w:rPr>
          <w:noProof/>
        </w:rPr>
        <w:drawing>
          <wp:inline distT="0" distB="0" distL="0" distR="0">
            <wp:extent cx="5715000" cy="2743200"/>
            <wp:effectExtent l="19050" t="0" r="1905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191C38" w:rsidRPr="002224A5">
        <w:t>Zdroj: www.mapakriminality.cz</w:t>
      </w:r>
    </w:p>
    <w:p w:rsidR="00191C38" w:rsidRDefault="00191C38" w:rsidP="0016222E">
      <w:pPr>
        <w:pStyle w:val="Styl1"/>
      </w:pPr>
    </w:p>
    <w:p w:rsidR="00191C38" w:rsidRDefault="00191C38" w:rsidP="0016222E">
      <w:pPr>
        <w:pStyle w:val="Styl1"/>
      </w:pPr>
      <w:r>
        <w:t>Jak je patrné z následující</w:t>
      </w:r>
      <w:r w:rsidR="002224A5">
        <w:t>ho</w:t>
      </w:r>
      <w:r>
        <w:t xml:space="preserve"> </w:t>
      </w:r>
      <w:r w:rsidR="002224A5">
        <w:t>grafu</w:t>
      </w:r>
      <w:r>
        <w:t xml:space="preserve">, vzrůstá také procento objasněných trestných činů. </w:t>
      </w:r>
    </w:p>
    <w:p w:rsidR="00191C38" w:rsidRDefault="00191C38" w:rsidP="0016222E">
      <w:pPr>
        <w:pStyle w:val="Styl1"/>
      </w:pPr>
    </w:p>
    <w:p w:rsidR="004C47AD" w:rsidRDefault="002224A5" w:rsidP="002224A5">
      <w:pPr>
        <w:pStyle w:val="Styl1"/>
        <w:keepNext/>
        <w:ind w:left="11" w:right="459"/>
      </w:pPr>
      <w:r>
        <w:t>Graf</w:t>
      </w:r>
      <w:r w:rsidR="00191C38">
        <w:t xml:space="preserve"> č. </w:t>
      </w:r>
      <w:r w:rsidR="00C73F88">
        <w:t>38</w:t>
      </w:r>
      <w:r w:rsidR="00191C38">
        <w:t>: Objasněné trestné činy v území MAS NAD ORLICÍ a okolí 2013/2014</w:t>
      </w:r>
    </w:p>
    <w:p w:rsidR="00191C38" w:rsidRDefault="00191C38" w:rsidP="003027CC">
      <w:pPr>
        <w:pStyle w:val="Styl1"/>
        <w:ind w:right="427"/>
      </w:pPr>
      <w:r>
        <w:rPr>
          <w:noProof/>
        </w:rPr>
        <w:drawing>
          <wp:inline distT="0" distB="0" distL="0" distR="0">
            <wp:extent cx="5715000" cy="2743200"/>
            <wp:effectExtent l="19050" t="0" r="1905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Zdroj: </w:t>
      </w:r>
      <w:r w:rsidRPr="002224A5">
        <w:t>www.mapakriminality.cz</w:t>
      </w:r>
    </w:p>
    <w:p w:rsidR="00191C38" w:rsidRDefault="00191C38" w:rsidP="0016222E">
      <w:pPr>
        <w:pStyle w:val="Styl1"/>
      </w:pPr>
    </w:p>
    <w:p w:rsidR="00E52C11" w:rsidRDefault="00E52C11" w:rsidP="0016222E">
      <w:pPr>
        <w:pStyle w:val="Styl1"/>
      </w:pPr>
      <w:r>
        <w:t>Ve sledovaném období bylo obvodními odděleními evidováno celkem 2085 (2013) a 1974 (2014) trestných činů. Nejčastěji sledované trestné činy a jejich četnost jsou uvedeny v následující</w:t>
      </w:r>
      <w:r w:rsidR="006C4995">
        <w:t>m</w:t>
      </w:r>
      <w:r>
        <w:t xml:space="preserve"> </w:t>
      </w:r>
      <w:r w:rsidR="006C4995">
        <w:t>grafu</w:t>
      </w:r>
      <w:r>
        <w:t xml:space="preserve">. </w:t>
      </w:r>
      <w:r w:rsidR="006232A2">
        <w:t xml:space="preserve">Nejvíce trestných činů se týká krádeží věcí z aut a krádeží jízdních kol (zde jsou evidována pouze jízdní kola zaparkovaná na veřejném prostranství – krádeže z uzavřených garáží apod. jsou evidovány jako vloupání do obydlí). Jedná se zrovna o dva trestné činy, kde největší odpovědnost musí nést sami občané, kde je možnost ochrany např. Policií ČR velmi limitována. Alarmující je nárůst řízení pod vlivem alkoholu nebo jiných omamných látek – zde je možnost zvýšení bezpečnosti jednak v osvětě samotných řidičů, jednak ve zvýšení četnosti kontrol.  </w:t>
      </w:r>
    </w:p>
    <w:p w:rsidR="00E52C11" w:rsidRDefault="00E52C11" w:rsidP="0016222E">
      <w:pPr>
        <w:pStyle w:val="Styl1"/>
      </w:pPr>
    </w:p>
    <w:p w:rsidR="004675BA" w:rsidRDefault="004675BA" w:rsidP="0016222E">
      <w:pPr>
        <w:pStyle w:val="Styl1"/>
      </w:pPr>
    </w:p>
    <w:p w:rsidR="00E52C11" w:rsidRDefault="006C4995" w:rsidP="00B45D38">
      <w:pPr>
        <w:pStyle w:val="Styl1"/>
        <w:keepNext/>
        <w:ind w:left="11" w:right="459"/>
      </w:pPr>
      <w:r>
        <w:lastRenderedPageBreak/>
        <w:t>Graf</w:t>
      </w:r>
      <w:r w:rsidR="00E52C11">
        <w:t xml:space="preserve"> č. </w:t>
      </w:r>
      <w:r w:rsidR="00C73F88">
        <w:t>39</w:t>
      </w:r>
      <w:r w:rsidR="00E52C11">
        <w:t>: Vybrané trestné činy v území MAS NAD ORLICÍ a okolí 2013/2014</w:t>
      </w:r>
    </w:p>
    <w:p w:rsidR="00E52C11" w:rsidRDefault="00E52C11" w:rsidP="00E52C11">
      <w:pPr>
        <w:pStyle w:val="Styl1"/>
      </w:pPr>
      <w:r>
        <w:rPr>
          <w:noProof/>
        </w:rPr>
        <w:drawing>
          <wp:anchor distT="0" distB="0" distL="114300" distR="114300" simplePos="0" relativeHeight="251664384" behindDoc="0" locked="0" layoutInCell="1" allowOverlap="1">
            <wp:simplePos x="904875" y="1104900"/>
            <wp:positionH relativeFrom="column">
              <wp:align>left</wp:align>
            </wp:positionH>
            <wp:positionV relativeFrom="paragraph">
              <wp:align>top</wp:align>
            </wp:positionV>
            <wp:extent cx="5695950" cy="3429000"/>
            <wp:effectExtent l="19050" t="0" r="19050" b="0"/>
            <wp:wrapSquare wrapText="bothSides"/>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t xml:space="preserve">Zdroj: </w:t>
      </w:r>
      <w:r w:rsidRPr="006C4995">
        <w:t>www.mapakriminality.cz</w:t>
      </w:r>
    </w:p>
    <w:p w:rsidR="00D43D1F" w:rsidRDefault="00D43D1F" w:rsidP="0016590E">
      <w:pPr>
        <w:pStyle w:val="Styl1"/>
      </w:pPr>
    </w:p>
    <w:p w:rsidR="0016590E" w:rsidRDefault="0016590E" w:rsidP="0016590E">
      <w:pPr>
        <w:pStyle w:val="Styl1"/>
      </w:pPr>
      <w:r>
        <w:t xml:space="preserve">V Anketě občanů odpovídali respondenti na otázku „Který z problémů v obci byste označili jako nejnaléhavější?“. Z výběru mezilidské vztahy/nepořádek/kriminalita/drogy/jiné pouze 40 respondentů (12%) označilo za problém kriminalitu.  </w:t>
      </w:r>
    </w:p>
    <w:p w:rsidR="00F711C8" w:rsidRPr="006232A2" w:rsidRDefault="00F711C8" w:rsidP="006232A2">
      <w:pPr>
        <w:pStyle w:val="Styl1"/>
        <w:ind w:left="0"/>
      </w:pPr>
    </w:p>
    <w:p w:rsidR="00F711C8" w:rsidRPr="00411BA7" w:rsidRDefault="00F711C8" w:rsidP="006232A2">
      <w:pPr>
        <w:pStyle w:val="Nadpis5"/>
        <w:rPr>
          <w:rFonts w:eastAsia="Times New Roman"/>
        </w:rPr>
      </w:pPr>
      <w:r w:rsidRPr="00411BA7">
        <w:rPr>
          <w:rFonts w:eastAsia="Times New Roman"/>
        </w:rPr>
        <w:t>Městská policie</w:t>
      </w:r>
    </w:p>
    <w:p w:rsidR="00F711C8" w:rsidRPr="00411BA7" w:rsidRDefault="00F711C8" w:rsidP="006232A2">
      <w:pPr>
        <w:pStyle w:val="Styl1"/>
      </w:pPr>
      <w:r w:rsidRPr="00411BA7">
        <w:t>Městská policie je zřízena ve městech Třebechovice</w:t>
      </w:r>
      <w:r w:rsidR="006232A2">
        <w:t xml:space="preserve"> pod Orebem (od 2012), Týniště nad Orlicí</w:t>
      </w:r>
      <w:r w:rsidR="009D5B69">
        <w:t xml:space="preserve"> (od 1992)</w:t>
      </w:r>
      <w:r w:rsidR="006232A2">
        <w:t xml:space="preserve"> a</w:t>
      </w:r>
      <w:r w:rsidRPr="00411BA7">
        <w:t xml:space="preserve"> Kostelec nad Orlicí</w:t>
      </w:r>
      <w:r w:rsidR="006232A2">
        <w:t xml:space="preserve"> (od roku 1993)</w:t>
      </w:r>
      <w:r w:rsidRPr="00411BA7">
        <w:t xml:space="preserve">. </w:t>
      </w:r>
    </w:p>
    <w:p w:rsidR="00F711C8" w:rsidRDefault="00F711C8" w:rsidP="006232A2">
      <w:pPr>
        <w:pStyle w:val="Styl1"/>
      </w:pPr>
      <w:r w:rsidRPr="00411BA7">
        <w:t>V obcích Dobříkov a Běstovice vykoná</w:t>
      </w:r>
      <w:r w:rsidR="006232A2">
        <w:t>vá M</w:t>
      </w:r>
      <w:r w:rsidRPr="00411BA7">
        <w:t xml:space="preserve">ěstská policie Vysoké Mýto měření rychlosti na základě uzavřené veřejnoprávní smlouvy. </w:t>
      </w:r>
    </w:p>
    <w:p w:rsidR="003A4C62" w:rsidRDefault="00F711C8" w:rsidP="003A4C62">
      <w:pPr>
        <w:pStyle w:val="Styl1"/>
        <w:ind w:left="0"/>
      </w:pPr>
      <w:r w:rsidRPr="00411BA7">
        <w:t>V Třebechovicích pod Orebem</w:t>
      </w:r>
      <w:r w:rsidR="003A4C62">
        <w:t xml:space="preserve">, kde byla </w:t>
      </w:r>
      <w:r w:rsidRPr="00411BA7">
        <w:t>městská policie zřízena</w:t>
      </w:r>
      <w:r w:rsidR="003A4C62">
        <w:t xml:space="preserve"> až roku 2012, zaznamenali </w:t>
      </w:r>
      <w:r w:rsidRPr="00411BA7">
        <w:t>pokles v</w:t>
      </w:r>
      <w:r w:rsidR="003A4C62">
        <w:t xml:space="preserve"> počtu dopravních přestupků a snížení </w:t>
      </w:r>
      <w:r w:rsidRPr="00411BA7">
        <w:t>počtu</w:t>
      </w:r>
      <w:r w:rsidR="003A4C62">
        <w:t xml:space="preserve"> </w:t>
      </w:r>
      <w:r w:rsidR="003A4C62" w:rsidRPr="00411BA7">
        <w:t>kamionů</w:t>
      </w:r>
      <w:r w:rsidRPr="00411BA7">
        <w:t xml:space="preserve"> projíždějících městem. </w:t>
      </w:r>
    </w:p>
    <w:p w:rsidR="003A4C62" w:rsidRDefault="003A4C62" w:rsidP="003A4C62">
      <w:pPr>
        <w:pStyle w:val="Styl1"/>
        <w:ind w:left="0"/>
      </w:pPr>
      <w:r>
        <w:t xml:space="preserve">Kamerové systémy jsou využívány v Kostelci nad Orlicí a v Třebechovicích pod Orebem. </w:t>
      </w:r>
    </w:p>
    <w:p w:rsidR="003A4C62" w:rsidRDefault="003A4C62" w:rsidP="003A4C62">
      <w:pPr>
        <w:pStyle w:val="Styl1"/>
        <w:ind w:left="0"/>
      </w:pPr>
      <w:r>
        <w:t xml:space="preserve">Vedle běžných činností se strážníci věnují také prevenci – </w:t>
      </w:r>
      <w:r w:rsidR="00D43D1F">
        <w:t>pořádají nap</w:t>
      </w:r>
      <w:r>
        <w:t>říklad přednášk</w:t>
      </w:r>
      <w:r w:rsidR="00D43D1F">
        <w:t>y</w:t>
      </w:r>
      <w:r>
        <w:t xml:space="preserve"> ve školách, kde učí děti zvládat složité situace a předcházet a minimalizovat rizikové chování. </w:t>
      </w:r>
    </w:p>
    <w:p w:rsidR="003A4C62" w:rsidRDefault="003A4C62" w:rsidP="003A4C62">
      <w:pPr>
        <w:pStyle w:val="Styl1"/>
        <w:ind w:left="0"/>
      </w:pPr>
    </w:p>
    <w:p w:rsidR="0016590E" w:rsidRDefault="009C54F5" w:rsidP="0016590E">
      <w:pPr>
        <w:pStyle w:val="Nadpis5"/>
      </w:pPr>
      <w:r w:rsidRPr="00411BA7">
        <w:t xml:space="preserve">Bezpečnost v dopravě </w:t>
      </w:r>
    </w:p>
    <w:p w:rsidR="0016590E" w:rsidRDefault="009C54F5" w:rsidP="003A4C62">
      <w:pPr>
        <w:pStyle w:val="Styl1"/>
        <w:ind w:left="0"/>
      </w:pPr>
      <w:r w:rsidRPr="00411BA7">
        <w:t xml:space="preserve">Z Ankety </w:t>
      </w:r>
      <w:r w:rsidR="003A4C62">
        <w:t>občanů</w:t>
      </w:r>
      <w:r w:rsidRPr="00411BA7">
        <w:t xml:space="preserve"> vyplynulo, že 80 % respondentů </w:t>
      </w:r>
      <w:r w:rsidR="007D04DD">
        <w:t xml:space="preserve">považuje řešení </w:t>
      </w:r>
      <w:r w:rsidR="0016590E">
        <w:t> dopravy v jejich obci za bezpečné. N</w:t>
      </w:r>
      <w:r w:rsidRPr="00411BA7">
        <w:t>espokojenost se p</w:t>
      </w:r>
      <w:r w:rsidR="0016590E">
        <w:t>rojevila v obcích Albrechtice nad</w:t>
      </w:r>
      <w:r w:rsidRPr="00411BA7">
        <w:t xml:space="preserve"> Orl</w:t>
      </w:r>
      <w:r w:rsidR="0016590E">
        <w:t>icí</w:t>
      </w:r>
      <w:r w:rsidRPr="00411BA7">
        <w:t>, Svídnice</w:t>
      </w:r>
      <w:r w:rsidR="0016590E">
        <w:t xml:space="preserve">, </w:t>
      </w:r>
      <w:r w:rsidRPr="00411BA7">
        <w:t>Častolovice, Choceň, Kost</w:t>
      </w:r>
      <w:r w:rsidR="0016590E">
        <w:t>elec nad Orlicí, Třebechovice pod Orebem a Týniště nad Orlicí.</w:t>
      </w:r>
      <w:r w:rsidRPr="00411BA7">
        <w:t xml:space="preserve"> </w:t>
      </w:r>
      <w:r w:rsidR="0016590E">
        <w:t xml:space="preserve">V Častolovicích a Kostelci nad Orlicí by velká část problémů měla být vyřešena vybudováním obchvatu. </w:t>
      </w:r>
    </w:p>
    <w:p w:rsidR="0016590E" w:rsidRDefault="0016590E" w:rsidP="003A4C62">
      <w:pPr>
        <w:pStyle w:val="Styl1"/>
        <w:ind w:left="0"/>
      </w:pPr>
      <w:r>
        <w:t xml:space="preserve">Ke zvýšení bezpečnosti v dopravě by dle občanů nejvíce přispěla opatření uvedená v následujícím grafu. </w:t>
      </w:r>
    </w:p>
    <w:p w:rsidR="0016590E" w:rsidRDefault="0016590E" w:rsidP="003A4C62">
      <w:pPr>
        <w:pStyle w:val="Styl1"/>
        <w:ind w:left="0"/>
      </w:pPr>
    </w:p>
    <w:p w:rsidR="005B399D" w:rsidRDefault="005B399D" w:rsidP="003A4C62">
      <w:pPr>
        <w:pStyle w:val="Styl1"/>
        <w:ind w:left="0"/>
      </w:pPr>
    </w:p>
    <w:p w:rsidR="005B399D" w:rsidRDefault="005B399D" w:rsidP="003A4C62">
      <w:pPr>
        <w:pStyle w:val="Styl1"/>
        <w:ind w:left="0"/>
      </w:pPr>
    </w:p>
    <w:p w:rsidR="005B399D" w:rsidRDefault="005B399D" w:rsidP="003A4C62">
      <w:pPr>
        <w:pStyle w:val="Styl1"/>
        <w:ind w:left="0"/>
      </w:pPr>
    </w:p>
    <w:p w:rsidR="0073429B" w:rsidRDefault="009F13A6" w:rsidP="0073429B">
      <w:pPr>
        <w:pStyle w:val="Styl1"/>
        <w:keepNext/>
        <w:ind w:left="11" w:right="459"/>
      </w:pPr>
      <w:r>
        <w:lastRenderedPageBreak/>
        <w:t>Graf č. 40</w:t>
      </w:r>
      <w:r w:rsidR="0016590E">
        <w:t xml:space="preserve">: </w:t>
      </w:r>
      <w:r w:rsidR="0016590E" w:rsidRPr="0016590E">
        <w:t xml:space="preserve">Které prvky by nejvíce přispěly ke zvýšení bezpečnosti chodců, cyklistů a plynulosti </w:t>
      </w:r>
      <w:r w:rsidR="005B399D" w:rsidRPr="0016590E">
        <w:t>dopravy v obci?</w:t>
      </w:r>
    </w:p>
    <w:p w:rsidR="005B399D" w:rsidRDefault="005B399D" w:rsidP="0073429B">
      <w:pPr>
        <w:pStyle w:val="Styl1"/>
        <w:keepNext/>
        <w:ind w:left="11" w:right="459"/>
      </w:pPr>
      <w:r>
        <w:rPr>
          <w:noProof/>
        </w:rPr>
        <w:drawing>
          <wp:anchor distT="0" distB="0" distL="114300" distR="114300" simplePos="0" relativeHeight="251666432" behindDoc="0" locked="0" layoutInCell="1" allowOverlap="1">
            <wp:simplePos x="0" y="0"/>
            <wp:positionH relativeFrom="column">
              <wp:posOffset>-3810</wp:posOffset>
            </wp:positionH>
            <wp:positionV relativeFrom="paragraph">
              <wp:posOffset>172720</wp:posOffset>
            </wp:positionV>
            <wp:extent cx="5743575" cy="3533775"/>
            <wp:effectExtent l="19050" t="0" r="9525" b="0"/>
            <wp:wrapSquare wrapText="bothSides"/>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9C54F5" w:rsidRPr="00411BA7" w:rsidRDefault="00C0708C" w:rsidP="006C4995">
      <w:pPr>
        <w:pStyle w:val="Styl1"/>
        <w:ind w:left="0"/>
      </w:pPr>
      <w:r>
        <w:t>Zdroj: Anketa občanů, 2013</w:t>
      </w:r>
    </w:p>
    <w:p w:rsidR="007032E7" w:rsidRDefault="007032E7" w:rsidP="006232A2">
      <w:pPr>
        <w:pStyle w:val="Styl1"/>
      </w:pPr>
    </w:p>
    <w:p w:rsidR="0088771B" w:rsidRPr="00AE1341" w:rsidRDefault="009F09E9" w:rsidP="00AE1341">
      <w:pPr>
        <w:pStyle w:val="Styl1"/>
        <w:rPr>
          <w:b/>
        </w:rPr>
      </w:pPr>
      <w:r>
        <w:rPr>
          <w:b/>
        </w:rPr>
        <w:t>Hasičský záchranný sbor ČR</w:t>
      </w:r>
    </w:p>
    <w:p w:rsidR="0088771B" w:rsidRPr="0088771B" w:rsidRDefault="0088771B" w:rsidP="00552A76">
      <w:pPr>
        <w:pStyle w:val="Styl1"/>
      </w:pPr>
      <w:r w:rsidRPr="0088771B">
        <w:t xml:space="preserve">Území MAS </w:t>
      </w:r>
      <w:r w:rsidR="00BE2DAB">
        <w:t>NAD ORLICÍ zabezpečují tyto</w:t>
      </w:r>
      <w:r w:rsidRPr="0088771B">
        <w:t xml:space="preserve"> územní odbor</w:t>
      </w:r>
      <w:r w:rsidR="00BE2DAB">
        <w:t>y (ÚO)</w:t>
      </w:r>
      <w:r w:rsidRPr="0088771B">
        <w:t xml:space="preserve"> Hasičského záchranného sboru:</w:t>
      </w:r>
    </w:p>
    <w:p w:rsidR="0088771B" w:rsidRPr="0088771B" w:rsidRDefault="00BE2DAB" w:rsidP="00552A76">
      <w:pPr>
        <w:pStyle w:val="Styl1"/>
      </w:pPr>
      <w:r>
        <w:t>Ú</w:t>
      </w:r>
      <w:r w:rsidR="00AC559F">
        <w:t>O</w:t>
      </w:r>
      <w:r>
        <w:t xml:space="preserve"> Rychnov nad Kněžnou - </w:t>
      </w:r>
      <w:r w:rsidR="0088771B" w:rsidRPr="0088771B">
        <w:t xml:space="preserve"> </w:t>
      </w:r>
      <w:r>
        <w:t xml:space="preserve">2 </w:t>
      </w:r>
      <w:r w:rsidR="0088771B" w:rsidRPr="0088771B">
        <w:t>výjezdov</w:t>
      </w:r>
      <w:r>
        <w:t>é</w:t>
      </w:r>
      <w:r w:rsidR="0088771B" w:rsidRPr="0088771B">
        <w:t xml:space="preserve"> stanice (Rychnov nad Kněžnou, Dobruška)</w:t>
      </w:r>
    </w:p>
    <w:p w:rsidR="0088771B" w:rsidRPr="0088771B" w:rsidRDefault="00BE2DAB" w:rsidP="00552A76">
      <w:pPr>
        <w:pStyle w:val="Styl1"/>
      </w:pPr>
      <w:r>
        <w:t>Ú</w:t>
      </w:r>
      <w:r w:rsidR="00AC559F">
        <w:t>O</w:t>
      </w:r>
      <w:r>
        <w:t xml:space="preserve"> Hradec Králové - 3</w:t>
      </w:r>
      <w:r w:rsidR="0088771B" w:rsidRPr="0088771B">
        <w:t xml:space="preserve"> výjezdové stanice (</w:t>
      </w:r>
      <w:r>
        <w:t>2x</w:t>
      </w:r>
      <w:r w:rsidR="0088771B" w:rsidRPr="0088771B">
        <w:t xml:space="preserve"> Hradec Králové, Nový Bydžov)</w:t>
      </w:r>
    </w:p>
    <w:p w:rsidR="0088771B" w:rsidRPr="0088771B" w:rsidRDefault="00BE2DAB" w:rsidP="00552A76">
      <w:pPr>
        <w:pStyle w:val="Styl1"/>
      </w:pPr>
      <w:r>
        <w:t>Ú</w:t>
      </w:r>
      <w:r w:rsidR="00AC559F">
        <w:t>O</w:t>
      </w:r>
      <w:r>
        <w:t xml:space="preserve"> </w:t>
      </w:r>
      <w:r w:rsidR="0088771B" w:rsidRPr="0088771B">
        <w:t xml:space="preserve">Pardubice - </w:t>
      </w:r>
      <w:r>
        <w:t>3</w:t>
      </w:r>
      <w:r w:rsidR="0088771B" w:rsidRPr="0088771B">
        <w:t xml:space="preserve"> výjezdové stanice (Pardubice, Holice, Přelouč)</w:t>
      </w:r>
    </w:p>
    <w:p w:rsidR="0088771B" w:rsidRDefault="00BE2DAB" w:rsidP="00552A76">
      <w:pPr>
        <w:pStyle w:val="Styl1"/>
      </w:pPr>
      <w:r>
        <w:t>Ú</w:t>
      </w:r>
      <w:r w:rsidR="00AC559F">
        <w:t>O</w:t>
      </w:r>
      <w:r>
        <w:t xml:space="preserve"> </w:t>
      </w:r>
      <w:r w:rsidR="0088771B" w:rsidRPr="0088771B">
        <w:t xml:space="preserve">Ústí nad Orlicí </w:t>
      </w:r>
      <w:r>
        <w:t>2</w:t>
      </w:r>
      <w:r w:rsidR="0088771B" w:rsidRPr="0088771B">
        <w:t xml:space="preserve"> výjezdové stanice (Ústí nad Orlicí, Vysoké Mýto)</w:t>
      </w:r>
    </w:p>
    <w:p w:rsidR="00BE2DAB" w:rsidRDefault="00BE2DAB" w:rsidP="00552A76">
      <w:pPr>
        <w:pStyle w:val="Styl1"/>
      </w:pPr>
      <w:r>
        <w:t>Hasiči na těchto stanicích</w:t>
      </w:r>
      <w:r w:rsidR="0088771B" w:rsidRPr="0088771B">
        <w:t xml:space="preserve"> zajišťuji nepřetržitý 24h</w:t>
      </w:r>
      <w:r>
        <w:t>odinový</w:t>
      </w:r>
      <w:r w:rsidR="0088771B" w:rsidRPr="0088771B">
        <w:t xml:space="preserve"> režim služby. </w:t>
      </w:r>
    </w:p>
    <w:p w:rsidR="00774BE7" w:rsidRDefault="00774BE7" w:rsidP="006C4995">
      <w:pPr>
        <w:pStyle w:val="Styl1"/>
        <w:ind w:left="0"/>
      </w:pPr>
    </w:p>
    <w:p w:rsidR="0088771B" w:rsidRPr="006C4995" w:rsidRDefault="00A45AC3" w:rsidP="006C4995">
      <w:pPr>
        <w:pStyle w:val="Styl1"/>
        <w:rPr>
          <w:rFonts w:eastAsia="Times New Roman"/>
        </w:rPr>
      </w:pPr>
      <w:r>
        <w:rPr>
          <w:rFonts w:eastAsia="Times New Roman"/>
        </w:rPr>
        <w:t>Tabulka č. 12</w:t>
      </w:r>
      <w:r w:rsidR="006C4995">
        <w:rPr>
          <w:rFonts w:eastAsia="Times New Roman"/>
        </w:rPr>
        <w:t xml:space="preserve">: Přehled </w:t>
      </w:r>
      <w:r w:rsidR="0088771B" w:rsidRPr="006C4995">
        <w:rPr>
          <w:rFonts w:eastAsia="Times New Roman"/>
        </w:rPr>
        <w:t>zása</w:t>
      </w:r>
      <w:r w:rsidR="006C4995">
        <w:rPr>
          <w:rFonts w:eastAsia="Times New Roman"/>
        </w:rPr>
        <w:t>hů</w:t>
      </w:r>
      <w:r w:rsidR="0088771B" w:rsidRPr="006C4995">
        <w:rPr>
          <w:rFonts w:eastAsia="Times New Roman"/>
        </w:rPr>
        <w:t xml:space="preserve"> JPO v okrese</w:t>
      </w:r>
      <w:r w:rsidR="00BD753A" w:rsidRPr="006C4995">
        <w:rPr>
          <w:rFonts w:eastAsia="Times New Roman"/>
        </w:rPr>
        <w:t xml:space="preserve">ch a krajích </w:t>
      </w:r>
      <w:r w:rsidR="006C4995">
        <w:rPr>
          <w:rFonts w:eastAsia="Times New Roman"/>
        </w:rPr>
        <w:t>v letech</w:t>
      </w:r>
      <w:r w:rsidR="00BD753A" w:rsidRPr="006C4995">
        <w:rPr>
          <w:rFonts w:eastAsia="Times New Roman"/>
        </w:rPr>
        <w:t xml:space="preserve"> 2013 a 2014</w:t>
      </w:r>
    </w:p>
    <w:tbl>
      <w:tblPr>
        <w:tblW w:w="9113"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049"/>
        <w:gridCol w:w="707"/>
        <w:gridCol w:w="707"/>
        <w:gridCol w:w="707"/>
        <w:gridCol w:w="707"/>
        <w:gridCol w:w="706"/>
        <w:gridCol w:w="706"/>
        <w:gridCol w:w="706"/>
        <w:gridCol w:w="706"/>
        <w:gridCol w:w="706"/>
        <w:gridCol w:w="706"/>
      </w:tblGrid>
      <w:tr w:rsidR="0088771B" w:rsidRPr="0088771B" w:rsidTr="002C0D07">
        <w:trPr>
          <w:trHeight w:val="330"/>
        </w:trPr>
        <w:tc>
          <w:tcPr>
            <w:tcW w:w="2049" w:type="dxa"/>
            <w:vMerge w:val="restart"/>
            <w:shd w:val="clear" w:color="000000" w:fill="A9D18D"/>
            <w:noWrap/>
            <w:vAlign w:val="center"/>
            <w:hideMark/>
          </w:tcPr>
          <w:p w:rsidR="0088771B" w:rsidRPr="0088771B" w:rsidRDefault="0088771B" w:rsidP="002C0D07">
            <w:pPr>
              <w:spacing w:after="0" w:line="240" w:lineRule="auto"/>
              <w:ind w:left="0" w:right="0" w:firstLine="0"/>
              <w:jc w:val="left"/>
              <w:rPr>
                <w:rFonts w:eastAsia="Times New Roman" w:cs="Times New Roman"/>
                <w:sz w:val="20"/>
                <w:szCs w:val="20"/>
              </w:rPr>
            </w:pPr>
          </w:p>
        </w:tc>
        <w:tc>
          <w:tcPr>
            <w:tcW w:w="7064" w:type="dxa"/>
            <w:gridSpan w:val="10"/>
            <w:shd w:val="clear" w:color="000000" w:fill="A9D18D"/>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Zásahy</w:t>
            </w:r>
          </w:p>
        </w:tc>
      </w:tr>
      <w:tr w:rsidR="0088771B" w:rsidRPr="0088771B" w:rsidTr="002C0D07">
        <w:trPr>
          <w:trHeight w:val="330"/>
        </w:trPr>
        <w:tc>
          <w:tcPr>
            <w:tcW w:w="2049" w:type="dxa"/>
            <w:vMerge/>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p>
        </w:tc>
        <w:tc>
          <w:tcPr>
            <w:tcW w:w="1414" w:type="dxa"/>
            <w:gridSpan w:val="2"/>
            <w:shd w:val="clear" w:color="000000" w:fill="A9D18D"/>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Celkem</w:t>
            </w:r>
          </w:p>
        </w:tc>
        <w:tc>
          <w:tcPr>
            <w:tcW w:w="1414" w:type="dxa"/>
            <w:gridSpan w:val="2"/>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HZS ČR</w:t>
            </w:r>
          </w:p>
        </w:tc>
        <w:tc>
          <w:tcPr>
            <w:tcW w:w="1412" w:type="dxa"/>
            <w:gridSpan w:val="2"/>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JSDH obcí</w:t>
            </w:r>
          </w:p>
        </w:tc>
        <w:tc>
          <w:tcPr>
            <w:tcW w:w="1412" w:type="dxa"/>
            <w:gridSpan w:val="2"/>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HZS podniků</w:t>
            </w:r>
          </w:p>
        </w:tc>
        <w:tc>
          <w:tcPr>
            <w:tcW w:w="1412" w:type="dxa"/>
            <w:gridSpan w:val="2"/>
            <w:shd w:val="clear" w:color="000000" w:fill="A9D18D"/>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 xml:space="preserve"> ostatních</w:t>
            </w:r>
          </w:p>
        </w:tc>
      </w:tr>
      <w:tr w:rsidR="0088771B" w:rsidRPr="0088771B" w:rsidTr="002C0D07">
        <w:trPr>
          <w:trHeight w:val="330"/>
        </w:trPr>
        <w:tc>
          <w:tcPr>
            <w:tcW w:w="2049" w:type="dxa"/>
            <w:vMerge/>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p>
        </w:tc>
        <w:tc>
          <w:tcPr>
            <w:tcW w:w="707"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2013</w:t>
            </w:r>
          </w:p>
        </w:tc>
        <w:tc>
          <w:tcPr>
            <w:tcW w:w="707"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2014</w:t>
            </w:r>
          </w:p>
        </w:tc>
        <w:tc>
          <w:tcPr>
            <w:tcW w:w="707"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2013</w:t>
            </w:r>
          </w:p>
        </w:tc>
        <w:tc>
          <w:tcPr>
            <w:tcW w:w="707"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2014</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2013</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2014</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2013</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2014</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2013</w:t>
            </w:r>
          </w:p>
        </w:tc>
        <w:tc>
          <w:tcPr>
            <w:tcW w:w="706" w:type="dxa"/>
            <w:shd w:val="clear" w:color="000000" w:fill="A9D18D"/>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2014</w:t>
            </w:r>
          </w:p>
        </w:tc>
      </w:tr>
      <w:tr w:rsidR="0088771B" w:rsidRPr="0088771B" w:rsidTr="002C0D07">
        <w:trPr>
          <w:trHeight w:val="330"/>
        </w:trPr>
        <w:tc>
          <w:tcPr>
            <w:tcW w:w="2049" w:type="dxa"/>
            <w:shd w:val="clear" w:color="000000" w:fill="CCFF99"/>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KRÁLOVÉHRADECKÝ KRAJ</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7 247</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7 574</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4 375</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4 864</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2 522</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2 448</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333</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333</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17</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29</w:t>
            </w:r>
          </w:p>
        </w:tc>
      </w:tr>
      <w:tr w:rsidR="0088771B" w:rsidRPr="0088771B" w:rsidTr="002C0D07">
        <w:trPr>
          <w:trHeight w:val="330"/>
        </w:trPr>
        <w:tc>
          <w:tcPr>
            <w:tcW w:w="2049" w:type="dxa"/>
            <w:shd w:val="clear" w:color="auto" w:fill="auto"/>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Hradec Králové</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2 245</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2 205</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1 423</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1 505</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771</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630</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43</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51</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19</w:t>
            </w:r>
          </w:p>
        </w:tc>
      </w:tr>
      <w:tr w:rsidR="0088771B" w:rsidRPr="0088771B" w:rsidTr="002C0D07">
        <w:trPr>
          <w:trHeight w:val="330"/>
        </w:trPr>
        <w:tc>
          <w:tcPr>
            <w:tcW w:w="2049" w:type="dxa"/>
            <w:shd w:val="clear" w:color="auto" w:fill="auto"/>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Rychnov nad Kněžnou</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1 166</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1 331</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575</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699</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373</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428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218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204</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0</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0</w:t>
            </w:r>
          </w:p>
        </w:tc>
      </w:tr>
      <w:tr w:rsidR="0088771B" w:rsidRPr="0088771B" w:rsidTr="002C0D07">
        <w:trPr>
          <w:trHeight w:val="330"/>
        </w:trPr>
        <w:tc>
          <w:tcPr>
            <w:tcW w:w="2049" w:type="dxa"/>
            <w:shd w:val="clear" w:color="000000" w:fill="CCFF99"/>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PARDUBICKÝ KRAJ</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7 145</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6 831</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4 715</w:t>
            </w:r>
          </w:p>
        </w:tc>
        <w:tc>
          <w:tcPr>
            <w:tcW w:w="707"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4 707</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1 925</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1 718</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493</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385</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12</w:t>
            </w:r>
          </w:p>
        </w:tc>
        <w:tc>
          <w:tcPr>
            <w:tcW w:w="706" w:type="dxa"/>
            <w:shd w:val="clear" w:color="000000" w:fill="CCFF99"/>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21</w:t>
            </w:r>
          </w:p>
        </w:tc>
      </w:tr>
      <w:tr w:rsidR="0088771B" w:rsidRPr="0088771B" w:rsidTr="002C0D07">
        <w:trPr>
          <w:trHeight w:val="330"/>
        </w:trPr>
        <w:tc>
          <w:tcPr>
            <w:tcW w:w="2049" w:type="dxa"/>
            <w:shd w:val="clear" w:color="auto" w:fill="auto"/>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Ústí nad Orlicí</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2 164</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2 120</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1 410</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1 328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505</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538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241</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242</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12</w:t>
            </w:r>
          </w:p>
        </w:tc>
      </w:tr>
      <w:tr w:rsidR="0088771B" w:rsidRPr="0088771B" w:rsidTr="002C0D07">
        <w:trPr>
          <w:trHeight w:val="330"/>
        </w:trPr>
        <w:tc>
          <w:tcPr>
            <w:tcW w:w="2049" w:type="dxa"/>
            <w:shd w:val="clear" w:color="auto" w:fill="auto"/>
            <w:noWrap/>
            <w:vAlign w:val="center"/>
            <w:hideMark/>
          </w:tcPr>
          <w:p w:rsidR="0088771B" w:rsidRPr="0088771B" w:rsidRDefault="0088771B" w:rsidP="0088771B">
            <w:pPr>
              <w:spacing w:after="0" w:line="240" w:lineRule="auto"/>
              <w:ind w:left="0" w:right="0" w:firstLine="0"/>
              <w:jc w:val="left"/>
              <w:rPr>
                <w:rFonts w:eastAsia="Times New Roman" w:cs="Times New Roman"/>
                <w:sz w:val="20"/>
                <w:szCs w:val="20"/>
              </w:rPr>
            </w:pPr>
            <w:r w:rsidRPr="0088771B">
              <w:rPr>
                <w:rFonts w:eastAsia="Times New Roman" w:cs="Times New Roman"/>
                <w:sz w:val="20"/>
                <w:szCs w:val="20"/>
              </w:rPr>
              <w:t>Pardubice</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1 900</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1 531</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1 266</w:t>
            </w:r>
          </w:p>
        </w:tc>
        <w:tc>
          <w:tcPr>
            <w:tcW w:w="707"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1 172</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418</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252</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216</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101</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0</w:t>
            </w:r>
          </w:p>
        </w:tc>
        <w:tc>
          <w:tcPr>
            <w:tcW w:w="706" w:type="dxa"/>
            <w:shd w:val="clear" w:color="auto" w:fill="auto"/>
            <w:noWrap/>
            <w:vAlign w:val="center"/>
            <w:hideMark/>
          </w:tcPr>
          <w:p w:rsidR="0088771B" w:rsidRPr="0088771B" w:rsidRDefault="0088771B" w:rsidP="0088771B">
            <w:pPr>
              <w:spacing w:after="0" w:line="240" w:lineRule="auto"/>
              <w:ind w:left="0" w:right="0" w:firstLine="0"/>
              <w:jc w:val="center"/>
              <w:rPr>
                <w:rFonts w:eastAsia="Times New Roman" w:cs="Times New Roman"/>
                <w:sz w:val="20"/>
                <w:szCs w:val="20"/>
              </w:rPr>
            </w:pPr>
            <w:r w:rsidRPr="0088771B">
              <w:rPr>
                <w:rFonts w:eastAsia="Times New Roman" w:cs="Times New Roman"/>
                <w:sz w:val="20"/>
                <w:szCs w:val="20"/>
              </w:rPr>
              <w:t>6</w:t>
            </w:r>
          </w:p>
        </w:tc>
      </w:tr>
    </w:tbl>
    <w:p w:rsidR="0088771B" w:rsidRDefault="005234F0" w:rsidP="005234F0">
      <w:pPr>
        <w:pStyle w:val="Styl1"/>
        <w:rPr>
          <w:rFonts w:eastAsia="Times New Roman"/>
        </w:rPr>
      </w:pPr>
      <w:r>
        <w:rPr>
          <w:rFonts w:eastAsia="Times New Roman"/>
        </w:rPr>
        <w:t xml:space="preserve">Zdroj: Statistika HZS ČR, 2015 </w:t>
      </w:r>
    </w:p>
    <w:p w:rsidR="005234F0" w:rsidRPr="0088771B" w:rsidRDefault="005234F0" w:rsidP="005234F0">
      <w:pPr>
        <w:pStyle w:val="Styl1"/>
        <w:rPr>
          <w:rFonts w:eastAsia="Times New Roman"/>
        </w:rPr>
      </w:pPr>
    </w:p>
    <w:p w:rsidR="0088771B" w:rsidRPr="0088771B" w:rsidRDefault="0088771B" w:rsidP="003C4798">
      <w:pPr>
        <w:pStyle w:val="Styl1"/>
        <w:rPr>
          <w:rFonts w:eastAsia="Times New Roman"/>
        </w:rPr>
      </w:pPr>
      <w:r>
        <w:rPr>
          <w:rFonts w:eastAsia="Times New Roman"/>
        </w:rPr>
        <w:lastRenderedPageBreak/>
        <w:t>V K</w:t>
      </w:r>
      <w:r w:rsidR="00BD753A">
        <w:rPr>
          <w:rFonts w:eastAsia="Times New Roman"/>
        </w:rPr>
        <w:t>rálovéhradeckém kraji</w:t>
      </w:r>
      <w:r w:rsidRPr="0088771B">
        <w:rPr>
          <w:rFonts w:eastAsia="Times New Roman"/>
        </w:rPr>
        <w:t xml:space="preserve"> bylo </w:t>
      </w:r>
      <w:r w:rsidR="00BD753A">
        <w:rPr>
          <w:rFonts w:eastAsia="Times New Roman"/>
        </w:rPr>
        <w:t xml:space="preserve">v roce 2014 </w:t>
      </w:r>
      <w:r w:rsidRPr="0088771B">
        <w:rPr>
          <w:rFonts w:eastAsia="Times New Roman"/>
        </w:rPr>
        <w:t xml:space="preserve">nejvíce událostí typu technická havárie </w:t>
      </w:r>
      <w:r w:rsidR="00BD753A">
        <w:rPr>
          <w:rFonts w:eastAsia="Times New Roman"/>
        </w:rPr>
        <w:t>(</w:t>
      </w:r>
      <w:r w:rsidRPr="0088771B">
        <w:rPr>
          <w:rFonts w:eastAsia="Times New Roman"/>
        </w:rPr>
        <w:t>2220</w:t>
      </w:r>
      <w:r w:rsidR="00BD753A">
        <w:rPr>
          <w:rFonts w:eastAsia="Times New Roman"/>
        </w:rPr>
        <w:t>) a</w:t>
      </w:r>
      <w:r w:rsidRPr="0088771B">
        <w:rPr>
          <w:rFonts w:eastAsia="Times New Roman"/>
        </w:rPr>
        <w:t xml:space="preserve"> dopravní nehoda </w:t>
      </w:r>
      <w:r w:rsidR="00BD753A">
        <w:rPr>
          <w:rFonts w:eastAsia="Times New Roman"/>
        </w:rPr>
        <w:t>(</w:t>
      </w:r>
      <w:r w:rsidRPr="0088771B">
        <w:rPr>
          <w:rFonts w:eastAsia="Times New Roman"/>
        </w:rPr>
        <w:t>1362</w:t>
      </w:r>
      <w:r w:rsidR="00BD753A">
        <w:rPr>
          <w:rFonts w:eastAsia="Times New Roman"/>
        </w:rPr>
        <w:t>)</w:t>
      </w:r>
      <w:r w:rsidR="009F09E9">
        <w:rPr>
          <w:rFonts w:eastAsia="Times New Roman"/>
        </w:rPr>
        <w:t xml:space="preserve">. Zásahů u </w:t>
      </w:r>
      <w:r w:rsidRPr="0088771B">
        <w:rPr>
          <w:rFonts w:eastAsia="Times New Roman"/>
        </w:rPr>
        <w:t>požár</w:t>
      </w:r>
      <w:r w:rsidR="009F09E9">
        <w:rPr>
          <w:rFonts w:eastAsia="Times New Roman"/>
        </w:rPr>
        <w:t>u</w:t>
      </w:r>
      <w:r w:rsidRPr="0088771B">
        <w:rPr>
          <w:rFonts w:eastAsia="Times New Roman"/>
        </w:rPr>
        <w:t xml:space="preserve"> </w:t>
      </w:r>
      <w:r w:rsidR="009F09E9">
        <w:rPr>
          <w:rFonts w:eastAsia="Times New Roman"/>
        </w:rPr>
        <w:t>bylo 782. V</w:t>
      </w:r>
      <w:r w:rsidRPr="0088771B">
        <w:rPr>
          <w:rFonts w:eastAsia="Times New Roman"/>
        </w:rPr>
        <w:t xml:space="preserve"> porovnání s rokem 2013 </w:t>
      </w:r>
      <w:r w:rsidR="009F09E9">
        <w:rPr>
          <w:rFonts w:eastAsia="Times New Roman"/>
        </w:rPr>
        <w:t xml:space="preserve">to bylo o </w:t>
      </w:r>
      <w:r w:rsidRPr="0088771B">
        <w:rPr>
          <w:rFonts w:eastAsia="Times New Roman"/>
        </w:rPr>
        <w:t>173 událostí</w:t>
      </w:r>
      <w:r w:rsidR="009F09E9">
        <w:rPr>
          <w:rFonts w:eastAsia="Times New Roman"/>
        </w:rPr>
        <w:t xml:space="preserve"> méně</w:t>
      </w:r>
      <w:r w:rsidRPr="0088771B">
        <w:rPr>
          <w:rFonts w:eastAsia="Times New Roman"/>
        </w:rPr>
        <w:t xml:space="preserve">. I v Pardubickém kraji </w:t>
      </w:r>
      <w:r w:rsidR="009F09E9">
        <w:rPr>
          <w:rFonts w:eastAsia="Times New Roman"/>
        </w:rPr>
        <w:t>poklesl počet</w:t>
      </w:r>
      <w:r w:rsidRPr="0088771B">
        <w:rPr>
          <w:rFonts w:eastAsia="Times New Roman"/>
        </w:rPr>
        <w:t xml:space="preserve"> událostí</w:t>
      </w:r>
      <w:r w:rsidR="009F09E9">
        <w:rPr>
          <w:rFonts w:eastAsia="Times New Roman"/>
        </w:rPr>
        <w:t>,</w:t>
      </w:r>
      <w:r w:rsidRPr="0088771B">
        <w:rPr>
          <w:rFonts w:eastAsia="Times New Roman"/>
        </w:rPr>
        <w:t xml:space="preserve"> a to o 399. Nejvíce událostí bylo </w:t>
      </w:r>
      <w:r w:rsidR="009F09E9">
        <w:rPr>
          <w:rFonts w:eastAsia="Times New Roman"/>
        </w:rPr>
        <w:t xml:space="preserve">opět </w:t>
      </w:r>
      <w:r w:rsidRPr="0088771B">
        <w:rPr>
          <w:rFonts w:eastAsia="Times New Roman"/>
        </w:rPr>
        <w:t xml:space="preserve">typu technická havárie </w:t>
      </w:r>
      <w:r w:rsidR="009F09E9">
        <w:rPr>
          <w:rFonts w:eastAsia="Times New Roman"/>
        </w:rPr>
        <w:t>(</w:t>
      </w:r>
      <w:r w:rsidRPr="0088771B">
        <w:rPr>
          <w:rFonts w:eastAsia="Times New Roman"/>
        </w:rPr>
        <w:t>2699</w:t>
      </w:r>
      <w:r w:rsidR="009F09E9">
        <w:rPr>
          <w:rFonts w:eastAsia="Times New Roman"/>
        </w:rPr>
        <w:t>)</w:t>
      </w:r>
      <w:r w:rsidRPr="0088771B">
        <w:rPr>
          <w:rFonts w:eastAsia="Times New Roman"/>
        </w:rPr>
        <w:t xml:space="preserve">, dopravní nehoda </w:t>
      </w:r>
      <w:r w:rsidR="009F09E9">
        <w:rPr>
          <w:rFonts w:eastAsia="Times New Roman"/>
        </w:rPr>
        <w:t>(</w:t>
      </w:r>
      <w:r w:rsidRPr="0088771B">
        <w:rPr>
          <w:rFonts w:eastAsia="Times New Roman"/>
        </w:rPr>
        <w:t>1260</w:t>
      </w:r>
      <w:r w:rsidR="009F09E9">
        <w:rPr>
          <w:rFonts w:eastAsia="Times New Roman"/>
        </w:rPr>
        <w:t>) a pak teprve</w:t>
      </w:r>
      <w:r w:rsidRPr="0088771B">
        <w:rPr>
          <w:rFonts w:eastAsia="Times New Roman"/>
        </w:rPr>
        <w:t xml:space="preserve"> požár </w:t>
      </w:r>
      <w:r w:rsidR="009F09E9">
        <w:rPr>
          <w:rFonts w:eastAsia="Times New Roman"/>
        </w:rPr>
        <w:t>(</w:t>
      </w:r>
      <w:r w:rsidRPr="0088771B">
        <w:rPr>
          <w:rFonts w:eastAsia="Times New Roman"/>
        </w:rPr>
        <w:t>630</w:t>
      </w:r>
      <w:r w:rsidR="009F09E9">
        <w:rPr>
          <w:rFonts w:eastAsia="Times New Roman"/>
        </w:rPr>
        <w:t>)</w:t>
      </w:r>
      <w:r w:rsidR="005234F0">
        <w:rPr>
          <w:rFonts w:eastAsia="Times New Roman"/>
        </w:rPr>
        <w:t>.</w:t>
      </w:r>
    </w:p>
    <w:p w:rsidR="0088771B" w:rsidRPr="0088771B" w:rsidRDefault="009F09E9" w:rsidP="003C4798">
      <w:pPr>
        <w:pStyle w:val="Styl1"/>
        <w:rPr>
          <w:rFonts w:eastAsia="Times New Roman"/>
        </w:rPr>
      </w:pPr>
      <w:r>
        <w:rPr>
          <w:rFonts w:eastAsia="Times New Roman"/>
        </w:rPr>
        <w:t xml:space="preserve">Rovněž </w:t>
      </w:r>
      <w:r w:rsidR="0088771B" w:rsidRPr="0088771B">
        <w:rPr>
          <w:rFonts w:eastAsia="Times New Roman"/>
        </w:rPr>
        <w:t xml:space="preserve">volání </w:t>
      </w:r>
      <w:r>
        <w:rPr>
          <w:rFonts w:eastAsia="Times New Roman"/>
        </w:rPr>
        <w:t>na tísňové linky (112, 150) vy</w:t>
      </w:r>
      <w:r w:rsidR="0088771B" w:rsidRPr="0088771B">
        <w:rPr>
          <w:rFonts w:eastAsia="Times New Roman"/>
        </w:rPr>
        <w:t>kazuje pokles</w:t>
      </w:r>
      <w:r>
        <w:rPr>
          <w:rFonts w:eastAsia="Times New Roman"/>
        </w:rPr>
        <w:t>, jak je zřejmé z následující tabulky</w:t>
      </w:r>
      <w:r w:rsidR="0088771B" w:rsidRPr="0088771B">
        <w:rPr>
          <w:rFonts w:eastAsia="Times New Roman"/>
        </w:rPr>
        <w:t xml:space="preserve">. </w:t>
      </w:r>
    </w:p>
    <w:p w:rsidR="003C4798" w:rsidRPr="00BF0EB9" w:rsidRDefault="003C4798" w:rsidP="0088771B">
      <w:pPr>
        <w:autoSpaceDE w:val="0"/>
        <w:autoSpaceDN w:val="0"/>
        <w:adjustRightInd w:val="0"/>
        <w:rPr>
          <w:rFonts w:eastAsia="Times New Roman" w:cs="Times New Roman"/>
          <w:b/>
          <w:bCs/>
        </w:rPr>
      </w:pPr>
    </w:p>
    <w:p w:rsidR="006A6732" w:rsidRPr="006A6732" w:rsidRDefault="00A45AC3" w:rsidP="006A6732">
      <w:pPr>
        <w:pStyle w:val="Styl1"/>
        <w:rPr>
          <w:rFonts w:eastAsia="Times New Roman"/>
        </w:rPr>
      </w:pPr>
      <w:r>
        <w:rPr>
          <w:rFonts w:eastAsia="Times New Roman"/>
        </w:rPr>
        <w:t>Tabulka č. 13</w:t>
      </w:r>
      <w:r w:rsidR="0088771B">
        <w:rPr>
          <w:rFonts w:eastAsia="Times New Roman"/>
        </w:rPr>
        <w:t xml:space="preserve">: </w:t>
      </w:r>
      <w:r w:rsidR="0088771B" w:rsidRPr="0088771B">
        <w:rPr>
          <w:rFonts w:eastAsia="Times New Roman"/>
        </w:rPr>
        <w:t>Tí</w:t>
      </w:r>
      <w:r w:rsidR="00740AF7">
        <w:rPr>
          <w:rFonts w:eastAsia="Times New Roman"/>
        </w:rPr>
        <w:t>sňová volání na linky 112 a 150</w:t>
      </w:r>
    </w:p>
    <w:tbl>
      <w:tblPr>
        <w:tblW w:w="4126"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740"/>
        <w:gridCol w:w="1252"/>
        <w:gridCol w:w="1134"/>
      </w:tblGrid>
      <w:tr w:rsidR="006A6732" w:rsidRPr="006A6732" w:rsidTr="00AE0BC5">
        <w:trPr>
          <w:trHeight w:val="405"/>
        </w:trPr>
        <w:tc>
          <w:tcPr>
            <w:tcW w:w="1740" w:type="dxa"/>
            <w:vMerge w:val="restart"/>
            <w:shd w:val="clear" w:color="000000" w:fill="A9D18D"/>
            <w:noWrap/>
            <w:vAlign w:val="center"/>
            <w:hideMark/>
          </w:tcPr>
          <w:p w:rsidR="006A6732" w:rsidRPr="006A6732" w:rsidRDefault="006A6732" w:rsidP="006A6732">
            <w:pPr>
              <w:spacing w:after="0" w:line="240" w:lineRule="auto"/>
              <w:ind w:left="0" w:right="0" w:firstLine="0"/>
              <w:jc w:val="left"/>
              <w:rPr>
                <w:rFonts w:eastAsia="Times New Roman" w:cs="Times New Roman"/>
              </w:rPr>
            </w:pPr>
            <w:r w:rsidRPr="006A6732">
              <w:rPr>
                <w:rFonts w:eastAsia="Times New Roman" w:cs="Times New Roman"/>
              </w:rPr>
              <w:t>Kraj</w:t>
            </w:r>
          </w:p>
        </w:tc>
        <w:tc>
          <w:tcPr>
            <w:tcW w:w="2386" w:type="dxa"/>
            <w:gridSpan w:val="2"/>
            <w:shd w:val="clear" w:color="000000" w:fill="A9D18D"/>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Rok</w:t>
            </w:r>
          </w:p>
        </w:tc>
      </w:tr>
      <w:tr w:rsidR="006A6732" w:rsidRPr="006A6732" w:rsidTr="00AE0BC5">
        <w:trPr>
          <w:trHeight w:val="390"/>
        </w:trPr>
        <w:tc>
          <w:tcPr>
            <w:tcW w:w="1740" w:type="dxa"/>
            <w:vMerge/>
            <w:vAlign w:val="center"/>
            <w:hideMark/>
          </w:tcPr>
          <w:p w:rsidR="006A6732" w:rsidRPr="006A6732" w:rsidRDefault="006A6732" w:rsidP="006A6732">
            <w:pPr>
              <w:spacing w:after="0" w:line="240" w:lineRule="auto"/>
              <w:ind w:left="0" w:right="0" w:firstLine="0"/>
              <w:jc w:val="left"/>
              <w:rPr>
                <w:rFonts w:eastAsia="Times New Roman" w:cs="Times New Roman"/>
              </w:rPr>
            </w:pPr>
          </w:p>
        </w:tc>
        <w:tc>
          <w:tcPr>
            <w:tcW w:w="1252" w:type="dxa"/>
            <w:shd w:val="clear" w:color="000000" w:fill="A9D18D"/>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2013</w:t>
            </w:r>
          </w:p>
        </w:tc>
        <w:tc>
          <w:tcPr>
            <w:tcW w:w="1134" w:type="dxa"/>
            <w:shd w:val="clear" w:color="000000" w:fill="A9D18D"/>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2014</w:t>
            </w:r>
          </w:p>
        </w:tc>
      </w:tr>
      <w:tr w:rsidR="006A6732" w:rsidRPr="006A6732" w:rsidTr="00AE0BC5">
        <w:trPr>
          <w:trHeight w:val="390"/>
        </w:trPr>
        <w:tc>
          <w:tcPr>
            <w:tcW w:w="1740" w:type="dxa"/>
            <w:shd w:val="clear" w:color="auto" w:fill="auto"/>
            <w:noWrap/>
            <w:vAlign w:val="center"/>
            <w:hideMark/>
          </w:tcPr>
          <w:p w:rsidR="006A6732" w:rsidRPr="006A6732" w:rsidRDefault="006A6732" w:rsidP="006A6732">
            <w:pPr>
              <w:spacing w:after="0" w:line="240" w:lineRule="auto"/>
              <w:ind w:left="0" w:right="0" w:firstLine="0"/>
              <w:jc w:val="left"/>
              <w:rPr>
                <w:rFonts w:eastAsia="Times New Roman" w:cs="Times New Roman"/>
              </w:rPr>
            </w:pPr>
            <w:r w:rsidRPr="006A6732">
              <w:rPr>
                <w:rFonts w:eastAsia="Times New Roman" w:cs="Times New Roman"/>
              </w:rPr>
              <w:t>Královéhradecký</w:t>
            </w:r>
          </w:p>
        </w:tc>
        <w:tc>
          <w:tcPr>
            <w:tcW w:w="1252" w:type="dxa"/>
            <w:shd w:val="clear" w:color="auto" w:fill="auto"/>
            <w:noWrap/>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157 417</w:t>
            </w:r>
          </w:p>
        </w:tc>
        <w:tc>
          <w:tcPr>
            <w:tcW w:w="1134" w:type="dxa"/>
            <w:shd w:val="clear" w:color="auto" w:fill="auto"/>
            <w:noWrap/>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142 865</w:t>
            </w:r>
          </w:p>
        </w:tc>
      </w:tr>
      <w:tr w:rsidR="006A6732" w:rsidRPr="006A6732" w:rsidTr="00AE0BC5">
        <w:trPr>
          <w:trHeight w:val="390"/>
        </w:trPr>
        <w:tc>
          <w:tcPr>
            <w:tcW w:w="1740" w:type="dxa"/>
            <w:shd w:val="clear" w:color="auto" w:fill="auto"/>
            <w:noWrap/>
            <w:vAlign w:val="center"/>
            <w:hideMark/>
          </w:tcPr>
          <w:p w:rsidR="006A6732" w:rsidRPr="006A6732" w:rsidRDefault="006A6732" w:rsidP="006A6732">
            <w:pPr>
              <w:spacing w:after="0" w:line="240" w:lineRule="auto"/>
              <w:ind w:left="0" w:right="0" w:firstLine="0"/>
              <w:jc w:val="left"/>
              <w:rPr>
                <w:rFonts w:eastAsia="Times New Roman" w:cs="Times New Roman"/>
              </w:rPr>
            </w:pPr>
            <w:r w:rsidRPr="006A6732">
              <w:rPr>
                <w:rFonts w:eastAsia="Times New Roman" w:cs="Times New Roman"/>
              </w:rPr>
              <w:t xml:space="preserve">Pardubický </w:t>
            </w:r>
          </w:p>
        </w:tc>
        <w:tc>
          <w:tcPr>
            <w:tcW w:w="1252" w:type="dxa"/>
            <w:shd w:val="clear" w:color="auto" w:fill="auto"/>
            <w:noWrap/>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172 985</w:t>
            </w:r>
          </w:p>
        </w:tc>
        <w:tc>
          <w:tcPr>
            <w:tcW w:w="1134" w:type="dxa"/>
            <w:shd w:val="clear" w:color="auto" w:fill="auto"/>
            <w:noWrap/>
            <w:vAlign w:val="center"/>
            <w:hideMark/>
          </w:tcPr>
          <w:p w:rsidR="006A6732" w:rsidRPr="006A6732" w:rsidRDefault="006A6732" w:rsidP="006A6732">
            <w:pPr>
              <w:spacing w:after="0" w:line="240" w:lineRule="auto"/>
              <w:ind w:left="0" w:right="0" w:firstLine="0"/>
              <w:jc w:val="center"/>
              <w:rPr>
                <w:rFonts w:eastAsia="Times New Roman" w:cs="Times New Roman"/>
              </w:rPr>
            </w:pPr>
            <w:r w:rsidRPr="006A6732">
              <w:rPr>
                <w:rFonts w:eastAsia="Times New Roman" w:cs="Times New Roman"/>
              </w:rPr>
              <w:t>156 937</w:t>
            </w:r>
          </w:p>
        </w:tc>
      </w:tr>
    </w:tbl>
    <w:p w:rsidR="0088771B" w:rsidRPr="0088771B" w:rsidRDefault="005234F0" w:rsidP="0088771B">
      <w:pPr>
        <w:autoSpaceDE w:val="0"/>
        <w:autoSpaceDN w:val="0"/>
        <w:adjustRightInd w:val="0"/>
        <w:rPr>
          <w:rFonts w:asciiTheme="minorHAnsi" w:eastAsia="Times New Roman" w:hAnsiTheme="minorHAnsi" w:cs="Times New Roman"/>
          <w:bCs/>
        </w:rPr>
      </w:pPr>
      <w:r>
        <w:rPr>
          <w:rFonts w:asciiTheme="minorHAnsi" w:eastAsia="Times New Roman" w:hAnsiTheme="minorHAnsi" w:cs="Times New Roman"/>
          <w:bCs/>
        </w:rPr>
        <w:t>Zdroj: Statistika HZS Č</w:t>
      </w:r>
      <w:r w:rsidR="0088771B" w:rsidRPr="0088771B">
        <w:rPr>
          <w:rFonts w:asciiTheme="minorHAnsi" w:eastAsia="Times New Roman" w:hAnsiTheme="minorHAnsi" w:cs="Times New Roman"/>
          <w:bCs/>
        </w:rPr>
        <w:t>R, 2015</w:t>
      </w:r>
    </w:p>
    <w:p w:rsidR="0088771B" w:rsidRPr="0088771B" w:rsidRDefault="0088771B" w:rsidP="0088771B">
      <w:pPr>
        <w:autoSpaceDE w:val="0"/>
        <w:autoSpaceDN w:val="0"/>
        <w:adjustRightInd w:val="0"/>
        <w:rPr>
          <w:rFonts w:asciiTheme="minorHAnsi" w:hAnsiTheme="minorHAnsi" w:cs="KabelItcTEE-Bold"/>
          <w:b/>
          <w:bCs/>
          <w:color w:val="FFFFFF"/>
          <w:sz w:val="16"/>
          <w:szCs w:val="16"/>
        </w:rPr>
      </w:pPr>
    </w:p>
    <w:p w:rsidR="0088771B" w:rsidRPr="0088771B" w:rsidRDefault="00740AF7" w:rsidP="0088771B">
      <w:pPr>
        <w:autoSpaceDE w:val="0"/>
        <w:autoSpaceDN w:val="0"/>
        <w:adjustRightInd w:val="0"/>
        <w:rPr>
          <w:rFonts w:asciiTheme="minorHAnsi" w:hAnsiTheme="minorHAnsi" w:cs="KabelItcTEE-Bold"/>
          <w:b/>
          <w:bCs/>
          <w:color w:val="FFFFFF"/>
          <w:sz w:val="16"/>
          <w:szCs w:val="16"/>
        </w:rPr>
      </w:pPr>
      <w:r>
        <w:rPr>
          <w:rFonts w:asciiTheme="minorHAnsi" w:hAnsiTheme="minorHAnsi" w:cs="KabelItcTEE-Bold"/>
          <w:b/>
          <w:bCs/>
        </w:rPr>
        <w:t>Sbor dobrovolných hasičů</w:t>
      </w:r>
    </w:p>
    <w:p w:rsidR="00BC3B84" w:rsidRPr="0088771B" w:rsidRDefault="00BC3B84" w:rsidP="00BC3B84">
      <w:pPr>
        <w:pStyle w:val="Styl1"/>
      </w:pPr>
      <w:r w:rsidRPr="0088771B">
        <w:t>K mimořádným událostem jsou vys</w:t>
      </w:r>
      <w:r>
        <w:t>ílány i obecní či podnikové jednotky Sboru dobrovolných hasičů</w:t>
      </w:r>
      <w:r w:rsidRPr="0088771B">
        <w:t xml:space="preserve">. </w:t>
      </w:r>
      <w:r>
        <w:t xml:space="preserve">Tyto jednotky požární ochrany (JPO) jsou rozděleny do 6 základních kategorií, přičemž každá kategorie má jasně popsaný rozsah </w:t>
      </w:r>
      <w:r w:rsidR="005B0FBA">
        <w:t>činnosti (blíže viz příloha č. 2</w:t>
      </w:r>
      <w:r>
        <w:t>,</w:t>
      </w:r>
      <w:r w:rsidR="005B0FBA">
        <w:t xml:space="preserve"> soubor 2</w:t>
      </w:r>
      <w:r w:rsidR="007D04DD">
        <w:t xml:space="preserve">.7. </w:t>
      </w:r>
      <w:r w:rsidR="00AA0A5A">
        <w:t>Řízení obcí</w:t>
      </w:r>
      <w:r>
        <w:t xml:space="preserve">. </w:t>
      </w:r>
      <w:r w:rsidRPr="0088771B">
        <w:t xml:space="preserve">Většina </w:t>
      </w:r>
      <w:r>
        <w:t>jednotek SDH v analyzované oblasti je zařazena</w:t>
      </w:r>
      <w:r w:rsidRPr="0088771B">
        <w:t xml:space="preserve"> do skupiny JPO V</w:t>
      </w:r>
      <w:r>
        <w:t xml:space="preserve"> (</w:t>
      </w:r>
      <w:r w:rsidRPr="0088771B">
        <w:rPr>
          <w:rFonts w:eastAsia="Times New Roman" w:cs="Times New Roman"/>
        </w:rPr>
        <w:t xml:space="preserve">jednotka </w:t>
      </w:r>
      <w:r>
        <w:rPr>
          <w:rFonts w:eastAsia="Times New Roman" w:cs="Times New Roman"/>
        </w:rPr>
        <w:t>SDH obce</w:t>
      </w:r>
      <w:r w:rsidRPr="0088771B">
        <w:rPr>
          <w:rFonts w:eastAsia="Times New Roman" w:cs="Times New Roman"/>
        </w:rPr>
        <w:t>, která zabezpečuje výjezd družstva o zmenšeném početním stavu</w:t>
      </w:r>
      <w:r>
        <w:rPr>
          <w:rFonts w:eastAsia="Times New Roman" w:cs="Times New Roman"/>
        </w:rPr>
        <w:t>; doba výjezdu jednotky je do 10 min)</w:t>
      </w:r>
      <w:r w:rsidRPr="0088771B">
        <w:t xml:space="preserve"> a </w:t>
      </w:r>
      <w:r>
        <w:t>JPO VI (</w:t>
      </w:r>
      <w:r w:rsidRPr="0088771B">
        <w:rPr>
          <w:rFonts w:eastAsia="Times New Roman" w:cs="Times New Roman"/>
        </w:rPr>
        <w:t xml:space="preserve">jednotka </w:t>
      </w:r>
      <w:r>
        <w:rPr>
          <w:rFonts w:eastAsia="Times New Roman" w:cs="Times New Roman"/>
        </w:rPr>
        <w:t>SDH</w:t>
      </w:r>
      <w:r w:rsidRPr="0088771B">
        <w:rPr>
          <w:rFonts w:eastAsia="Times New Roman" w:cs="Times New Roman"/>
        </w:rPr>
        <w:t xml:space="preserve"> podniku zřizovaná právnickou nebo fyzickou podnikající osobou; poskytuje speciální techniku na výzvu OPS HZS ČR zpravidla na základě písemné dohody</w:t>
      </w:r>
      <w:r>
        <w:rPr>
          <w:rFonts w:eastAsia="Times New Roman" w:cs="Times New Roman"/>
        </w:rPr>
        <w:t>; doba výjezdu jednotky je do 10 min).</w:t>
      </w:r>
      <w:r>
        <w:t xml:space="preserve"> Velitel jednotky SDH</w:t>
      </w:r>
      <w:r w:rsidRPr="0088771B">
        <w:t xml:space="preserve"> pro systém pohotovosti zpracovává plán výkonu služby členů jednotky, kterým rovněž určuje členy jednotky k pohotovosti pro provádění požárního zásahu nebo záchranných prací jednotkou.</w:t>
      </w:r>
    </w:p>
    <w:p w:rsidR="0088771B" w:rsidRPr="00BC3B84" w:rsidRDefault="00BC3B84" w:rsidP="00BC3B84">
      <w:pPr>
        <w:pStyle w:val="Styl1"/>
      </w:pPr>
      <w:r>
        <w:t>SDH</w:t>
      </w:r>
      <w:r w:rsidR="0088771B" w:rsidRPr="0088771B">
        <w:rPr>
          <w:rFonts w:cs="KabelItcTEE-Bold"/>
          <w:bCs/>
        </w:rPr>
        <w:t xml:space="preserve"> </w:t>
      </w:r>
      <w:r>
        <w:t>obcí často</w:t>
      </w:r>
      <w:r w:rsidR="0088771B" w:rsidRPr="0088771B">
        <w:t xml:space="preserve"> využívají i mnoho let starou techniku, neboť </w:t>
      </w:r>
      <w:r>
        <w:t>jejich činnost je</w:t>
      </w:r>
      <w:r w:rsidR="0088771B" w:rsidRPr="0088771B">
        <w:t xml:space="preserve"> podle zákona </w:t>
      </w:r>
      <w:r>
        <w:t>financována z</w:t>
      </w:r>
      <w:r w:rsidR="0088771B" w:rsidRPr="0088771B">
        <w:t xml:space="preserve"> obecních </w:t>
      </w:r>
      <w:r>
        <w:t xml:space="preserve">rozpočtů, kde jsou prostředky na obnovu velmi omezené. </w:t>
      </w:r>
    </w:p>
    <w:p w:rsidR="00002F63" w:rsidRDefault="0088771B" w:rsidP="00BC3B84">
      <w:pPr>
        <w:pStyle w:val="Styl1"/>
        <w:rPr>
          <w:rFonts w:cs="KabelItcTEE-Bold"/>
          <w:bCs/>
        </w:rPr>
      </w:pPr>
      <w:r w:rsidRPr="0088771B">
        <w:rPr>
          <w:rFonts w:cs="KabelItcTEE-Bold"/>
          <w:bCs/>
        </w:rPr>
        <w:t>Sbor dobrovolnýc</w:t>
      </w:r>
      <w:r w:rsidR="00BC3B84">
        <w:rPr>
          <w:rFonts w:cs="KabelItcTEE-Bold"/>
          <w:bCs/>
        </w:rPr>
        <w:t>h hasičů je ve většině</w:t>
      </w:r>
      <w:r w:rsidRPr="0088771B">
        <w:rPr>
          <w:rFonts w:cs="KabelItcTEE-Bold"/>
          <w:bCs/>
        </w:rPr>
        <w:t xml:space="preserve"> obcí MAS</w:t>
      </w:r>
      <w:r w:rsidR="00BC3B84">
        <w:rPr>
          <w:rFonts w:cs="KabelItcTEE-Bold"/>
          <w:bCs/>
        </w:rPr>
        <w:t xml:space="preserve"> NAD ORLICÍ, chybí v obcích </w:t>
      </w:r>
      <w:r w:rsidRPr="0088771B">
        <w:rPr>
          <w:rFonts w:cs="KabelItcTEE-Bold"/>
          <w:bCs/>
        </w:rPr>
        <w:t xml:space="preserve">Blešno, Proruby </w:t>
      </w:r>
    </w:p>
    <w:p w:rsidR="0088771B" w:rsidRPr="0088771B" w:rsidRDefault="0088771B" w:rsidP="00BC3B84">
      <w:pPr>
        <w:pStyle w:val="Styl1"/>
        <w:rPr>
          <w:rFonts w:cs="KabelItcTEE-Bold"/>
          <w:bCs/>
        </w:rPr>
      </w:pPr>
      <w:r w:rsidRPr="0088771B">
        <w:rPr>
          <w:rFonts w:cs="KabelItcTEE-Bold"/>
          <w:bCs/>
        </w:rPr>
        <w:t>a Vysoký Újezd.</w:t>
      </w:r>
    </w:p>
    <w:p w:rsidR="0088771B" w:rsidRPr="0088771B" w:rsidRDefault="00BC3B84" w:rsidP="00BC3B84">
      <w:pPr>
        <w:pStyle w:val="Styl1"/>
        <w:rPr>
          <w:rFonts w:cs="KabelItcTEE-Bold"/>
          <w:bCs/>
        </w:rPr>
      </w:pPr>
      <w:r>
        <w:rPr>
          <w:rFonts w:cs="KabelItcTEE-Bold"/>
          <w:bCs/>
        </w:rPr>
        <w:t xml:space="preserve">SDH </w:t>
      </w:r>
      <w:r w:rsidR="0088771B" w:rsidRPr="0088771B">
        <w:rPr>
          <w:rFonts w:cs="KabelItcTEE-Bold"/>
          <w:bCs/>
        </w:rPr>
        <w:t xml:space="preserve">jsou často i spolkem, pro občany významným z hlediska společenského života obce. Pořádají </w:t>
      </w:r>
      <w:r>
        <w:rPr>
          <w:rFonts w:cs="KabelItcTEE-Bold"/>
          <w:bCs/>
        </w:rPr>
        <w:t>kulturní a sportovní akce, soutěže s ostatními sbory a</w:t>
      </w:r>
      <w:r w:rsidR="0088771B" w:rsidRPr="0088771B">
        <w:rPr>
          <w:rFonts w:cs="KabelItcTEE-Bold"/>
          <w:bCs/>
        </w:rPr>
        <w:t xml:space="preserve"> hasičské závody.</w:t>
      </w:r>
    </w:p>
    <w:p w:rsidR="0088771B" w:rsidRDefault="0088771B" w:rsidP="00BC3B84">
      <w:pPr>
        <w:pStyle w:val="Styl1"/>
        <w:rPr>
          <w:rFonts w:eastAsia="Times New Roman" w:cs="Times New Roman"/>
          <w:b/>
          <w:bCs/>
        </w:rPr>
      </w:pPr>
    </w:p>
    <w:p w:rsidR="000C7048" w:rsidRDefault="000C7048" w:rsidP="00BC3B84">
      <w:pPr>
        <w:pStyle w:val="Styl1"/>
      </w:pPr>
    </w:p>
    <w:p w:rsidR="00D95F40" w:rsidRPr="00411BA7" w:rsidRDefault="00D95F40" w:rsidP="00993E3F">
      <w:pPr>
        <w:pStyle w:val="Nadpis4"/>
        <w:numPr>
          <w:ilvl w:val="2"/>
          <w:numId w:val="7"/>
        </w:numPr>
      </w:pPr>
      <w:r w:rsidRPr="00411BA7">
        <w:t>Informovanost</w:t>
      </w:r>
    </w:p>
    <w:p w:rsidR="00D95F40" w:rsidRPr="00411BA7" w:rsidRDefault="00D95F40" w:rsidP="00C0708C">
      <w:pPr>
        <w:pStyle w:val="Styl1"/>
      </w:pPr>
    </w:p>
    <w:p w:rsidR="00431F5B" w:rsidRPr="00411BA7" w:rsidRDefault="00C0708C" w:rsidP="00D43D1F">
      <w:pPr>
        <w:pStyle w:val="Styl1"/>
      </w:pPr>
      <w:r>
        <w:t xml:space="preserve">Informovanost občanů jsme měli možnost nahlédnout ze dvou různých úhlů pohledu – a získali jsme zajímavé výsledky. Jeden pohled nám zprostředkovali starostové v dotazníkovém </w:t>
      </w:r>
      <w:r w:rsidR="00D43D1F">
        <w:t xml:space="preserve">šetření, druhý jsme </w:t>
      </w:r>
      <w:r>
        <w:t>obdrželi od občanů v Anketě občanů. V Anketě 6% respondentů</w:t>
      </w:r>
      <w:r w:rsidR="00431F5B">
        <w:t xml:space="preserve"> uvádí, že nejsou </w:t>
      </w:r>
      <w:r>
        <w:t xml:space="preserve">o dění v obci </w:t>
      </w:r>
      <w:r w:rsidR="00431F5B">
        <w:t xml:space="preserve">dostatečně informováni. </w:t>
      </w:r>
    </w:p>
    <w:p w:rsidR="00002F63" w:rsidRDefault="003B24FC" w:rsidP="00C0708C">
      <w:pPr>
        <w:pStyle w:val="Styl1"/>
      </w:pPr>
      <w:r w:rsidRPr="00411BA7">
        <w:t xml:space="preserve">V následující tabulce je uvedeno, jak </w:t>
      </w:r>
      <w:r w:rsidR="00C0708C">
        <w:t>obce komunikují se svými občany. J</w:t>
      </w:r>
      <w:r w:rsidRPr="00411BA7">
        <w:t>e patrné, že nejvíce převažuje info</w:t>
      </w:r>
      <w:r w:rsidR="00C0708C">
        <w:t>rmování pomocí rozhlasu, místního</w:t>
      </w:r>
      <w:r w:rsidRPr="00411BA7">
        <w:t xml:space="preserve"> zpravodaje</w:t>
      </w:r>
      <w:r w:rsidR="00C0708C">
        <w:t xml:space="preserve"> či vývěsky. Některé </w:t>
      </w:r>
      <w:r w:rsidRPr="00411BA7">
        <w:t>o</w:t>
      </w:r>
      <w:r w:rsidR="00C0708C">
        <w:t>bce zvažují možnost rozšíření komunikace</w:t>
      </w:r>
      <w:r w:rsidRPr="00411BA7">
        <w:t xml:space="preserve"> s</w:t>
      </w:r>
      <w:r w:rsidR="00400428">
        <w:t> </w:t>
      </w:r>
      <w:r w:rsidRPr="00411BA7">
        <w:t>občany</w:t>
      </w:r>
      <w:r w:rsidR="00400428">
        <w:t>:</w:t>
      </w:r>
      <w:r w:rsidRPr="00411BA7">
        <w:t xml:space="preserve"> formou SMS 13 obcí, </w:t>
      </w:r>
      <w:r w:rsidR="00400428">
        <w:t xml:space="preserve">pomocí </w:t>
      </w:r>
      <w:r w:rsidRPr="00411BA7">
        <w:t>rozhlas</w:t>
      </w:r>
      <w:r w:rsidR="00400428">
        <w:t>u</w:t>
      </w:r>
      <w:r w:rsidRPr="00411BA7">
        <w:t xml:space="preserve"> 6 obcí a </w:t>
      </w:r>
      <w:r w:rsidR="00400428">
        <w:t xml:space="preserve">pomocí </w:t>
      </w:r>
    </w:p>
    <w:p w:rsidR="003B24FC" w:rsidRPr="00411BA7" w:rsidRDefault="00400428" w:rsidP="00C0708C">
      <w:pPr>
        <w:pStyle w:val="Styl1"/>
      </w:pPr>
      <w:r>
        <w:t>e-mailů</w:t>
      </w:r>
      <w:r w:rsidR="003B24FC" w:rsidRPr="00411BA7">
        <w:t xml:space="preserve"> 5 obcí. </w:t>
      </w:r>
    </w:p>
    <w:p w:rsidR="003B24FC" w:rsidRDefault="003B24FC" w:rsidP="00C0708C">
      <w:pPr>
        <w:pStyle w:val="Styl1"/>
      </w:pPr>
    </w:p>
    <w:p w:rsidR="00400428" w:rsidRPr="00411BA7" w:rsidRDefault="00744B58" w:rsidP="00B45D38">
      <w:pPr>
        <w:pStyle w:val="Styl1"/>
        <w:keepNext/>
        <w:ind w:left="11" w:right="459"/>
      </w:pPr>
      <w:r>
        <w:lastRenderedPageBreak/>
        <w:t>Graf č. 41</w:t>
      </w:r>
      <w:r w:rsidR="005234F0">
        <w:t xml:space="preserve">: Jakými prostředky obce komunikují </w:t>
      </w:r>
      <w:r w:rsidR="00400428">
        <w:t>s</w:t>
      </w:r>
      <w:r w:rsidR="005234F0">
        <w:t> </w:t>
      </w:r>
      <w:r w:rsidR="00400428">
        <w:t>občany</w:t>
      </w:r>
    </w:p>
    <w:p w:rsidR="003B24FC" w:rsidRPr="00411BA7" w:rsidRDefault="00CE7934" w:rsidP="006B774C">
      <w:pPr>
        <w:ind w:right="427"/>
        <w:rPr>
          <w:rFonts w:asciiTheme="minorHAnsi" w:hAnsiTheme="minorHAnsi"/>
        </w:rPr>
      </w:pPr>
      <w:r w:rsidRPr="00CE7934">
        <w:rPr>
          <w:rFonts w:asciiTheme="minorHAnsi" w:hAnsiTheme="minorHAnsi"/>
          <w:noProof/>
        </w:rPr>
        <w:drawing>
          <wp:inline distT="0" distB="0" distL="0" distR="0">
            <wp:extent cx="5743575" cy="2922905"/>
            <wp:effectExtent l="19050" t="0" r="9525" b="0"/>
            <wp:docPr id="4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B24FC" w:rsidRDefault="003B24FC" w:rsidP="003B24FC">
      <w:pPr>
        <w:rPr>
          <w:rFonts w:asciiTheme="minorHAnsi" w:hAnsiTheme="minorHAnsi"/>
        </w:rPr>
      </w:pPr>
      <w:r w:rsidRPr="00411BA7">
        <w:rPr>
          <w:rFonts w:asciiTheme="minorHAnsi" w:hAnsiTheme="minorHAnsi"/>
        </w:rPr>
        <w:t xml:space="preserve">Zdroj: </w:t>
      </w:r>
      <w:r w:rsidR="0034551A">
        <w:rPr>
          <w:rFonts w:asciiTheme="minorHAnsi" w:hAnsiTheme="minorHAnsi"/>
        </w:rPr>
        <w:t>Dotazníkové šetření, 2013</w:t>
      </w:r>
    </w:p>
    <w:p w:rsidR="00CE7934" w:rsidRDefault="00CE7934" w:rsidP="00BC3B84">
      <w:pPr>
        <w:ind w:left="0" w:firstLine="0"/>
        <w:rPr>
          <w:rFonts w:asciiTheme="minorHAnsi" w:hAnsiTheme="minorHAnsi"/>
        </w:rPr>
      </w:pPr>
    </w:p>
    <w:p w:rsidR="00431F5B" w:rsidRDefault="00400428" w:rsidP="003B24FC">
      <w:pPr>
        <w:rPr>
          <w:rFonts w:asciiTheme="minorHAnsi" w:hAnsiTheme="minorHAnsi"/>
        </w:rPr>
      </w:pPr>
      <w:r>
        <w:rPr>
          <w:rFonts w:asciiTheme="minorHAnsi" w:hAnsiTheme="minorHAnsi"/>
        </w:rPr>
        <w:t>A jak to vidí občané?</w:t>
      </w:r>
      <w:r w:rsidR="00D43D1F">
        <w:rPr>
          <w:rFonts w:asciiTheme="minorHAnsi" w:hAnsiTheme="minorHAnsi"/>
        </w:rPr>
        <w:t xml:space="preserve"> Je zjevné, že preferují jiné způsoby informování</w:t>
      </w:r>
      <w:r w:rsidR="0034551A">
        <w:rPr>
          <w:rFonts w:asciiTheme="minorHAnsi" w:hAnsiTheme="minorHAnsi"/>
        </w:rPr>
        <w:t xml:space="preserve">. Odpovědi jsme získali v Anketě občanů. </w:t>
      </w:r>
    </w:p>
    <w:p w:rsidR="00CE7934" w:rsidRDefault="00CE7934" w:rsidP="00B45D38">
      <w:pPr>
        <w:ind w:left="0" w:firstLine="0"/>
        <w:rPr>
          <w:rFonts w:asciiTheme="minorHAnsi" w:hAnsiTheme="minorHAnsi"/>
        </w:rPr>
      </w:pPr>
    </w:p>
    <w:p w:rsidR="00400428" w:rsidRDefault="00400428" w:rsidP="00BC3B84">
      <w:pPr>
        <w:keepNext/>
        <w:spacing w:line="247" w:lineRule="auto"/>
        <w:ind w:left="11" w:right="459" w:hanging="11"/>
        <w:rPr>
          <w:rFonts w:asciiTheme="minorHAnsi" w:hAnsiTheme="minorHAnsi"/>
        </w:rPr>
      </w:pPr>
      <w:r>
        <w:rPr>
          <w:rFonts w:asciiTheme="minorHAnsi" w:hAnsiTheme="minorHAnsi"/>
        </w:rPr>
        <w:t xml:space="preserve">Graf </w:t>
      </w:r>
      <w:r w:rsidR="00744B58">
        <w:rPr>
          <w:rFonts w:asciiTheme="minorHAnsi" w:hAnsiTheme="minorHAnsi"/>
        </w:rPr>
        <w:t>č. 42</w:t>
      </w:r>
      <w:r>
        <w:rPr>
          <w:rFonts w:asciiTheme="minorHAnsi" w:hAnsiTheme="minorHAnsi"/>
        </w:rPr>
        <w:t>: Jaký způsob informování upředno</w:t>
      </w:r>
      <w:r w:rsidR="0034551A">
        <w:rPr>
          <w:rFonts w:asciiTheme="minorHAnsi" w:hAnsiTheme="minorHAnsi"/>
        </w:rPr>
        <w:t>stňujete?</w:t>
      </w:r>
    </w:p>
    <w:p w:rsidR="00431F5B" w:rsidRDefault="00431F5B" w:rsidP="003B24FC">
      <w:pPr>
        <w:rPr>
          <w:rFonts w:asciiTheme="minorHAnsi" w:hAnsiTheme="minorHAnsi"/>
        </w:rPr>
      </w:pPr>
      <w:r>
        <w:rPr>
          <w:noProof/>
        </w:rPr>
        <w:drawing>
          <wp:inline distT="0" distB="0" distL="0" distR="0">
            <wp:extent cx="5743575" cy="2952750"/>
            <wp:effectExtent l="0" t="0" r="9525"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31F5B" w:rsidRPr="00411BA7" w:rsidRDefault="00400428" w:rsidP="0034551A">
      <w:pPr>
        <w:pStyle w:val="Styl1"/>
      </w:pPr>
      <w:r>
        <w:t>Zdroj: Anketa občanů, 2013</w:t>
      </w:r>
    </w:p>
    <w:p w:rsidR="00400428" w:rsidRDefault="00400428" w:rsidP="003B24FC">
      <w:pPr>
        <w:rPr>
          <w:rFonts w:asciiTheme="minorHAnsi" w:hAnsiTheme="minorHAnsi"/>
        </w:rPr>
      </w:pPr>
    </w:p>
    <w:p w:rsidR="00400428" w:rsidRDefault="00400428" w:rsidP="00400428">
      <w:pPr>
        <w:pStyle w:val="Styl1"/>
      </w:pPr>
      <w:r>
        <w:t xml:space="preserve">Je zřejmé, že obce plánují rozšířit komunikaci s občany pomocí nejméně vítaných způsobů. </w:t>
      </w:r>
    </w:p>
    <w:p w:rsidR="00400428" w:rsidRDefault="00400428" w:rsidP="00400428">
      <w:pPr>
        <w:pStyle w:val="Styl1"/>
      </w:pPr>
      <w:r>
        <w:t>Oblíbené o</w:t>
      </w:r>
      <w:r w:rsidR="003B24FC" w:rsidRPr="00411BA7">
        <w:t>becní zpravodaj</w:t>
      </w:r>
      <w:r>
        <w:t>e</w:t>
      </w:r>
      <w:r w:rsidR="003B24FC" w:rsidRPr="00411BA7">
        <w:t xml:space="preserve"> vydává 36 obcí</w:t>
      </w:r>
      <w:r w:rsidR="0034551A">
        <w:t xml:space="preserve"> v území. Dalších 6 (</w:t>
      </w:r>
      <w:r w:rsidR="003B24FC" w:rsidRPr="00411BA7">
        <w:t>Jeníkovice, Libníkovice, Libřice, Librantice, Výrava a Vysoký Újezd</w:t>
      </w:r>
      <w:r w:rsidR="0034551A">
        <w:t>)</w:t>
      </w:r>
      <w:r w:rsidR="003B24FC" w:rsidRPr="00411BA7">
        <w:t xml:space="preserve"> informace </w:t>
      </w:r>
      <w:r w:rsidR="0034551A">
        <w:t>prezentují ve zpravodajích DSO;</w:t>
      </w:r>
      <w:r w:rsidR="003B24FC" w:rsidRPr="00411BA7">
        <w:t xml:space="preserve"> na území </w:t>
      </w:r>
      <w:r w:rsidR="0034551A">
        <w:t>MAS NAD ORLICÍ</w:t>
      </w:r>
      <w:r w:rsidR="003B24FC" w:rsidRPr="00411BA7">
        <w:t xml:space="preserve"> jsou</w:t>
      </w:r>
      <w:r>
        <w:t xml:space="preserve"> vydávány</w:t>
      </w:r>
      <w:r w:rsidR="003B24FC" w:rsidRPr="00411BA7">
        <w:t xml:space="preserve"> dva</w:t>
      </w:r>
      <w:r w:rsidR="0034551A">
        <w:t xml:space="preserve"> -</w:t>
      </w:r>
      <w:r w:rsidR="003B24FC" w:rsidRPr="00411BA7">
        <w:t xml:space="preserve"> Zpravodaj Černil</w:t>
      </w:r>
      <w:r>
        <w:t>ovsko a Zpravodaj Mikroregionu Třebechovicko.</w:t>
      </w:r>
      <w:r w:rsidR="003B24FC" w:rsidRPr="00411BA7">
        <w:t xml:space="preserve"> </w:t>
      </w:r>
      <w:r>
        <w:t>Oba</w:t>
      </w:r>
      <w:r w:rsidR="003B24FC" w:rsidRPr="00411BA7">
        <w:t xml:space="preserve"> vycház</w:t>
      </w:r>
      <w:r>
        <w:t>ejí jako přílohy periodika</w:t>
      </w:r>
      <w:r w:rsidR="003B24FC" w:rsidRPr="00411BA7">
        <w:t xml:space="preserve"> Haló Třebechovice. </w:t>
      </w:r>
    </w:p>
    <w:p w:rsidR="00400428" w:rsidRDefault="003B24FC" w:rsidP="00B45D38">
      <w:pPr>
        <w:pStyle w:val="Styl1"/>
      </w:pPr>
      <w:r w:rsidRPr="00411BA7">
        <w:t xml:space="preserve">Zpravodaj vydávají </w:t>
      </w:r>
      <w:r w:rsidR="00400428">
        <w:t xml:space="preserve">v území MAS NAD ORLICÍ </w:t>
      </w:r>
      <w:r w:rsidRPr="00411BA7">
        <w:t xml:space="preserve">všechny obce nad 500 obyvatel. </w:t>
      </w:r>
    </w:p>
    <w:p w:rsidR="00296201" w:rsidRPr="0034551A" w:rsidRDefault="00A45AC3" w:rsidP="0034551A">
      <w:pPr>
        <w:pStyle w:val="Styl1"/>
      </w:pPr>
      <w:r>
        <w:lastRenderedPageBreak/>
        <w:t>Tabulka č. 14</w:t>
      </w:r>
      <w:r w:rsidR="00400428" w:rsidRPr="0034551A">
        <w:t>: Četno</w:t>
      </w:r>
      <w:r w:rsidR="0034551A" w:rsidRPr="0034551A">
        <w:t>st vydávání obecních zpravodajů</w:t>
      </w:r>
    </w:p>
    <w:tbl>
      <w:tblPr>
        <w:tblW w:w="9087"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142"/>
        <w:gridCol w:w="1701"/>
        <w:gridCol w:w="1842"/>
        <w:gridCol w:w="1701"/>
        <w:gridCol w:w="1701"/>
      </w:tblGrid>
      <w:tr w:rsidR="00296201" w:rsidRPr="00296201" w:rsidTr="00AE0BC5">
        <w:trPr>
          <w:trHeight w:val="630"/>
        </w:trPr>
        <w:tc>
          <w:tcPr>
            <w:tcW w:w="2142" w:type="dxa"/>
            <w:shd w:val="clear" w:color="000000" w:fill="A9D18D"/>
            <w:vAlign w:val="center"/>
            <w:hideMark/>
          </w:tcPr>
          <w:p w:rsidR="00296201" w:rsidRPr="00296201" w:rsidRDefault="00114EDE" w:rsidP="00296201">
            <w:pPr>
              <w:spacing w:after="0" w:line="240" w:lineRule="auto"/>
              <w:ind w:left="0" w:right="0" w:firstLine="0"/>
              <w:jc w:val="center"/>
              <w:rPr>
                <w:rFonts w:eastAsia="Times New Roman" w:cs="Times New Roman"/>
                <w:sz w:val="20"/>
                <w:szCs w:val="20"/>
              </w:rPr>
            </w:pPr>
            <w:r>
              <w:rPr>
                <w:rFonts w:eastAsia="Times New Roman" w:cs="Times New Roman"/>
                <w:sz w:val="20"/>
                <w:szCs w:val="20"/>
              </w:rPr>
              <w:t>V</w:t>
            </w:r>
            <w:r w:rsidR="00296201" w:rsidRPr="00296201">
              <w:rPr>
                <w:rFonts w:eastAsia="Times New Roman" w:cs="Times New Roman"/>
                <w:sz w:val="20"/>
                <w:szCs w:val="20"/>
              </w:rPr>
              <w:t>ydávání</w:t>
            </w:r>
            <w:r>
              <w:rPr>
                <w:rFonts w:eastAsia="Times New Roman" w:cs="Times New Roman"/>
                <w:sz w:val="20"/>
                <w:szCs w:val="20"/>
              </w:rPr>
              <w:t xml:space="preserve"> zpravodajů</w:t>
            </w:r>
          </w:p>
        </w:tc>
        <w:tc>
          <w:tcPr>
            <w:tcW w:w="1701" w:type="dxa"/>
            <w:shd w:val="clear" w:color="000000" w:fill="A9D18D"/>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10 - 12 x za rok</w:t>
            </w:r>
          </w:p>
        </w:tc>
        <w:tc>
          <w:tcPr>
            <w:tcW w:w="1842" w:type="dxa"/>
            <w:shd w:val="clear" w:color="000000" w:fill="A9D18D"/>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5- 6 x za rok</w:t>
            </w:r>
          </w:p>
        </w:tc>
        <w:tc>
          <w:tcPr>
            <w:tcW w:w="1701" w:type="dxa"/>
            <w:shd w:val="clear" w:color="000000" w:fill="A9D18D"/>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3 - 4 x za rok</w:t>
            </w:r>
          </w:p>
        </w:tc>
        <w:tc>
          <w:tcPr>
            <w:tcW w:w="1701" w:type="dxa"/>
            <w:shd w:val="clear" w:color="000000" w:fill="A9D18D"/>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1 - 2 x za rok</w:t>
            </w:r>
          </w:p>
        </w:tc>
      </w:tr>
      <w:tr w:rsidR="00296201" w:rsidRPr="00296201" w:rsidTr="00AE0BC5">
        <w:trPr>
          <w:trHeight w:val="630"/>
        </w:trPr>
        <w:tc>
          <w:tcPr>
            <w:tcW w:w="2142" w:type="dxa"/>
            <w:shd w:val="clear" w:color="auto" w:fill="auto"/>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počet obcí</w:t>
            </w:r>
          </w:p>
        </w:tc>
        <w:tc>
          <w:tcPr>
            <w:tcW w:w="1701" w:type="dxa"/>
            <w:shd w:val="clear" w:color="auto" w:fill="auto"/>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6</w:t>
            </w:r>
          </w:p>
        </w:tc>
        <w:tc>
          <w:tcPr>
            <w:tcW w:w="1842" w:type="dxa"/>
            <w:shd w:val="clear" w:color="auto" w:fill="auto"/>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12</w:t>
            </w:r>
          </w:p>
        </w:tc>
        <w:tc>
          <w:tcPr>
            <w:tcW w:w="1701" w:type="dxa"/>
            <w:shd w:val="clear" w:color="auto" w:fill="auto"/>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15</w:t>
            </w:r>
          </w:p>
        </w:tc>
        <w:tc>
          <w:tcPr>
            <w:tcW w:w="1701" w:type="dxa"/>
            <w:shd w:val="clear" w:color="auto" w:fill="auto"/>
            <w:vAlign w:val="center"/>
            <w:hideMark/>
          </w:tcPr>
          <w:p w:rsidR="00296201" w:rsidRPr="00296201" w:rsidRDefault="00296201" w:rsidP="00296201">
            <w:pPr>
              <w:spacing w:after="0" w:line="240" w:lineRule="auto"/>
              <w:ind w:left="0" w:right="0" w:firstLine="0"/>
              <w:jc w:val="center"/>
              <w:rPr>
                <w:rFonts w:eastAsia="Times New Roman" w:cs="Times New Roman"/>
                <w:sz w:val="20"/>
                <w:szCs w:val="20"/>
              </w:rPr>
            </w:pPr>
            <w:r w:rsidRPr="00296201">
              <w:rPr>
                <w:rFonts w:eastAsia="Times New Roman" w:cs="Times New Roman"/>
                <w:sz w:val="20"/>
                <w:szCs w:val="20"/>
              </w:rPr>
              <w:t>9</w:t>
            </w:r>
          </w:p>
        </w:tc>
      </w:tr>
    </w:tbl>
    <w:p w:rsidR="003B24FC" w:rsidRPr="00411BA7" w:rsidRDefault="00400428" w:rsidP="0034551A">
      <w:pPr>
        <w:pStyle w:val="Styl1"/>
      </w:pPr>
      <w:r>
        <w:t xml:space="preserve">Zdroj: Dotazníkové šetření, 2013 </w:t>
      </w:r>
    </w:p>
    <w:p w:rsidR="00986709" w:rsidRDefault="00986709" w:rsidP="00400428">
      <w:pPr>
        <w:ind w:left="0" w:firstLine="0"/>
        <w:rPr>
          <w:rFonts w:asciiTheme="minorHAnsi" w:hAnsiTheme="minorHAnsi"/>
        </w:rPr>
      </w:pPr>
    </w:p>
    <w:p w:rsidR="000C7048" w:rsidRPr="00411BA7" w:rsidRDefault="000C7048" w:rsidP="00400428">
      <w:pPr>
        <w:ind w:left="0" w:firstLine="0"/>
        <w:rPr>
          <w:rFonts w:asciiTheme="minorHAnsi" w:hAnsiTheme="minorHAnsi"/>
        </w:rPr>
      </w:pPr>
    </w:p>
    <w:p w:rsidR="00D95F40" w:rsidRDefault="00977C97" w:rsidP="00993E3F">
      <w:pPr>
        <w:pStyle w:val="Nadpis4"/>
        <w:numPr>
          <w:ilvl w:val="2"/>
          <w:numId w:val="7"/>
        </w:numPr>
      </w:pPr>
      <w:r w:rsidRPr="00411BA7">
        <w:t xml:space="preserve">Spolupráce obcí </w:t>
      </w:r>
    </w:p>
    <w:p w:rsidR="00400428" w:rsidRPr="00400428" w:rsidRDefault="00400428" w:rsidP="00400428">
      <w:pPr>
        <w:pStyle w:val="Styl1"/>
      </w:pPr>
    </w:p>
    <w:p w:rsidR="00D95F40" w:rsidRPr="00411BA7" w:rsidRDefault="00D95F40" w:rsidP="00400428">
      <w:pPr>
        <w:pStyle w:val="Styl1"/>
      </w:pPr>
      <w:r w:rsidRPr="00411BA7">
        <w:t xml:space="preserve">Na území MAS </w:t>
      </w:r>
      <w:r w:rsidR="00CA5844">
        <w:t xml:space="preserve">NAD ORLICÍ </w:t>
      </w:r>
      <w:r w:rsidRPr="00411BA7">
        <w:t xml:space="preserve">působí 14 dobrovolných svazků obcí, z celkem 58 </w:t>
      </w:r>
      <w:r w:rsidR="00CA5844">
        <w:t>obcí je do nich zapojeno 51</w:t>
      </w:r>
      <w:r w:rsidRPr="00411BA7">
        <w:t xml:space="preserve">, přičemž 22 obcí je zapojeno ve dvou mikroregionech. </w:t>
      </w:r>
    </w:p>
    <w:p w:rsidR="001B3521" w:rsidRDefault="00D95F40" w:rsidP="00B45D38">
      <w:pPr>
        <w:pStyle w:val="Styl1"/>
      </w:pPr>
      <w:r w:rsidRPr="00411BA7">
        <w:t>Nejvíce obcí je v Mikroregionu Vysokomýtsko (14 z 28), dalšími silnými DSO na území MAS (více než 70% členských obcí na území MAS) jsou DSO Orlice, Podorlicko, Brodec, Třebechovic</w:t>
      </w:r>
      <w:r w:rsidR="00B45D38">
        <w:t>ko, Tichá Orlice a Obecní voda.</w:t>
      </w:r>
    </w:p>
    <w:p w:rsidR="00B45D38" w:rsidRDefault="00B45D38" w:rsidP="00B45D38">
      <w:pPr>
        <w:pStyle w:val="Styl1"/>
      </w:pPr>
    </w:p>
    <w:p w:rsidR="001B3521" w:rsidRDefault="0034551A" w:rsidP="001B3521">
      <w:pPr>
        <w:pStyle w:val="Styl1"/>
        <w:keepNext/>
        <w:ind w:left="11" w:right="459"/>
      </w:pPr>
      <w:r>
        <w:t xml:space="preserve">Tabulka č. </w:t>
      </w:r>
      <w:r w:rsidR="00A45AC3">
        <w:t>15</w:t>
      </w:r>
      <w:r w:rsidR="001B3521">
        <w:t>: Přehled DSO a členství obcí MAS NAD ORLICÍ v</w:t>
      </w:r>
      <w:r w:rsidR="006B774C">
        <w:t> </w:t>
      </w:r>
      <w:r w:rsidR="001B3521">
        <w:t>nich</w:t>
      </w:r>
    </w:p>
    <w:tbl>
      <w:tblPr>
        <w:tblW w:w="9121"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660"/>
        <w:gridCol w:w="6461"/>
      </w:tblGrid>
      <w:tr w:rsidR="006B774C" w:rsidRPr="006B774C" w:rsidTr="0028496D">
        <w:trPr>
          <w:trHeight w:val="585"/>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Mikroregion Vysokomýtsko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Běstovice, Dobříkov, Koldín, Mostek, Nasavrky, Oucmanice, Podlesí, Slatina, Sruby, Sudslava, Svatý Jiří, Vraclav, Zámrsk, Zářecká Lhota</w:t>
            </w:r>
          </w:p>
        </w:tc>
      </w:tr>
      <w:tr w:rsidR="006B774C" w:rsidRPr="006B774C" w:rsidTr="0028496D">
        <w:trPr>
          <w:trHeight w:val="585"/>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Orlice</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Borovnice, Černilov, Čestice, Hřibiny-Ledská, Chleny, Kostelec nad Orlicí, Kostelecké Horky, Krchleby, Lhoty u Potštejna, Svídnice, Vrbice, Zdelov</w:t>
            </w:r>
          </w:p>
        </w:tc>
      </w:tr>
      <w:tr w:rsidR="006B774C" w:rsidRPr="006B774C" w:rsidTr="0028496D">
        <w:trPr>
          <w:trHeight w:val="585"/>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Mikroregionu „Brodec“</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Borovnice, Chleny, Kostelecké Horky, Krchleby, Lhoty u Potštejna, Polom, Svídnice, Vrbice</w:t>
            </w:r>
          </w:p>
        </w:tc>
      </w:tr>
      <w:tr w:rsidR="006B774C" w:rsidRPr="006B774C" w:rsidTr="0028496D">
        <w:trPr>
          <w:trHeight w:val="585"/>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Poorlicko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Albrechtice nad Orlicí, Bolehošť, Borohrádek, Čermná nad Orlicí, Lípa nad Orlicí, Týniště nad Orlicí, Veliny, Žďár nad Orlicí</w:t>
            </w:r>
          </w:p>
        </w:tc>
      </w:tr>
      <w:tr w:rsidR="006B774C" w:rsidRPr="006B774C" w:rsidTr="0028496D">
        <w:trPr>
          <w:trHeight w:val="585"/>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Třebechovicko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Běleč nad Orlicí, Blešno, Jeníkovice, Jílovice, Ledce, Očelice, Třebechovice pod Orebem</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Černilovsko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Černilov, Libníkovice, Librantice, Libřice, Třebechovice pod Orebem, Výrava</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„Tichá Orlice“</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Borohrádek, Čermná nad Orlicí, Plchovice, Zdelov, Žďár nad Orlicí</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Obecní voda</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Častolovice, Čestice, Hřibiny-Ledská, Olešnice</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Orlicko - Třebovsko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Orlické Podhůří, Velká Skrovnice</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Křivina</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Albrechtice nad Orlicí, Týniště nad Orlicí</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Holicka</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Dobříkov, Veliny</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Vrchy</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Bolehošť</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DSO mikroregionu Horka</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Očelice</w:t>
            </w:r>
          </w:p>
        </w:tc>
      </w:tr>
      <w:tr w:rsidR="006B774C" w:rsidRPr="006B774C" w:rsidTr="0028496D">
        <w:trPr>
          <w:trHeight w:val="330"/>
        </w:trPr>
        <w:tc>
          <w:tcPr>
            <w:tcW w:w="2660" w:type="dxa"/>
            <w:shd w:val="clear" w:color="000000" w:fill="A9D18D"/>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 xml:space="preserve"> Mikroregion Rychnovsko</w:t>
            </w:r>
          </w:p>
        </w:tc>
        <w:tc>
          <w:tcPr>
            <w:tcW w:w="6461" w:type="dxa"/>
            <w:shd w:val="clear" w:color="auto" w:fill="auto"/>
            <w:vAlign w:val="center"/>
            <w:hideMark/>
          </w:tcPr>
          <w:p w:rsidR="006B774C" w:rsidRPr="006B774C" w:rsidRDefault="006B774C" w:rsidP="006B774C">
            <w:pPr>
              <w:spacing w:after="0" w:line="240" w:lineRule="auto"/>
              <w:ind w:left="0" w:right="0" w:firstLine="0"/>
              <w:jc w:val="left"/>
              <w:rPr>
                <w:rFonts w:eastAsia="Times New Roman" w:cs="Times New Roman"/>
                <w:sz w:val="20"/>
                <w:szCs w:val="20"/>
              </w:rPr>
            </w:pPr>
            <w:r w:rsidRPr="006B774C">
              <w:rPr>
                <w:rFonts w:eastAsia="Times New Roman" w:cs="Times New Roman"/>
                <w:sz w:val="20"/>
                <w:szCs w:val="20"/>
              </w:rPr>
              <w:t>Polom</w:t>
            </w:r>
          </w:p>
        </w:tc>
      </w:tr>
    </w:tbl>
    <w:p w:rsidR="001B3521" w:rsidRDefault="001B3521" w:rsidP="006B774C">
      <w:pPr>
        <w:pStyle w:val="Styl1"/>
        <w:ind w:left="0"/>
      </w:pPr>
      <w:r>
        <w:t xml:space="preserve">Zdroj: vlastní šetření, 2014 </w:t>
      </w:r>
    </w:p>
    <w:p w:rsidR="001B3521" w:rsidRPr="00411BA7" w:rsidRDefault="001B3521" w:rsidP="00400428">
      <w:pPr>
        <w:pStyle w:val="Styl1"/>
      </w:pPr>
    </w:p>
    <w:p w:rsidR="00D11C32" w:rsidRDefault="006E686E" w:rsidP="001B3521">
      <w:pPr>
        <w:pStyle w:val="Styl1"/>
        <w:ind w:left="0"/>
      </w:pPr>
      <w:r>
        <w:t xml:space="preserve">V roce 2009 bylo ustaveno zájmové sdružení právnických osob Orlické hory a Podorlicko (OHP), jehož členy jsou mimo jiné Město Choceň, DSO Orlice, DSO Poorlicko, Mikroregion Rychnovsko a DSO Orlicko-Třebovsko. Činnost sdružení je zaměřena především na rozvoj cestovního ruchu.  </w:t>
      </w:r>
      <w:r w:rsidR="00D11C32">
        <w:br w:type="page"/>
      </w:r>
    </w:p>
    <w:p w:rsidR="0059702F" w:rsidRDefault="0059702F" w:rsidP="00D11C32">
      <w:pPr>
        <w:pStyle w:val="Styl1"/>
        <w:keepNext/>
        <w:ind w:left="0" w:right="459"/>
      </w:pPr>
      <w:r>
        <w:lastRenderedPageBreak/>
        <w:t>Tabulka č.</w:t>
      </w:r>
      <w:r w:rsidR="00A45AC3">
        <w:t xml:space="preserve"> 16</w:t>
      </w:r>
      <w:r w:rsidR="00D95F40" w:rsidRPr="00411BA7">
        <w:t>: Názory starostů na činnost DSO</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843"/>
        <w:gridCol w:w="1701"/>
        <w:gridCol w:w="1985"/>
        <w:gridCol w:w="1842"/>
        <w:gridCol w:w="1701"/>
      </w:tblGrid>
      <w:tr w:rsidR="009019BF" w:rsidRPr="009019BF" w:rsidTr="008D5D97">
        <w:trPr>
          <w:trHeight w:val="454"/>
        </w:trPr>
        <w:tc>
          <w:tcPr>
            <w:tcW w:w="9072" w:type="dxa"/>
            <w:gridSpan w:val="5"/>
            <w:shd w:val="clear" w:color="000000" w:fill="A9D18D"/>
            <w:vAlign w:val="center"/>
            <w:hideMark/>
          </w:tcPr>
          <w:p w:rsidR="009019BF" w:rsidRPr="009019BF" w:rsidRDefault="009019BF" w:rsidP="009019BF">
            <w:pPr>
              <w:spacing w:after="0" w:line="240" w:lineRule="auto"/>
              <w:ind w:left="0" w:right="0" w:firstLine="0"/>
              <w:jc w:val="center"/>
              <w:rPr>
                <w:rFonts w:eastAsia="Times New Roman" w:cs="Times New Roman"/>
                <w:b/>
                <w:bCs/>
                <w:sz w:val="20"/>
                <w:szCs w:val="20"/>
              </w:rPr>
            </w:pPr>
            <w:r w:rsidRPr="009019BF">
              <w:rPr>
                <w:rFonts w:eastAsia="Times New Roman" w:cs="Times New Roman"/>
                <w:b/>
                <w:bCs/>
                <w:sz w:val="20"/>
                <w:szCs w:val="20"/>
              </w:rPr>
              <w:t>Důvody členství v DSO</w:t>
            </w:r>
          </w:p>
        </w:tc>
      </w:tr>
      <w:tr w:rsidR="009019BF" w:rsidRPr="009019BF" w:rsidTr="008D5D97">
        <w:trPr>
          <w:trHeight w:val="454"/>
        </w:trPr>
        <w:tc>
          <w:tcPr>
            <w:tcW w:w="1843"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 xml:space="preserve">dotace, finance </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 xml:space="preserve">spolupráce, informace </w:t>
            </w:r>
          </w:p>
        </w:tc>
        <w:tc>
          <w:tcPr>
            <w:tcW w:w="1985"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společné projekty</w:t>
            </w:r>
          </w:p>
        </w:tc>
        <w:tc>
          <w:tcPr>
            <w:tcW w:w="1842"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plynofikace</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vodo-hospodářství</w:t>
            </w:r>
          </w:p>
        </w:tc>
      </w:tr>
      <w:tr w:rsidR="009019BF" w:rsidRPr="009019BF" w:rsidTr="008D5D97">
        <w:trPr>
          <w:trHeight w:val="454"/>
        </w:trPr>
        <w:tc>
          <w:tcPr>
            <w:tcW w:w="1843"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28</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21</w:t>
            </w:r>
          </w:p>
        </w:tc>
        <w:tc>
          <w:tcPr>
            <w:tcW w:w="1985"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9</w:t>
            </w:r>
          </w:p>
        </w:tc>
        <w:tc>
          <w:tcPr>
            <w:tcW w:w="1842"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9</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10</w:t>
            </w:r>
          </w:p>
        </w:tc>
      </w:tr>
      <w:tr w:rsidR="008D5D97" w:rsidRPr="009019BF" w:rsidTr="008D5D97">
        <w:trPr>
          <w:trHeight w:val="170"/>
        </w:trPr>
        <w:tc>
          <w:tcPr>
            <w:tcW w:w="1843"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701"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985"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842"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701"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r>
      <w:tr w:rsidR="009019BF" w:rsidRPr="009019BF" w:rsidTr="008D5D97">
        <w:trPr>
          <w:trHeight w:val="454"/>
        </w:trPr>
        <w:tc>
          <w:tcPr>
            <w:tcW w:w="9072" w:type="dxa"/>
            <w:gridSpan w:val="5"/>
            <w:tcBorders>
              <w:top w:val="single" w:sz="18" w:space="0" w:color="70AD47"/>
            </w:tcBorders>
            <w:shd w:val="clear" w:color="000000" w:fill="A9D18D"/>
            <w:vAlign w:val="center"/>
            <w:hideMark/>
          </w:tcPr>
          <w:p w:rsidR="009019BF" w:rsidRPr="009019BF" w:rsidRDefault="009019BF" w:rsidP="009019BF">
            <w:pPr>
              <w:spacing w:after="0" w:line="240" w:lineRule="auto"/>
              <w:ind w:left="0" w:right="0" w:firstLine="0"/>
              <w:jc w:val="center"/>
              <w:rPr>
                <w:rFonts w:eastAsia="Times New Roman" w:cs="Times New Roman"/>
                <w:b/>
                <w:bCs/>
                <w:sz w:val="20"/>
                <w:szCs w:val="20"/>
              </w:rPr>
            </w:pPr>
            <w:r w:rsidRPr="009019BF">
              <w:rPr>
                <w:rFonts w:eastAsia="Times New Roman" w:cs="Times New Roman"/>
                <w:b/>
                <w:bCs/>
                <w:sz w:val="20"/>
                <w:szCs w:val="20"/>
              </w:rPr>
              <w:t>Přínos členství v DSO</w:t>
            </w:r>
          </w:p>
        </w:tc>
      </w:tr>
      <w:tr w:rsidR="009019BF" w:rsidRPr="009019BF" w:rsidTr="008D5D97">
        <w:trPr>
          <w:trHeight w:val="454"/>
        </w:trPr>
        <w:tc>
          <w:tcPr>
            <w:tcW w:w="1843"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žádný nebo skoro žádný</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 xml:space="preserve">spolupráce, spol. akce </w:t>
            </w:r>
          </w:p>
        </w:tc>
        <w:tc>
          <w:tcPr>
            <w:tcW w:w="1985"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společné akce</w:t>
            </w:r>
          </w:p>
        </w:tc>
        <w:tc>
          <w:tcPr>
            <w:tcW w:w="1842"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 xml:space="preserve">dotace, finance </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výměna zkušeností</w:t>
            </w:r>
          </w:p>
        </w:tc>
      </w:tr>
      <w:tr w:rsidR="009019BF" w:rsidRPr="009019BF" w:rsidTr="000561BD">
        <w:trPr>
          <w:trHeight w:val="454"/>
        </w:trPr>
        <w:tc>
          <w:tcPr>
            <w:tcW w:w="1843"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15</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13</w:t>
            </w:r>
          </w:p>
        </w:tc>
        <w:tc>
          <w:tcPr>
            <w:tcW w:w="1985"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6</w:t>
            </w:r>
          </w:p>
        </w:tc>
        <w:tc>
          <w:tcPr>
            <w:tcW w:w="1842"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14</w:t>
            </w:r>
          </w:p>
        </w:tc>
        <w:tc>
          <w:tcPr>
            <w:tcW w:w="1701" w:type="dxa"/>
            <w:tcBorders>
              <w:bottom w:val="single" w:sz="18" w:space="0" w:color="70AD47"/>
            </w:tcBorders>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6</w:t>
            </w:r>
          </w:p>
        </w:tc>
      </w:tr>
      <w:tr w:rsidR="008D5D97" w:rsidRPr="009019BF" w:rsidTr="000561BD">
        <w:trPr>
          <w:trHeight w:val="170"/>
        </w:trPr>
        <w:tc>
          <w:tcPr>
            <w:tcW w:w="1843"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701"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985"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842"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c>
          <w:tcPr>
            <w:tcW w:w="1701" w:type="dxa"/>
            <w:tcBorders>
              <w:top w:val="single" w:sz="18" w:space="0" w:color="70AD47"/>
              <w:left w:val="nil"/>
              <w:bottom w:val="single" w:sz="18" w:space="0" w:color="70AD47"/>
              <w:right w:val="nil"/>
            </w:tcBorders>
            <w:shd w:val="clear" w:color="auto" w:fill="auto"/>
            <w:vAlign w:val="center"/>
            <w:hideMark/>
          </w:tcPr>
          <w:p w:rsidR="008D5D97" w:rsidRPr="009019BF" w:rsidRDefault="008D5D97" w:rsidP="009019BF">
            <w:pPr>
              <w:spacing w:after="0" w:line="240" w:lineRule="auto"/>
              <w:ind w:left="0" w:right="0" w:firstLine="0"/>
              <w:jc w:val="center"/>
              <w:rPr>
                <w:rFonts w:eastAsia="Times New Roman" w:cs="Times New Roman"/>
                <w:sz w:val="20"/>
                <w:szCs w:val="20"/>
              </w:rPr>
            </w:pPr>
          </w:p>
        </w:tc>
      </w:tr>
      <w:tr w:rsidR="009019BF" w:rsidRPr="009019BF" w:rsidTr="000561BD">
        <w:trPr>
          <w:trHeight w:val="454"/>
        </w:trPr>
        <w:tc>
          <w:tcPr>
            <w:tcW w:w="9072" w:type="dxa"/>
            <w:gridSpan w:val="5"/>
            <w:tcBorders>
              <w:top w:val="single" w:sz="18" w:space="0" w:color="70AD47"/>
            </w:tcBorders>
            <w:shd w:val="clear" w:color="000000" w:fill="A9D18D"/>
            <w:vAlign w:val="center"/>
            <w:hideMark/>
          </w:tcPr>
          <w:p w:rsidR="009019BF" w:rsidRPr="009019BF" w:rsidRDefault="009019BF" w:rsidP="009019BF">
            <w:pPr>
              <w:spacing w:after="0" w:line="240" w:lineRule="auto"/>
              <w:ind w:left="0" w:right="0" w:firstLine="0"/>
              <w:jc w:val="center"/>
              <w:rPr>
                <w:rFonts w:eastAsia="Times New Roman" w:cs="Times New Roman"/>
                <w:b/>
                <w:bCs/>
                <w:sz w:val="20"/>
                <w:szCs w:val="20"/>
              </w:rPr>
            </w:pPr>
            <w:r w:rsidRPr="009019BF">
              <w:rPr>
                <w:rFonts w:eastAsia="Times New Roman" w:cs="Times New Roman"/>
                <w:b/>
                <w:bCs/>
                <w:sz w:val="20"/>
                <w:szCs w:val="20"/>
              </w:rPr>
              <w:t xml:space="preserve">Další aktivity, které </w:t>
            </w:r>
            <w:r w:rsidR="0073429B">
              <w:rPr>
                <w:rFonts w:eastAsia="Times New Roman" w:cs="Times New Roman"/>
                <w:b/>
                <w:bCs/>
                <w:sz w:val="20"/>
                <w:szCs w:val="20"/>
              </w:rPr>
              <w:t>by v budoucnosti rádi řešili</w:t>
            </w:r>
          </w:p>
        </w:tc>
      </w:tr>
      <w:tr w:rsidR="009019BF" w:rsidRPr="009019BF" w:rsidTr="008D5D97">
        <w:trPr>
          <w:trHeight w:val="454"/>
        </w:trPr>
        <w:tc>
          <w:tcPr>
            <w:tcW w:w="1843"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nic</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odpady</w:t>
            </w:r>
          </w:p>
        </w:tc>
        <w:tc>
          <w:tcPr>
            <w:tcW w:w="1985"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dotace</w:t>
            </w:r>
          </w:p>
        </w:tc>
        <w:tc>
          <w:tcPr>
            <w:tcW w:w="1842"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školství</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protipovodňové opatření</w:t>
            </w:r>
          </w:p>
        </w:tc>
      </w:tr>
      <w:tr w:rsidR="009019BF" w:rsidRPr="009019BF" w:rsidTr="008D5D97">
        <w:trPr>
          <w:trHeight w:val="454"/>
        </w:trPr>
        <w:tc>
          <w:tcPr>
            <w:tcW w:w="1843"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12</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5</w:t>
            </w:r>
          </w:p>
        </w:tc>
        <w:tc>
          <w:tcPr>
            <w:tcW w:w="1985"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3</w:t>
            </w:r>
          </w:p>
        </w:tc>
        <w:tc>
          <w:tcPr>
            <w:tcW w:w="1842"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3</w:t>
            </w:r>
          </w:p>
        </w:tc>
        <w:tc>
          <w:tcPr>
            <w:tcW w:w="1701" w:type="dxa"/>
            <w:shd w:val="clear" w:color="auto" w:fill="auto"/>
            <w:vAlign w:val="center"/>
            <w:hideMark/>
          </w:tcPr>
          <w:p w:rsidR="009019BF" w:rsidRPr="009019BF" w:rsidRDefault="009019BF" w:rsidP="009019BF">
            <w:pPr>
              <w:spacing w:after="0" w:line="240" w:lineRule="auto"/>
              <w:ind w:left="0" w:right="0" w:firstLine="0"/>
              <w:jc w:val="center"/>
              <w:rPr>
                <w:rFonts w:eastAsia="Times New Roman" w:cs="Times New Roman"/>
                <w:sz w:val="20"/>
                <w:szCs w:val="20"/>
              </w:rPr>
            </w:pPr>
            <w:r w:rsidRPr="009019BF">
              <w:rPr>
                <w:rFonts w:eastAsia="Times New Roman" w:cs="Times New Roman"/>
                <w:sz w:val="20"/>
                <w:szCs w:val="20"/>
              </w:rPr>
              <w:t>3</w:t>
            </w:r>
          </w:p>
        </w:tc>
      </w:tr>
    </w:tbl>
    <w:p w:rsidR="00D95F40" w:rsidRDefault="001B3521" w:rsidP="009019BF">
      <w:pPr>
        <w:pStyle w:val="Styl1"/>
        <w:ind w:left="0"/>
      </w:pPr>
      <w:r>
        <w:t>Zdroj: Dotazníkové šetření, 2013</w:t>
      </w:r>
    </w:p>
    <w:p w:rsidR="001B3521" w:rsidRPr="00411BA7" w:rsidRDefault="001B3521" w:rsidP="001B3521">
      <w:pPr>
        <w:spacing w:after="0" w:line="259" w:lineRule="auto"/>
        <w:ind w:left="0" w:right="0" w:firstLine="0"/>
        <w:jc w:val="left"/>
      </w:pPr>
    </w:p>
    <w:p w:rsidR="00D95F40" w:rsidRDefault="00D95F40" w:rsidP="00CA5844">
      <w:pPr>
        <w:pStyle w:val="Styl1"/>
      </w:pPr>
      <w:r w:rsidRPr="00411BA7">
        <w:t>V posledních letech aktivita DSO slábne, především díky malé podpoře financová</w:t>
      </w:r>
      <w:r w:rsidR="00CA5844">
        <w:t>ní provozních nákladů (zejména</w:t>
      </w:r>
      <w:r w:rsidRPr="00411BA7">
        <w:t xml:space="preserve"> na manažera DSO) ze strany krajů a nedostatečně vyvinutým jiným způsobům financování činnosti. Jejich cílem je většinou podpora rozvoje členských obcí a realizace společných projektů – v oblasti vybavení obcí, infrastruktury (vodovod), péče o památky nebo rozvoje cestovního ruchu (společné cyklostezky). Dle našeho šetření nemá 90% obcí zájem o další sdružování. </w:t>
      </w:r>
    </w:p>
    <w:p w:rsidR="00D11C32" w:rsidRDefault="00D11C32" w:rsidP="00CA5844">
      <w:pPr>
        <w:pStyle w:val="Styl1"/>
      </w:pPr>
    </w:p>
    <w:p w:rsidR="001B3521" w:rsidRDefault="001B3521" w:rsidP="001B3521">
      <w:pPr>
        <w:pStyle w:val="Nadpis5"/>
      </w:pPr>
      <w:r>
        <w:t>Shrnutí kapitol</w:t>
      </w:r>
      <w:r w:rsidR="00296009">
        <w:t>y 2</w:t>
      </w:r>
      <w:r>
        <w:t>.7. Řízení obcí</w:t>
      </w:r>
    </w:p>
    <w:p w:rsidR="00EF0A2C" w:rsidRDefault="006C1C8E" w:rsidP="0031191D">
      <w:pPr>
        <w:pStyle w:val="Styl1"/>
      </w:pPr>
      <w:r>
        <w:t xml:space="preserve">V oblasti </w:t>
      </w:r>
      <w:r w:rsidRPr="00EF0A2C">
        <w:rPr>
          <w:b/>
        </w:rPr>
        <w:t>samosprávy</w:t>
      </w:r>
      <w:r>
        <w:t xml:space="preserve"> jsme se zaobírali faktory, které mohou ovlivnit </w:t>
      </w:r>
      <w:r w:rsidR="00EF0A2C">
        <w:t xml:space="preserve">její </w:t>
      </w:r>
      <w:r>
        <w:t>výkonnost a efe</w:t>
      </w:r>
      <w:r w:rsidR="00EF0A2C">
        <w:t>ktivitu. Kromě velikosti obcí hrají roli také zkušenosti, na druhou stranu může výkon ovlivňovat rutina. K nejvýraznějším obměnám zastupitelstev dochází ve větších městech (kde je většinou úřednický aparát</w:t>
      </w:r>
      <w:r w:rsidR="000E038D">
        <w:t>, který přejímá ono rutinní</w:t>
      </w:r>
      <w:r w:rsidR="00EF0A2C">
        <w:t>), jako konzervati</w:t>
      </w:r>
      <w:r w:rsidR="000E038D">
        <w:t>vní se v tomto směru jeví obce s</w:t>
      </w:r>
      <w:r w:rsidR="00EF0A2C">
        <w:t xml:space="preserve"> 500-999 obyvateli. Malá pružnost se projevuje v ustavování komisí, které by se hlouběji zaobíraly potřebnými tématy (viz problematika podpory podnikání). </w:t>
      </w:r>
    </w:p>
    <w:p w:rsidR="00EF0A2C" w:rsidRDefault="00EF0A2C" w:rsidP="0031191D">
      <w:pPr>
        <w:pStyle w:val="Styl1"/>
      </w:pPr>
      <w:r w:rsidRPr="00EF0A2C">
        <w:rPr>
          <w:b/>
        </w:rPr>
        <w:t>Organizace veřejné dopravy</w:t>
      </w:r>
      <w:r>
        <w:t xml:space="preserve">, kterou již několik let mohou obce přímo či nepřímo ovlivňovat, poukazuje na prostor k vylepšení, stejně jako </w:t>
      </w:r>
      <w:r w:rsidRPr="00EF0A2C">
        <w:rPr>
          <w:b/>
        </w:rPr>
        <w:t xml:space="preserve">bezpečnost </w:t>
      </w:r>
      <w:r>
        <w:t xml:space="preserve">v oblasti dopravy. Pokud se týká bezpečnosti obyvatel celkové, možnosti jejího zvýšení se objevují zejména v prevenci, osvětě a účinné kontrole.   </w:t>
      </w:r>
      <w:r w:rsidR="006C1C8E">
        <w:t xml:space="preserve"> </w:t>
      </w:r>
    </w:p>
    <w:p w:rsidR="00EF0A2C" w:rsidRDefault="000E038D" w:rsidP="0031191D">
      <w:pPr>
        <w:pStyle w:val="Styl1"/>
      </w:pPr>
      <w:r>
        <w:t xml:space="preserve">V oblasti </w:t>
      </w:r>
      <w:r>
        <w:rPr>
          <w:b/>
        </w:rPr>
        <w:t>informovanosti</w:t>
      </w:r>
      <w:r>
        <w:t xml:space="preserve"> se díky údajům ze dvou stran (ze strany občanů a ze strany představitelů obcí) ukázalo, že preference obou stran se liší. Nelze dělat z tohoto faktu obecné závěry, nicméně i v jiných oblastech se projevuje nedostatečné reagování na zájmy občanů (představitelé obcí si myslí, že dobře vědí, co občané chtějí, a proto s nimi příliš nekomunikují, na druhou stranu občané sami málo využívají možností říci, co opravdu chtějí). </w:t>
      </w:r>
    </w:p>
    <w:p w:rsidR="000E038D" w:rsidRPr="000E038D" w:rsidRDefault="000E038D" w:rsidP="0031191D">
      <w:pPr>
        <w:pStyle w:val="Styl1"/>
      </w:pPr>
      <w:r w:rsidRPr="000E038D">
        <w:rPr>
          <w:b/>
        </w:rPr>
        <w:t>Spolupráce obcí</w:t>
      </w:r>
      <w:r>
        <w:t xml:space="preserve"> vykazuje jistou stagnaci poté, co obce díky účelově vytvořeným svazkům realizovaly náročnější (zejména investiční) projekty. Zdá se, že by tato spolupráce potřebovala nové impulsy a náplň. </w:t>
      </w:r>
    </w:p>
    <w:p w:rsidR="00E130E8" w:rsidRPr="00411BA7" w:rsidRDefault="004F4D07" w:rsidP="00993E3F">
      <w:pPr>
        <w:pStyle w:val="Nadpis3"/>
        <w:numPr>
          <w:ilvl w:val="1"/>
          <w:numId w:val="7"/>
        </w:numPr>
      </w:pPr>
      <w:bookmarkStart w:id="18" w:name="_Toc467010556"/>
      <w:r w:rsidRPr="00411BA7">
        <w:lastRenderedPageBreak/>
        <w:t>Školství, vzdělávání</w:t>
      </w:r>
      <w:bookmarkEnd w:id="18"/>
      <w:r w:rsidRPr="00411BA7">
        <w:t xml:space="preserve">   </w:t>
      </w:r>
    </w:p>
    <w:p w:rsidR="00660E0F" w:rsidRPr="00411BA7" w:rsidRDefault="00660E0F" w:rsidP="00D43D1F">
      <w:pPr>
        <w:pStyle w:val="Nadpis5"/>
      </w:pPr>
      <w:r w:rsidRPr="00411BA7">
        <w:t>Vybavení pro vzdělávání a výchovu</w:t>
      </w:r>
    </w:p>
    <w:p w:rsidR="00660E0F" w:rsidRDefault="00E10220" w:rsidP="00E10220">
      <w:pPr>
        <w:pStyle w:val="Styl1"/>
      </w:pPr>
      <w:r>
        <w:t xml:space="preserve">Obce v území MAS NAD ORLICÍ jsou historicky dobře vybaveny zázemím pro vzdělávání a výchovu. Přestože v posledních letech dochází ke slučování některých zařízení, případně jejich rušení, snaha vyvíjet v místě dále vzdělávací činnost vede například k využívání budov a zařízení jinými subjekty, např. spolky. </w:t>
      </w:r>
    </w:p>
    <w:p w:rsidR="00EA3EE4" w:rsidRDefault="00A839E4" w:rsidP="00E10220">
      <w:pPr>
        <w:pStyle w:val="Styl1"/>
      </w:pPr>
      <w:r>
        <w:t>Celkový přehled vybavenosti jednotlivých obcí MAS NAD ORLICÍ v oblasti vzd</w:t>
      </w:r>
      <w:r w:rsidR="00672E16">
        <w:t xml:space="preserve">ělávání a </w:t>
      </w:r>
      <w:r w:rsidR="00002F63">
        <w:t>výchovy</w:t>
      </w:r>
    </w:p>
    <w:p w:rsidR="00A839E4" w:rsidRDefault="00002F63" w:rsidP="00E10220">
      <w:pPr>
        <w:pStyle w:val="Styl1"/>
      </w:pPr>
      <w:r>
        <w:t xml:space="preserve"> je v příloze 2</w:t>
      </w:r>
      <w:r w:rsidR="00A839E4">
        <w:t xml:space="preserve">., soubor </w:t>
      </w:r>
      <w:r>
        <w:t>2</w:t>
      </w:r>
      <w:r w:rsidR="00672E16">
        <w:t>.8. Školství a vzdělávání.</w:t>
      </w:r>
    </w:p>
    <w:p w:rsidR="00E10220" w:rsidRPr="00411BA7" w:rsidRDefault="00E10220" w:rsidP="00E10220">
      <w:pPr>
        <w:pStyle w:val="Styl1"/>
      </w:pPr>
    </w:p>
    <w:p w:rsidR="005959A0" w:rsidRPr="00411BA7" w:rsidRDefault="005959A0">
      <w:pPr>
        <w:spacing w:after="28" w:line="259" w:lineRule="auto"/>
        <w:ind w:left="0" w:right="0" w:firstLine="0"/>
        <w:jc w:val="left"/>
        <w:rPr>
          <w:rFonts w:asciiTheme="minorHAnsi" w:hAnsiTheme="minorHAnsi"/>
        </w:rPr>
      </w:pPr>
    </w:p>
    <w:p w:rsidR="00E130E8" w:rsidRPr="00411BA7" w:rsidRDefault="004F4D07" w:rsidP="00993E3F">
      <w:pPr>
        <w:pStyle w:val="Nadpis4"/>
        <w:numPr>
          <w:ilvl w:val="2"/>
          <w:numId w:val="7"/>
        </w:numPr>
      </w:pPr>
      <w:r w:rsidRPr="00411BA7">
        <w:t xml:space="preserve">Mateřské školy </w:t>
      </w:r>
    </w:p>
    <w:p w:rsidR="00E130E8" w:rsidRPr="00411BA7" w:rsidRDefault="004F4D07" w:rsidP="00EB1F9F">
      <w:pPr>
        <w:pStyle w:val="Styl1"/>
      </w:pPr>
      <w:r w:rsidRPr="00411BA7">
        <w:t xml:space="preserve"> </w:t>
      </w:r>
    </w:p>
    <w:p w:rsidR="00EA3EE4" w:rsidRDefault="00986709" w:rsidP="00EB1F9F">
      <w:pPr>
        <w:pStyle w:val="Styl1"/>
      </w:pPr>
      <w:r w:rsidRPr="00411BA7">
        <w:t xml:space="preserve">V 26 obcích na území MAS NAD ORLICÍ je 30 </w:t>
      </w:r>
      <w:r w:rsidRPr="00411BA7">
        <w:rPr>
          <w:b/>
        </w:rPr>
        <w:t>mateřských škol</w:t>
      </w:r>
      <w:r w:rsidRPr="00411BA7">
        <w:t xml:space="preserve"> s celkovou kapacitou 1831 dětí, </w:t>
      </w:r>
    </w:p>
    <w:p w:rsidR="00EA3EE4" w:rsidRDefault="00986709" w:rsidP="00EB1F9F">
      <w:pPr>
        <w:pStyle w:val="Styl1"/>
      </w:pPr>
      <w:r w:rsidRPr="00411BA7">
        <w:t>z toho 15</w:t>
      </w:r>
      <w:r w:rsidR="00EB1F9F">
        <w:t xml:space="preserve"> MŠ</w:t>
      </w:r>
      <w:r w:rsidRPr="00411BA7">
        <w:t xml:space="preserve"> je samostatných, 16 je sloučených se základní školou. Zřizovateli mateřských škol v území jsou výhradně obce. Mateřské školy jsou ve všech obcích nad 500 obyvatel tj. v 17 obcích,</w:t>
      </w:r>
    </w:p>
    <w:p w:rsidR="00986709" w:rsidRPr="00411BA7" w:rsidRDefault="00986709" w:rsidP="00EB1F9F">
      <w:pPr>
        <w:pStyle w:val="Styl1"/>
      </w:pPr>
      <w:r w:rsidRPr="00411BA7">
        <w:t xml:space="preserve"> dále  je 8 (z 26 obcí) mateřských škol v obcích s 200 až 499 obyvateli </w:t>
      </w:r>
      <w:r w:rsidR="00EB1F9F">
        <w:t>a v jedné obci do 199 obyvatel.</w:t>
      </w:r>
    </w:p>
    <w:p w:rsidR="00EA3EE4" w:rsidRDefault="00986709" w:rsidP="006363A6">
      <w:pPr>
        <w:pStyle w:val="Styl1"/>
      </w:pPr>
      <w:r w:rsidRPr="00411BA7">
        <w:t xml:space="preserve">V 6 obcích </w:t>
      </w:r>
      <w:r w:rsidR="00EB1F9F">
        <w:t>vykazují nedostatečnou kapacitu -</w:t>
      </w:r>
      <w:r w:rsidRPr="00411BA7">
        <w:t xml:space="preserve"> jedná se o obce Častolovice, Čestice, Lhoty u Potštejna, Lípa nad Orlicí, Skořenice, Zámrsk. Z vývo</w:t>
      </w:r>
      <w:r w:rsidR="00FC57FE">
        <w:t>je porodnosti v území (viz příloha č. 2., soubor 2.5. Obyvatelstvo)</w:t>
      </w:r>
      <w:r w:rsidRPr="00411BA7">
        <w:t xml:space="preserve"> vyplývá, že by se situace měla ve školním roce 2016/17 upravit. Současná kapacita šk</w:t>
      </w:r>
      <w:r w:rsidR="00EB1F9F">
        <w:t>olek na území MAS je 1 831 dětí;</w:t>
      </w:r>
      <w:r w:rsidRPr="00411BA7">
        <w:t xml:space="preserve"> počet dětí nastupující</w:t>
      </w:r>
      <w:r w:rsidR="00EB1F9F">
        <w:t>ch</w:t>
      </w:r>
      <w:r w:rsidRPr="00411BA7">
        <w:t xml:space="preserve"> do MŠ z obcí MAS ve školním roce 2014/15 je 1721, v roce 2016/17 jich bude</w:t>
      </w:r>
      <w:r w:rsidR="00EB1F9F">
        <w:t xml:space="preserve"> 1656 a v </w:t>
      </w:r>
      <w:r w:rsidR="006363A6">
        <w:t>roce 2016/17 celkem 1567</w:t>
      </w:r>
      <w:r w:rsidR="00EB1F9F">
        <w:t>.</w:t>
      </w:r>
      <w:r w:rsidR="006363A6">
        <w:t xml:space="preserve"> Zároveň je však z</w:t>
      </w:r>
      <w:r w:rsidR="006363A6" w:rsidRPr="00411BA7">
        <w:t xml:space="preserve"> tabulky vidět, že i v letech nejvyšší porodnosti je kapacita dostatečná, počítáme-li s účastí dětí ve věku 3-6 let. Zvýšená poptávka může být způsobena dvěma faktory – jednak některé školky přijímají děti mladší 3 let a naopak ve školce zůstávají děti, které by již dle věku měly zahájit školní docházku (na druhou stranu je ale jistě hodně dětí, které do MS nastupují později než ve 3 letech), jednak děti migrují i přes hranice MAS (ale jistě oběma směry). Z toho by se dalo vyvozovat, že v MŠ zůstává více dětí školního věku</w:t>
      </w:r>
      <w:r w:rsidR="006363A6">
        <w:t>,</w:t>
      </w:r>
      <w:r w:rsidR="006363A6" w:rsidRPr="00411BA7">
        <w:t xml:space="preserve"> než jich zůstává doma před nástupem do MŠ,</w:t>
      </w:r>
    </w:p>
    <w:p w:rsidR="006363A6" w:rsidRPr="00411BA7" w:rsidRDefault="006363A6" w:rsidP="006363A6">
      <w:pPr>
        <w:pStyle w:val="Styl1"/>
      </w:pPr>
      <w:r w:rsidRPr="00411BA7">
        <w:t xml:space="preserve"> a že více dětí přijíždí do MŠ v území, než z něj odjíždí.   </w:t>
      </w:r>
    </w:p>
    <w:p w:rsidR="00EA3EE4" w:rsidRDefault="00573248" w:rsidP="00EB1F9F">
      <w:pPr>
        <w:pStyle w:val="Styl1"/>
      </w:pPr>
      <w:r w:rsidRPr="00411BA7">
        <w:t xml:space="preserve">Většina obcí se snažila reagovat na zvýšenou poptávku po místech v mateřských školkách </w:t>
      </w:r>
    </w:p>
    <w:p w:rsidR="00EA3EE4" w:rsidRDefault="00573248" w:rsidP="00EB1F9F">
      <w:pPr>
        <w:pStyle w:val="Styl1"/>
      </w:pPr>
      <w:r w:rsidRPr="00411BA7">
        <w:t>v souvislosti s nástupem populačně silnějších ročníků – v</w:t>
      </w:r>
      <w:r w:rsidR="00EB1F9F">
        <w:t> </w:t>
      </w:r>
      <w:r w:rsidRPr="00411BA7">
        <w:t>Chocni</w:t>
      </w:r>
      <w:r w:rsidR="00EB1F9F">
        <w:t xml:space="preserve"> byla v roce 2013 </w:t>
      </w:r>
      <w:r w:rsidRPr="00411BA7">
        <w:t>navýšena kapacita o 23 míst, v</w:t>
      </w:r>
      <w:r w:rsidR="00EB1F9F">
        <w:t> </w:t>
      </w:r>
      <w:r w:rsidRPr="00411BA7">
        <w:t>roce</w:t>
      </w:r>
      <w:r w:rsidR="00EB1F9F">
        <w:t xml:space="preserve"> </w:t>
      </w:r>
      <w:r w:rsidRPr="00411BA7">
        <w:t>2014 o</w:t>
      </w:r>
      <w:r w:rsidR="00EB1F9F">
        <w:t xml:space="preserve"> dalších 6 míst.</w:t>
      </w:r>
      <w:r w:rsidRPr="00411BA7">
        <w:t xml:space="preserve"> </w:t>
      </w:r>
      <w:r w:rsidR="00EB1F9F">
        <w:t>V </w:t>
      </w:r>
      <w:r w:rsidRPr="00411BA7">
        <w:t>Třebechovicích</w:t>
      </w:r>
      <w:r w:rsidR="00EB1F9F">
        <w:t xml:space="preserve"> pod Orebem</w:t>
      </w:r>
      <w:r w:rsidRPr="00411BA7">
        <w:t xml:space="preserve"> navýšili kapacitu o 49 míst již </w:t>
      </w:r>
    </w:p>
    <w:p w:rsidR="0094347E" w:rsidRDefault="00573248" w:rsidP="00EB1F9F">
      <w:pPr>
        <w:pStyle w:val="Styl1"/>
      </w:pPr>
      <w:r w:rsidRPr="00411BA7">
        <w:t>v roce 2010, v Koldíně v roce 2012 o 22 míst, v roce 2013 vznikla nová MŠ v Libranticích s kapacitou 25 dětí a detašované pracoviště MŠ v Holicích (mimo území MAS) v obci Veliny</w:t>
      </w:r>
      <w:r w:rsidR="0094347E">
        <w:t xml:space="preserve"> pro</w:t>
      </w:r>
      <w:r w:rsidRPr="00411BA7">
        <w:t xml:space="preserve"> 20 dětí. </w:t>
      </w:r>
    </w:p>
    <w:p w:rsidR="00EA3EE4" w:rsidRDefault="00573248" w:rsidP="00EB1F9F">
      <w:pPr>
        <w:pStyle w:val="Styl1"/>
      </w:pPr>
      <w:r w:rsidRPr="00411BA7">
        <w:t xml:space="preserve">Třída Baobab ve Velinách (pod MŠ Holice) je zároveň i jedinou alternativní mateřskou školou </w:t>
      </w:r>
    </w:p>
    <w:p w:rsidR="00573248" w:rsidRDefault="00573248" w:rsidP="00EB1F9F">
      <w:pPr>
        <w:pStyle w:val="Styl1"/>
      </w:pPr>
      <w:r w:rsidRPr="00411BA7">
        <w:t xml:space="preserve">na území </w:t>
      </w:r>
      <w:r w:rsidR="0094347E">
        <w:t xml:space="preserve">MAS – vyučuje podle principů Montessori pedagogiky. </w:t>
      </w:r>
    </w:p>
    <w:p w:rsidR="0091631F" w:rsidRDefault="004670EF" w:rsidP="0091631F">
      <w:pPr>
        <w:pStyle w:val="Styl1"/>
      </w:pPr>
      <w:r>
        <w:t xml:space="preserve">V Chocni působí od roku 2012 Dětský lesní klub (Lesní mateřská škola) Skřítci z borovic. Snahou zakladatelů je nabídnout v Chocni alternativní předškolní vzdělávání. </w:t>
      </w:r>
    </w:p>
    <w:p w:rsidR="004670EF" w:rsidRPr="00411BA7" w:rsidRDefault="004670EF" w:rsidP="00EB1F9F">
      <w:pPr>
        <w:pStyle w:val="Styl1"/>
      </w:pPr>
    </w:p>
    <w:p w:rsidR="00A839E4" w:rsidRDefault="00A839E4" w:rsidP="0094347E">
      <w:pPr>
        <w:pStyle w:val="Styl1"/>
      </w:pPr>
      <w:r>
        <w:br w:type="page"/>
      </w:r>
    </w:p>
    <w:p w:rsidR="00986709" w:rsidRDefault="00A45AC3" w:rsidP="00D428A4">
      <w:pPr>
        <w:pStyle w:val="Styl1"/>
        <w:tabs>
          <w:tab w:val="left" w:pos="9041"/>
        </w:tabs>
      </w:pPr>
      <w:r>
        <w:lastRenderedPageBreak/>
        <w:t>Tabulka č. 17</w:t>
      </w:r>
      <w:r w:rsidR="00986709" w:rsidRPr="00411BA7">
        <w:t>: Přehled MŠ v úze</w:t>
      </w:r>
      <w:r w:rsidR="00817BC6">
        <w:t xml:space="preserve">mí MAS NAD ORLICÍ </w:t>
      </w:r>
    </w:p>
    <w:tbl>
      <w:tblPr>
        <w:tblW w:w="9129"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679"/>
        <w:gridCol w:w="5151"/>
        <w:gridCol w:w="1299"/>
      </w:tblGrid>
      <w:tr w:rsidR="00D428A4" w:rsidRPr="00D428A4" w:rsidTr="0028496D">
        <w:trPr>
          <w:trHeight w:val="510"/>
        </w:trPr>
        <w:tc>
          <w:tcPr>
            <w:tcW w:w="2679" w:type="dxa"/>
            <w:shd w:val="clear" w:color="000000" w:fill="A9D18D"/>
            <w:vAlign w:val="center"/>
            <w:hideMark/>
          </w:tcPr>
          <w:p w:rsidR="00D428A4" w:rsidRPr="004840A9" w:rsidRDefault="00D428A4" w:rsidP="00D428A4">
            <w:pPr>
              <w:spacing w:after="0" w:line="240" w:lineRule="auto"/>
              <w:ind w:left="0" w:right="0" w:firstLine="0"/>
              <w:jc w:val="left"/>
              <w:rPr>
                <w:rFonts w:eastAsia="Times New Roman" w:cs="Times New Roman"/>
                <w:b/>
                <w:bCs/>
                <w:color w:val="auto"/>
                <w:sz w:val="20"/>
                <w:szCs w:val="20"/>
              </w:rPr>
            </w:pPr>
            <w:r w:rsidRPr="004840A9">
              <w:rPr>
                <w:rFonts w:eastAsia="Times New Roman" w:cs="Times New Roman"/>
                <w:b/>
                <w:bCs/>
                <w:color w:val="auto"/>
                <w:sz w:val="20"/>
                <w:szCs w:val="20"/>
              </w:rPr>
              <w:t>Obec</w:t>
            </w:r>
          </w:p>
        </w:tc>
        <w:tc>
          <w:tcPr>
            <w:tcW w:w="5151" w:type="dxa"/>
            <w:shd w:val="clear" w:color="000000" w:fill="A9D18D"/>
            <w:vAlign w:val="center"/>
            <w:hideMark/>
          </w:tcPr>
          <w:p w:rsidR="00D428A4" w:rsidRPr="004840A9" w:rsidRDefault="00D428A4" w:rsidP="00D428A4">
            <w:pPr>
              <w:spacing w:after="0" w:line="240" w:lineRule="auto"/>
              <w:ind w:left="0" w:right="0" w:firstLine="0"/>
              <w:jc w:val="left"/>
              <w:rPr>
                <w:rFonts w:eastAsia="Times New Roman" w:cs="Times New Roman"/>
                <w:b/>
                <w:bCs/>
                <w:color w:val="auto"/>
                <w:sz w:val="20"/>
                <w:szCs w:val="20"/>
              </w:rPr>
            </w:pPr>
            <w:r w:rsidRPr="004840A9">
              <w:rPr>
                <w:rFonts w:eastAsia="Times New Roman" w:cs="Times New Roman"/>
                <w:b/>
                <w:bCs/>
                <w:color w:val="auto"/>
                <w:sz w:val="20"/>
                <w:szCs w:val="20"/>
              </w:rPr>
              <w:t>Název školy/zařízení</w:t>
            </w:r>
          </w:p>
        </w:tc>
        <w:tc>
          <w:tcPr>
            <w:tcW w:w="1299" w:type="dxa"/>
            <w:shd w:val="clear" w:color="000000" w:fill="A9D18D"/>
            <w:vAlign w:val="center"/>
            <w:hideMark/>
          </w:tcPr>
          <w:p w:rsidR="00D428A4" w:rsidRPr="00D428A4" w:rsidRDefault="00D428A4" w:rsidP="00D428A4">
            <w:pPr>
              <w:spacing w:after="0" w:line="240" w:lineRule="auto"/>
              <w:ind w:left="0" w:right="0" w:firstLine="0"/>
              <w:jc w:val="center"/>
              <w:rPr>
                <w:rFonts w:eastAsia="Times New Roman" w:cs="Times New Roman"/>
                <w:b/>
                <w:bCs/>
                <w:color w:val="auto"/>
                <w:sz w:val="20"/>
                <w:szCs w:val="20"/>
              </w:rPr>
            </w:pPr>
            <w:r w:rsidRPr="00D428A4">
              <w:rPr>
                <w:rFonts w:eastAsia="Times New Roman" w:cs="Times New Roman"/>
                <w:b/>
                <w:bCs/>
                <w:color w:val="auto"/>
                <w:sz w:val="20"/>
                <w:szCs w:val="20"/>
              </w:rPr>
              <w:t>Kapacita</w:t>
            </w:r>
          </w:p>
        </w:tc>
      </w:tr>
      <w:tr w:rsidR="00D428A4" w:rsidRPr="00D428A4" w:rsidTr="0028496D">
        <w:trPr>
          <w:trHeight w:val="330"/>
        </w:trPr>
        <w:tc>
          <w:tcPr>
            <w:tcW w:w="2679" w:type="dxa"/>
            <w:shd w:val="clear" w:color="000000" w:fill="FFFFFF"/>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Albrechtice nad Orlicí</w:t>
            </w:r>
          </w:p>
        </w:tc>
        <w:tc>
          <w:tcPr>
            <w:tcW w:w="5151" w:type="dxa"/>
            <w:shd w:val="clear" w:color="000000" w:fill="FFFFFF"/>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000000" w:fill="FFFFFF"/>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38</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Bolehošť</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24</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Borohrádek</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75</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Častolovice</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81</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Čermná nad Orlicí</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Masarykova základní škola a mateřská škola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27</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Černilov</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Masarykova jubilejní základní škola a mateřská škola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120</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Čestice</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Základní škola a Mateřská škola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28</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Dobříkov</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28</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Chleny</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46</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Choceň</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Stromovka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104</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Choceň</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Na Herzánce</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84</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Choceň</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Vostelčice</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100</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Choceň</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sz w:val="20"/>
                <w:szCs w:val="20"/>
              </w:rPr>
            </w:pPr>
            <w:r w:rsidRPr="00D428A4">
              <w:rPr>
                <w:rFonts w:eastAsia="Times New Roman" w:cs="Times New Roman"/>
                <w:sz w:val="20"/>
                <w:szCs w:val="20"/>
              </w:rPr>
              <w:t>Mateřská škola Záměstí</w:t>
            </w:r>
          </w:p>
        </w:tc>
        <w:tc>
          <w:tcPr>
            <w:tcW w:w="1299" w:type="dxa"/>
            <w:shd w:val="clear" w:color="auto" w:fill="auto"/>
            <w:noWrap/>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75</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Jeníkovice</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Mateřská škola </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50</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Koldín</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45</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Kostelec nad Orlicí</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Krupkova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79</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Kostelec nad Orlicí</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Mánesova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113</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Lhoty u Potštejna</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Základní škola a Mateřská škola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20</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Librantice</w:t>
            </w:r>
          </w:p>
        </w:tc>
        <w:tc>
          <w:tcPr>
            <w:tcW w:w="5151" w:type="dxa"/>
            <w:shd w:val="clear" w:color="auto" w:fill="auto"/>
            <w:noWrap/>
            <w:vAlign w:val="center"/>
            <w:hideMark/>
          </w:tcPr>
          <w:p w:rsidR="00D428A4" w:rsidRPr="00D428A4" w:rsidRDefault="00D428A4" w:rsidP="00D428A4">
            <w:pPr>
              <w:spacing w:after="0" w:line="240" w:lineRule="auto"/>
              <w:ind w:left="0" w:right="0" w:firstLine="0"/>
              <w:jc w:val="left"/>
              <w:rPr>
                <w:rFonts w:eastAsia="Times New Roman" w:cs="Times New Roman"/>
                <w:sz w:val="20"/>
                <w:szCs w:val="20"/>
              </w:rPr>
            </w:pPr>
            <w:r w:rsidRPr="00D428A4">
              <w:rPr>
                <w:rFonts w:eastAsia="Times New Roman" w:cs="Times New Roman"/>
                <w:sz w:val="20"/>
                <w:szCs w:val="20"/>
              </w:rPr>
              <w:t>Základní škola a mateřská škola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24</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Lípa nad Orlicí</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Základní škola a Mateřská škola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28</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Orlické Podhůří</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25</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Skořenice</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Základní škola a mateřská škola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24</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Sruby</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Integrovaná základní škola a mateřská škola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43</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Sudslava</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24</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Třebechovice pod Orebem</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217</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Týniště nad Orlicí</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Lipská</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127</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Týniště nad Orlicí</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Družstevní</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71</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Veliny</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Mateřská škola Holice</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25</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Vraclav</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36</w:t>
            </w:r>
          </w:p>
        </w:tc>
      </w:tr>
      <w:tr w:rsidR="00D428A4" w:rsidRPr="00D428A4" w:rsidTr="0028496D">
        <w:trPr>
          <w:trHeight w:val="330"/>
        </w:trPr>
        <w:tc>
          <w:tcPr>
            <w:tcW w:w="2679"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Zámrsk</w:t>
            </w:r>
          </w:p>
        </w:tc>
        <w:tc>
          <w:tcPr>
            <w:tcW w:w="5151" w:type="dxa"/>
            <w:shd w:val="clear" w:color="000000" w:fill="FFFF99"/>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Mateřská škola </w:t>
            </w:r>
          </w:p>
        </w:tc>
        <w:tc>
          <w:tcPr>
            <w:tcW w:w="1299" w:type="dxa"/>
            <w:shd w:val="clear" w:color="000000" w:fill="FFFF99"/>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26</w:t>
            </w:r>
          </w:p>
        </w:tc>
      </w:tr>
      <w:tr w:rsidR="00D428A4" w:rsidRPr="00D428A4" w:rsidTr="0028496D">
        <w:trPr>
          <w:trHeight w:val="330"/>
        </w:trPr>
        <w:tc>
          <w:tcPr>
            <w:tcW w:w="2679"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Žďár nad Orlicí</w:t>
            </w:r>
          </w:p>
        </w:tc>
        <w:tc>
          <w:tcPr>
            <w:tcW w:w="5151" w:type="dxa"/>
            <w:shd w:val="clear" w:color="auto" w:fill="auto"/>
            <w:vAlign w:val="center"/>
            <w:hideMark/>
          </w:tcPr>
          <w:p w:rsidR="00D428A4" w:rsidRPr="00D428A4" w:rsidRDefault="00D428A4" w:rsidP="00D428A4">
            <w:pPr>
              <w:spacing w:after="0" w:line="240" w:lineRule="auto"/>
              <w:ind w:left="0" w:right="0" w:firstLine="0"/>
              <w:jc w:val="left"/>
              <w:rPr>
                <w:rFonts w:eastAsia="Times New Roman" w:cs="Times New Roman"/>
                <w:color w:val="auto"/>
                <w:sz w:val="20"/>
                <w:szCs w:val="20"/>
              </w:rPr>
            </w:pPr>
            <w:r w:rsidRPr="00D428A4">
              <w:rPr>
                <w:rFonts w:eastAsia="Times New Roman" w:cs="Times New Roman"/>
                <w:color w:val="auto"/>
                <w:sz w:val="20"/>
                <w:szCs w:val="20"/>
              </w:rPr>
              <w:t xml:space="preserve">Základní škola a Mateřská škola </w:t>
            </w:r>
          </w:p>
        </w:tc>
        <w:tc>
          <w:tcPr>
            <w:tcW w:w="1299" w:type="dxa"/>
            <w:shd w:val="clear" w:color="auto" w:fill="auto"/>
            <w:vAlign w:val="center"/>
            <w:hideMark/>
          </w:tcPr>
          <w:p w:rsidR="00D428A4" w:rsidRPr="00D428A4" w:rsidRDefault="00D428A4" w:rsidP="00D428A4">
            <w:pPr>
              <w:spacing w:after="0" w:line="240" w:lineRule="auto"/>
              <w:ind w:left="0" w:right="0" w:firstLine="0"/>
              <w:jc w:val="center"/>
              <w:rPr>
                <w:rFonts w:eastAsia="Times New Roman" w:cs="Times New Roman"/>
                <w:color w:val="auto"/>
                <w:sz w:val="20"/>
                <w:szCs w:val="20"/>
              </w:rPr>
            </w:pPr>
            <w:r w:rsidRPr="00D428A4">
              <w:rPr>
                <w:rFonts w:eastAsia="Times New Roman" w:cs="Times New Roman"/>
                <w:color w:val="auto"/>
                <w:sz w:val="20"/>
                <w:szCs w:val="20"/>
              </w:rPr>
              <w:t>24</w:t>
            </w:r>
          </w:p>
        </w:tc>
      </w:tr>
      <w:tr w:rsidR="00D428A4" w:rsidRPr="00D428A4" w:rsidTr="0028496D">
        <w:trPr>
          <w:trHeight w:val="330"/>
        </w:trPr>
        <w:tc>
          <w:tcPr>
            <w:tcW w:w="2679" w:type="dxa"/>
            <w:shd w:val="clear" w:color="000000" w:fill="A9D08E"/>
            <w:noWrap/>
            <w:vAlign w:val="center"/>
            <w:hideMark/>
          </w:tcPr>
          <w:p w:rsidR="00D428A4" w:rsidRPr="00D428A4" w:rsidRDefault="00D428A4" w:rsidP="00D428A4">
            <w:pPr>
              <w:spacing w:after="0" w:line="240" w:lineRule="auto"/>
              <w:ind w:left="0" w:right="0" w:firstLine="0"/>
              <w:jc w:val="left"/>
              <w:rPr>
                <w:rFonts w:eastAsia="Times New Roman" w:cs="Times New Roman"/>
                <w:b/>
                <w:bCs/>
                <w:sz w:val="20"/>
                <w:szCs w:val="20"/>
              </w:rPr>
            </w:pPr>
            <w:r w:rsidRPr="00D428A4">
              <w:rPr>
                <w:rFonts w:eastAsia="Times New Roman" w:cs="Times New Roman"/>
                <w:b/>
                <w:bCs/>
                <w:sz w:val="20"/>
                <w:szCs w:val="20"/>
              </w:rPr>
              <w:t>Celková kapacita</w:t>
            </w:r>
          </w:p>
        </w:tc>
        <w:tc>
          <w:tcPr>
            <w:tcW w:w="5151" w:type="dxa"/>
            <w:shd w:val="clear" w:color="000000" w:fill="A9D08E"/>
            <w:noWrap/>
            <w:vAlign w:val="center"/>
            <w:hideMark/>
          </w:tcPr>
          <w:p w:rsidR="00D428A4" w:rsidRPr="00D428A4" w:rsidRDefault="00D428A4" w:rsidP="00D428A4">
            <w:pPr>
              <w:spacing w:after="0" w:line="240" w:lineRule="auto"/>
              <w:ind w:left="0" w:right="0" w:firstLine="0"/>
              <w:jc w:val="left"/>
              <w:rPr>
                <w:rFonts w:eastAsia="Times New Roman" w:cs="Times New Roman"/>
              </w:rPr>
            </w:pPr>
            <w:r w:rsidRPr="00D428A4">
              <w:rPr>
                <w:rFonts w:eastAsia="Times New Roman" w:cs="Times New Roman"/>
              </w:rPr>
              <w:t> </w:t>
            </w:r>
          </w:p>
        </w:tc>
        <w:tc>
          <w:tcPr>
            <w:tcW w:w="1299" w:type="dxa"/>
            <w:shd w:val="clear" w:color="000000" w:fill="A9D08E"/>
            <w:noWrap/>
            <w:vAlign w:val="center"/>
            <w:hideMark/>
          </w:tcPr>
          <w:p w:rsidR="00D428A4" w:rsidRPr="00D428A4" w:rsidRDefault="00D428A4" w:rsidP="00D428A4">
            <w:pPr>
              <w:spacing w:after="0" w:line="240" w:lineRule="auto"/>
              <w:ind w:left="0" w:right="0" w:firstLine="0"/>
              <w:jc w:val="center"/>
              <w:rPr>
                <w:rFonts w:eastAsia="Times New Roman" w:cs="Times New Roman"/>
                <w:b/>
                <w:bCs/>
                <w:sz w:val="20"/>
                <w:szCs w:val="20"/>
              </w:rPr>
            </w:pPr>
            <w:r w:rsidRPr="00D428A4">
              <w:rPr>
                <w:rFonts w:eastAsia="Times New Roman" w:cs="Times New Roman"/>
                <w:b/>
                <w:bCs/>
                <w:sz w:val="20"/>
                <w:szCs w:val="20"/>
              </w:rPr>
              <w:t>1831</w:t>
            </w:r>
          </w:p>
        </w:tc>
      </w:tr>
    </w:tbl>
    <w:p w:rsidR="00986709" w:rsidRPr="00411BA7" w:rsidRDefault="00986709" w:rsidP="00986709">
      <w:pPr>
        <w:spacing w:after="0" w:line="259" w:lineRule="auto"/>
        <w:ind w:left="0" w:right="0" w:firstLine="0"/>
        <w:jc w:val="left"/>
        <w:rPr>
          <w:rFonts w:asciiTheme="minorHAnsi" w:hAnsiTheme="minorHAnsi"/>
        </w:rPr>
      </w:pPr>
      <w:r w:rsidRPr="00411BA7">
        <w:rPr>
          <w:rFonts w:asciiTheme="minorHAnsi" w:hAnsiTheme="minorHAnsi"/>
        </w:rPr>
        <w:t>Zdroj: MŠMT</w:t>
      </w:r>
      <w:r w:rsidR="0094347E">
        <w:rPr>
          <w:rFonts w:asciiTheme="minorHAnsi" w:hAnsiTheme="minorHAnsi"/>
        </w:rPr>
        <w:t>,</w:t>
      </w:r>
      <w:r w:rsidRPr="00411BA7">
        <w:rPr>
          <w:rFonts w:asciiTheme="minorHAnsi" w:hAnsiTheme="minorHAnsi"/>
        </w:rPr>
        <w:t xml:space="preserve"> </w:t>
      </w:r>
      <w:r w:rsidR="00817BC6">
        <w:rPr>
          <w:rFonts w:asciiTheme="minorHAnsi" w:hAnsiTheme="minorHAnsi"/>
        </w:rPr>
        <w:t xml:space="preserve">červen </w:t>
      </w:r>
      <w:r w:rsidRPr="00411BA7">
        <w:rPr>
          <w:rFonts w:asciiTheme="minorHAnsi" w:hAnsiTheme="minorHAnsi"/>
        </w:rPr>
        <w:t>2014</w:t>
      </w:r>
    </w:p>
    <w:p w:rsidR="0094347E" w:rsidRPr="006363A6" w:rsidRDefault="0094347E" w:rsidP="006363A6">
      <w:pPr>
        <w:pStyle w:val="Styl1"/>
        <w:ind w:left="0"/>
      </w:pPr>
      <w:r w:rsidRPr="006363A6">
        <w:lastRenderedPageBreak/>
        <w:t>Dle sdělení starostů je třeba</w:t>
      </w:r>
      <w:r w:rsidR="004F4D07" w:rsidRPr="006363A6">
        <w:t xml:space="preserve"> 7 škol rekonstruovat – </w:t>
      </w:r>
      <w:r w:rsidRPr="006363A6">
        <w:t xml:space="preserve">vybudovat </w:t>
      </w:r>
      <w:r w:rsidR="004F4D07" w:rsidRPr="006363A6">
        <w:t>zateplení</w:t>
      </w:r>
      <w:r w:rsidRPr="006363A6">
        <w:t xml:space="preserve"> a</w:t>
      </w:r>
      <w:r w:rsidR="004F4D07" w:rsidRPr="006363A6">
        <w:t xml:space="preserve"> nové so</w:t>
      </w:r>
      <w:r w:rsidRPr="006363A6">
        <w:t xml:space="preserve">ciální zařízení. Vybavení škol je zachovalé a většina </w:t>
      </w:r>
      <w:r w:rsidR="00672E16">
        <w:t xml:space="preserve">škol </w:t>
      </w:r>
      <w:r w:rsidRPr="006363A6">
        <w:t>je</w:t>
      </w:r>
      <w:r w:rsidR="004F4D07" w:rsidRPr="006363A6">
        <w:t xml:space="preserve"> průběžně obnovuje. </w:t>
      </w:r>
      <w:r w:rsidRPr="006363A6">
        <w:t xml:space="preserve">V území nejsou momentálně žádné nevyužité objekty po zrušené mateřské škole. </w:t>
      </w:r>
    </w:p>
    <w:p w:rsidR="005959A0" w:rsidRPr="00411BA7" w:rsidRDefault="005959A0">
      <w:pPr>
        <w:spacing w:after="0" w:line="259" w:lineRule="auto"/>
        <w:ind w:left="0" w:right="0" w:firstLine="0"/>
        <w:jc w:val="left"/>
        <w:rPr>
          <w:rFonts w:asciiTheme="minorHAnsi" w:hAnsiTheme="minorHAnsi"/>
        </w:rPr>
      </w:pPr>
    </w:p>
    <w:p w:rsidR="00E130E8" w:rsidRPr="00411BA7" w:rsidRDefault="004F4D07" w:rsidP="00993E3F">
      <w:pPr>
        <w:pStyle w:val="Nadpis4"/>
        <w:numPr>
          <w:ilvl w:val="2"/>
          <w:numId w:val="7"/>
        </w:numPr>
      </w:pPr>
      <w:r w:rsidRPr="00411BA7">
        <w:t xml:space="preserve">Základní školy  </w:t>
      </w:r>
    </w:p>
    <w:p w:rsidR="00E130E8" w:rsidRPr="00411BA7" w:rsidRDefault="004F4D07" w:rsidP="00ED666A">
      <w:pPr>
        <w:tabs>
          <w:tab w:val="left" w:pos="9072"/>
        </w:tabs>
        <w:spacing w:after="0" w:line="259" w:lineRule="auto"/>
        <w:ind w:left="0" w:right="0" w:firstLine="0"/>
        <w:jc w:val="left"/>
        <w:rPr>
          <w:rFonts w:asciiTheme="minorHAnsi" w:hAnsiTheme="minorHAnsi"/>
        </w:rPr>
      </w:pPr>
      <w:r w:rsidRPr="00411BA7">
        <w:rPr>
          <w:rFonts w:asciiTheme="minorHAnsi" w:hAnsiTheme="minorHAnsi"/>
        </w:rPr>
        <w:t xml:space="preserve"> </w:t>
      </w:r>
    </w:p>
    <w:p w:rsidR="00573248" w:rsidRPr="00411BA7" w:rsidRDefault="00573248" w:rsidP="006363A6">
      <w:pPr>
        <w:pStyle w:val="Styl1"/>
      </w:pPr>
      <w:r w:rsidRPr="00411BA7">
        <w:rPr>
          <w:b/>
        </w:rPr>
        <w:t>Základních škol</w:t>
      </w:r>
      <w:r w:rsidRPr="00411BA7">
        <w:t xml:space="preserve"> je v území MAS NAD ORLICÍ 26 ve 23 obcích. U 25 základních škol je zřizovatele</w:t>
      </w:r>
      <w:r w:rsidR="006363A6">
        <w:t>m</w:t>
      </w:r>
      <w:r w:rsidR="00817BC6">
        <w:t xml:space="preserve"> obec nebo město, v</w:t>
      </w:r>
      <w:r w:rsidR="006363A6">
        <w:t> Borohrád</w:t>
      </w:r>
      <w:r w:rsidRPr="00411BA7">
        <w:t>k</w:t>
      </w:r>
      <w:r w:rsidR="00817BC6">
        <w:t>u je</w:t>
      </w:r>
      <w:r w:rsidR="006363A6">
        <w:t xml:space="preserve"> škola církevní</w:t>
      </w:r>
      <w:r w:rsidRPr="00411BA7">
        <w:t>.</w:t>
      </w:r>
    </w:p>
    <w:p w:rsidR="00573248" w:rsidRPr="00411BA7" w:rsidRDefault="00573248" w:rsidP="006363A6">
      <w:pPr>
        <w:pStyle w:val="Styl1"/>
      </w:pPr>
      <w:r w:rsidRPr="00411BA7">
        <w:t xml:space="preserve">16 škol poskytuje výuku pouze pro 1. stupeň, 9 jich je </w:t>
      </w:r>
      <w:r w:rsidR="004670EF">
        <w:t>úplných.</w:t>
      </w:r>
      <w:r w:rsidRPr="00411BA7">
        <w:t xml:space="preserve"> V</w:t>
      </w:r>
      <w:r w:rsidR="004670EF">
        <w:t> </w:t>
      </w:r>
      <w:r w:rsidRPr="00411BA7">
        <w:t>Kostelci</w:t>
      </w:r>
      <w:r w:rsidR="004670EF">
        <w:t xml:space="preserve"> nad Orlicí</w:t>
      </w:r>
      <w:r w:rsidRPr="00411BA7">
        <w:t xml:space="preserve"> je základní</w:t>
      </w:r>
      <w:r w:rsidR="004670EF">
        <w:t xml:space="preserve"> škola při dětském domově;</w:t>
      </w:r>
      <w:r w:rsidRPr="00411BA7">
        <w:t xml:space="preserve"> má čtyři třídy a dle aktuálních potřeb poskytuje výuku ve všech devíti ročnících.</w:t>
      </w:r>
    </w:p>
    <w:p w:rsidR="00EA3EE4" w:rsidRDefault="00573248" w:rsidP="006363A6">
      <w:pPr>
        <w:pStyle w:val="Styl1"/>
      </w:pPr>
      <w:r w:rsidRPr="00411BA7">
        <w:t xml:space="preserve">Plnou kapacitu mají malé školy – Lípa nad Orlicí, Orlické Podhůří (kde i </w:t>
      </w:r>
      <w:r w:rsidR="004670EF">
        <w:t xml:space="preserve">vzhledem k nové výstavbě </w:t>
      </w:r>
    </w:p>
    <w:p w:rsidR="00EA3EE4" w:rsidRDefault="004670EF" w:rsidP="006363A6">
      <w:pPr>
        <w:pStyle w:val="Styl1"/>
      </w:pPr>
      <w:r>
        <w:t>v obci</w:t>
      </w:r>
      <w:r w:rsidR="00573248" w:rsidRPr="00411BA7">
        <w:t xml:space="preserve"> připravují projekt na rozšíření kapacit</w:t>
      </w:r>
      <w:r>
        <w:t>y</w:t>
      </w:r>
      <w:r w:rsidR="00573248" w:rsidRPr="00411BA7">
        <w:t xml:space="preserve"> o 1 třídu), Sruby, Lhoty u Potštejna, ale i větší školy </w:t>
      </w:r>
    </w:p>
    <w:p w:rsidR="00573248" w:rsidRPr="00411BA7" w:rsidRDefault="00573248" w:rsidP="006363A6">
      <w:pPr>
        <w:pStyle w:val="Styl1"/>
      </w:pPr>
      <w:r w:rsidRPr="00411BA7">
        <w:t xml:space="preserve">v Častolovicích a Třebechovicích pod Orebem.  </w:t>
      </w:r>
    </w:p>
    <w:p w:rsidR="00573248" w:rsidRPr="00411BA7" w:rsidRDefault="00573248" w:rsidP="006363A6">
      <w:pPr>
        <w:pStyle w:val="Styl1"/>
      </w:pPr>
    </w:p>
    <w:p w:rsidR="00573248" w:rsidRPr="004670EF" w:rsidRDefault="00573248" w:rsidP="004670EF">
      <w:pPr>
        <w:pStyle w:val="Styl1"/>
      </w:pPr>
      <w:r w:rsidRPr="004670EF">
        <w:t>Tab</w:t>
      </w:r>
      <w:r w:rsidR="00A45AC3">
        <w:t>ulka č. 18</w:t>
      </w:r>
      <w:r w:rsidR="004670EF" w:rsidRPr="004670EF">
        <w:t>: Přehled ZŠ v území MAS NAD ORLICÍ</w:t>
      </w:r>
    </w:p>
    <w:tbl>
      <w:tblPr>
        <w:tblW w:w="9121"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CellMar>
          <w:left w:w="70" w:type="dxa"/>
          <w:right w:w="70" w:type="dxa"/>
        </w:tblCellMar>
        <w:tblLook w:val="04A0" w:firstRow="1" w:lastRow="0" w:firstColumn="1" w:lastColumn="0" w:noHBand="0" w:noVBand="1"/>
      </w:tblPr>
      <w:tblGrid>
        <w:gridCol w:w="1701"/>
        <w:gridCol w:w="3969"/>
        <w:gridCol w:w="567"/>
        <w:gridCol w:w="567"/>
        <w:gridCol w:w="2317"/>
      </w:tblGrid>
      <w:tr w:rsidR="00573248" w:rsidRPr="00411BA7" w:rsidTr="0028496D">
        <w:trPr>
          <w:trHeight w:val="284"/>
        </w:trPr>
        <w:tc>
          <w:tcPr>
            <w:tcW w:w="1701" w:type="dxa"/>
            <w:shd w:val="clear" w:color="000000" w:fill="A9D18D"/>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b/>
                <w:bCs/>
                <w:color w:val="auto"/>
                <w:sz w:val="18"/>
                <w:szCs w:val="18"/>
              </w:rPr>
            </w:pPr>
            <w:r w:rsidRPr="00411BA7">
              <w:rPr>
                <w:rFonts w:asciiTheme="minorHAnsi" w:eastAsia="Times New Roman" w:hAnsiTheme="minorHAnsi" w:cs="Times New Roman"/>
                <w:b/>
                <w:bCs/>
                <w:color w:val="auto"/>
                <w:sz w:val="18"/>
                <w:szCs w:val="18"/>
              </w:rPr>
              <w:t>Obec název</w:t>
            </w:r>
          </w:p>
        </w:tc>
        <w:tc>
          <w:tcPr>
            <w:tcW w:w="3969" w:type="dxa"/>
            <w:shd w:val="clear" w:color="000000" w:fill="A9D18D"/>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b/>
                <w:bCs/>
                <w:color w:val="auto"/>
                <w:sz w:val="18"/>
                <w:szCs w:val="18"/>
              </w:rPr>
            </w:pPr>
            <w:r w:rsidRPr="00411BA7">
              <w:rPr>
                <w:rFonts w:asciiTheme="minorHAnsi" w:eastAsia="Times New Roman" w:hAnsiTheme="minorHAnsi" w:cs="Times New Roman"/>
                <w:b/>
                <w:bCs/>
                <w:color w:val="auto"/>
                <w:sz w:val="18"/>
                <w:szCs w:val="18"/>
              </w:rPr>
              <w:t>Název školy/zařízení</w:t>
            </w:r>
          </w:p>
        </w:tc>
        <w:tc>
          <w:tcPr>
            <w:tcW w:w="567" w:type="dxa"/>
            <w:shd w:val="clear" w:color="000000" w:fill="A9D18D"/>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b/>
                <w:bCs/>
                <w:color w:val="auto"/>
                <w:sz w:val="18"/>
                <w:szCs w:val="18"/>
              </w:rPr>
            </w:pPr>
            <w:r w:rsidRPr="00411BA7">
              <w:rPr>
                <w:rFonts w:asciiTheme="minorHAnsi" w:eastAsia="Times New Roman" w:hAnsiTheme="minorHAnsi" w:cs="Times New Roman"/>
                <w:b/>
                <w:bCs/>
                <w:color w:val="auto"/>
                <w:sz w:val="18"/>
                <w:szCs w:val="18"/>
              </w:rPr>
              <w:t>typ školy</w:t>
            </w:r>
          </w:p>
        </w:tc>
        <w:tc>
          <w:tcPr>
            <w:tcW w:w="567" w:type="dxa"/>
            <w:shd w:val="clear" w:color="000000" w:fill="A9D18D"/>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b/>
                <w:bCs/>
                <w:color w:val="auto"/>
                <w:sz w:val="18"/>
                <w:szCs w:val="18"/>
              </w:rPr>
            </w:pPr>
            <w:r w:rsidRPr="00411BA7">
              <w:rPr>
                <w:rFonts w:asciiTheme="minorHAnsi" w:eastAsia="Times New Roman" w:hAnsiTheme="minorHAnsi" w:cs="Times New Roman"/>
                <w:b/>
                <w:bCs/>
                <w:color w:val="auto"/>
                <w:sz w:val="18"/>
                <w:szCs w:val="18"/>
              </w:rPr>
              <w:t>kapacita</w:t>
            </w:r>
          </w:p>
        </w:tc>
        <w:tc>
          <w:tcPr>
            <w:tcW w:w="2317" w:type="dxa"/>
            <w:shd w:val="clear" w:color="000000" w:fill="A9D18D"/>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b/>
                <w:bCs/>
                <w:color w:val="auto"/>
                <w:sz w:val="18"/>
                <w:szCs w:val="18"/>
              </w:rPr>
            </w:pPr>
            <w:r w:rsidRPr="00411BA7">
              <w:rPr>
                <w:rFonts w:asciiTheme="minorHAnsi" w:eastAsia="Times New Roman" w:hAnsiTheme="minorHAnsi" w:cs="Arial"/>
                <w:b/>
                <w:bCs/>
                <w:color w:val="auto"/>
                <w:sz w:val="18"/>
                <w:szCs w:val="18"/>
              </w:rPr>
              <w:t>Zřizovatel</w:t>
            </w:r>
          </w:p>
        </w:tc>
      </w:tr>
      <w:tr w:rsidR="00573248" w:rsidRPr="00411BA7" w:rsidTr="0028496D">
        <w:trPr>
          <w:trHeight w:val="284"/>
        </w:trPr>
        <w:tc>
          <w:tcPr>
            <w:tcW w:w="1701" w:type="dxa"/>
            <w:shd w:val="clear" w:color="000000" w:fill="FFFFFF"/>
            <w:vAlign w:val="center"/>
            <w:hideMark/>
          </w:tcPr>
          <w:p w:rsidR="00573248" w:rsidRPr="00411BA7" w:rsidRDefault="00E24065" w:rsidP="00573248">
            <w:pPr>
              <w:spacing w:after="0" w:line="240" w:lineRule="auto"/>
              <w:ind w:left="0" w:right="0" w:firstLine="0"/>
              <w:jc w:val="left"/>
              <w:rPr>
                <w:rFonts w:asciiTheme="minorHAnsi" w:eastAsia="Times New Roman" w:hAnsiTheme="minorHAnsi" w:cs="Arial"/>
                <w:color w:val="auto"/>
                <w:sz w:val="18"/>
                <w:szCs w:val="18"/>
              </w:rPr>
            </w:pPr>
            <w:r>
              <w:rPr>
                <w:rFonts w:asciiTheme="minorHAnsi" w:eastAsia="Times New Roman" w:hAnsiTheme="minorHAnsi" w:cs="Times New Roman"/>
                <w:color w:val="auto"/>
                <w:sz w:val="18"/>
                <w:szCs w:val="18"/>
              </w:rPr>
              <w:t>Albrechtice nad O.</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50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Albrechtice nad Orlicí</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Bolehošť</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Bolehošť</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36</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Bolehošť</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Borohrádek</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T. G. Masaryka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395</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Město Borohrádek</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Borohrádek</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Církevní základní škola Borohrádek </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75</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Královéhradecké biskupství</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Častolovice</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330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Městys Častolovice</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Čermná nad Orlicí</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Masarykova základní škola a mateřská škola</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53</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Čermná nad Orlicí</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Černilov</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Masarykova jubilejní základní škola a mateřská škola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400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Černilov</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Čestice</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Čestice</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40</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Čestice</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Dobříkov</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Dobříkov</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45</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Dobříkov</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Choceň</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Sv. Čecha</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540</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Město Choceň</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Choceň</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M. Choceňského</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750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Město Choceň</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Kostelec nad Orlicí</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Gutha - Jarkovského</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723</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Město Kostelec nad Orlicí</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Lhoty u Potštejna</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Lhoty u Potštejna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85</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Lhoty u Potštejna</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Librantice</w:t>
            </w:r>
          </w:p>
        </w:tc>
        <w:tc>
          <w:tcPr>
            <w:tcW w:w="3969" w:type="dxa"/>
            <w:shd w:val="clear" w:color="000000" w:fill="FFFF99"/>
            <w:vAlign w:val="center"/>
            <w:hideMark/>
          </w:tcPr>
          <w:p w:rsidR="00573248" w:rsidRPr="00411BA7" w:rsidRDefault="00573248" w:rsidP="00817BC6">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50</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Librantice</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Lípa nad Orlicí</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Lípa nad Orlicí</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1 - 4</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30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 Lípa nad Orlicí</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Olešnice</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Olešnice</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35</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Olešnice</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Orlické Podhůří</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Orlické Podhůří</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25</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Orlické Podhůří</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Skořenice</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50</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Skořenice</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Sruby </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Integrovaná základní škola a mateřská škola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50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Sruby</w:t>
            </w:r>
          </w:p>
        </w:tc>
      </w:tr>
      <w:tr w:rsidR="00573248" w:rsidRPr="00411BA7" w:rsidTr="0028496D">
        <w:trPr>
          <w:trHeight w:val="284"/>
        </w:trPr>
        <w:tc>
          <w:tcPr>
            <w:tcW w:w="1701" w:type="dxa"/>
            <w:shd w:val="clear" w:color="000000" w:fill="FFFF99"/>
            <w:vAlign w:val="center"/>
            <w:hideMark/>
          </w:tcPr>
          <w:p w:rsidR="00573248" w:rsidRPr="00411BA7" w:rsidRDefault="00C53CB7" w:rsidP="00573248">
            <w:pPr>
              <w:spacing w:after="0" w:line="240" w:lineRule="auto"/>
              <w:ind w:left="0" w:right="0" w:firstLine="0"/>
              <w:jc w:val="left"/>
              <w:rPr>
                <w:rFonts w:asciiTheme="minorHAnsi" w:eastAsia="Times New Roman" w:hAnsiTheme="minorHAnsi" w:cs="Arial"/>
                <w:color w:val="auto"/>
                <w:sz w:val="18"/>
                <w:szCs w:val="18"/>
              </w:rPr>
            </w:pPr>
            <w:r>
              <w:rPr>
                <w:rFonts w:asciiTheme="minorHAnsi" w:eastAsia="Times New Roman" w:hAnsiTheme="minorHAnsi" w:cs="Times New Roman"/>
                <w:color w:val="auto"/>
                <w:sz w:val="18"/>
                <w:szCs w:val="18"/>
              </w:rPr>
              <w:t>Třebechovice p. O.</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Třebechovice pod Orebem</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650</w:t>
            </w:r>
          </w:p>
        </w:tc>
        <w:tc>
          <w:tcPr>
            <w:tcW w:w="2317" w:type="dxa"/>
            <w:shd w:val="clear" w:color="000000" w:fill="FFFF99"/>
            <w:vAlign w:val="center"/>
            <w:hideMark/>
          </w:tcPr>
          <w:p w:rsidR="00573248" w:rsidRPr="00411BA7" w:rsidRDefault="00C53CB7" w:rsidP="00573248">
            <w:pPr>
              <w:spacing w:after="0" w:line="240" w:lineRule="auto"/>
              <w:ind w:left="0" w:right="0" w:firstLine="0"/>
              <w:jc w:val="left"/>
              <w:rPr>
                <w:rFonts w:asciiTheme="minorHAnsi" w:eastAsia="Times New Roman" w:hAnsiTheme="minorHAnsi" w:cs="Arial"/>
                <w:color w:val="auto"/>
                <w:sz w:val="18"/>
                <w:szCs w:val="18"/>
              </w:rPr>
            </w:pPr>
            <w:r>
              <w:rPr>
                <w:rFonts w:asciiTheme="minorHAnsi" w:eastAsia="Times New Roman" w:hAnsiTheme="minorHAnsi" w:cs="Arial"/>
                <w:color w:val="auto"/>
                <w:sz w:val="18"/>
                <w:szCs w:val="18"/>
              </w:rPr>
              <w:t>Město Třebechovice p. O.</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Týniště nad Orlicí</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Týniště nad Orlicí</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1 - 9</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900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Město Týniště nad Orlicí</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Velká Skrovnice</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Velká Skrovnice</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30</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Velká Skrovnice</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Vraclav</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 Vraclav</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85</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Vraclav</w:t>
            </w:r>
          </w:p>
        </w:tc>
      </w:tr>
      <w:tr w:rsidR="00573248" w:rsidRPr="00411BA7" w:rsidTr="0028496D">
        <w:trPr>
          <w:trHeight w:val="284"/>
        </w:trPr>
        <w:tc>
          <w:tcPr>
            <w:tcW w:w="1701"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Zámrsk</w:t>
            </w:r>
          </w:p>
        </w:tc>
        <w:tc>
          <w:tcPr>
            <w:tcW w:w="3969"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Zámrsk</w:t>
            </w:r>
          </w:p>
        </w:tc>
        <w:tc>
          <w:tcPr>
            <w:tcW w:w="567" w:type="dxa"/>
            <w:shd w:val="clear" w:color="000000" w:fill="FFFF99"/>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99"/>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46</w:t>
            </w:r>
          </w:p>
        </w:tc>
        <w:tc>
          <w:tcPr>
            <w:tcW w:w="2317"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Zámrsk</w:t>
            </w:r>
          </w:p>
        </w:tc>
      </w:tr>
      <w:tr w:rsidR="00573248" w:rsidRPr="00411BA7" w:rsidTr="0028496D">
        <w:trPr>
          <w:trHeight w:val="284"/>
        </w:trPr>
        <w:tc>
          <w:tcPr>
            <w:tcW w:w="1701"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Žďár nad Orlicí</w:t>
            </w:r>
          </w:p>
        </w:tc>
        <w:tc>
          <w:tcPr>
            <w:tcW w:w="3969"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Základní škola a Mateřská škola</w:t>
            </w:r>
          </w:p>
        </w:tc>
        <w:tc>
          <w:tcPr>
            <w:tcW w:w="567" w:type="dxa"/>
            <w:shd w:val="clear" w:color="000000" w:fill="FFFFFF"/>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1 - 5</w:t>
            </w:r>
          </w:p>
        </w:tc>
        <w:tc>
          <w:tcPr>
            <w:tcW w:w="567" w:type="dxa"/>
            <w:shd w:val="clear" w:color="000000" w:fill="FFFFFF"/>
            <w:vAlign w:val="center"/>
            <w:hideMark/>
          </w:tcPr>
          <w:p w:rsidR="00573248" w:rsidRPr="00411BA7" w:rsidRDefault="00D92D51" w:rsidP="00573248">
            <w:pPr>
              <w:spacing w:after="0" w:line="240" w:lineRule="auto"/>
              <w:ind w:left="0" w:right="0" w:firstLine="0"/>
              <w:jc w:val="center"/>
              <w:rPr>
                <w:rFonts w:asciiTheme="minorHAnsi" w:eastAsia="Times New Roman" w:hAnsiTheme="minorHAnsi" w:cs="Arial"/>
                <w:color w:val="auto"/>
                <w:sz w:val="18"/>
                <w:szCs w:val="18"/>
              </w:rPr>
            </w:pPr>
            <w:r w:rsidRPr="00411BA7">
              <w:rPr>
                <w:rFonts w:asciiTheme="minorHAnsi" w:eastAsia="Times New Roman" w:hAnsiTheme="minorHAnsi" w:cs="Times New Roman"/>
                <w:color w:val="auto"/>
                <w:sz w:val="18"/>
                <w:szCs w:val="18"/>
              </w:rPr>
              <w:t xml:space="preserve">  </w:t>
            </w:r>
            <w:r w:rsidR="00573248" w:rsidRPr="00411BA7">
              <w:rPr>
                <w:rFonts w:asciiTheme="minorHAnsi" w:eastAsia="Times New Roman" w:hAnsiTheme="minorHAnsi" w:cs="Times New Roman"/>
                <w:color w:val="auto"/>
                <w:sz w:val="18"/>
                <w:szCs w:val="18"/>
              </w:rPr>
              <w:t>30</w:t>
            </w:r>
          </w:p>
        </w:tc>
        <w:tc>
          <w:tcPr>
            <w:tcW w:w="2317" w:type="dxa"/>
            <w:shd w:val="clear" w:color="000000" w:fill="FFFFFF"/>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Arial"/>
                <w:color w:val="auto"/>
                <w:sz w:val="18"/>
                <w:szCs w:val="18"/>
              </w:rPr>
            </w:pPr>
            <w:r w:rsidRPr="00411BA7">
              <w:rPr>
                <w:rFonts w:asciiTheme="minorHAnsi" w:eastAsia="Times New Roman" w:hAnsiTheme="minorHAnsi" w:cs="Arial"/>
                <w:color w:val="auto"/>
                <w:sz w:val="18"/>
                <w:szCs w:val="18"/>
              </w:rPr>
              <w:t>Obec Žďár nad Orlicí</w:t>
            </w:r>
          </w:p>
        </w:tc>
      </w:tr>
    </w:tbl>
    <w:p w:rsidR="00573248" w:rsidRPr="00411BA7" w:rsidRDefault="00817BC6" w:rsidP="00B86CD5">
      <w:pPr>
        <w:pStyle w:val="Styl1"/>
        <w:ind w:left="0"/>
      </w:pPr>
      <w:r>
        <w:t>Zdroj:  MŠMT, duben</w:t>
      </w:r>
      <w:r w:rsidR="00573248" w:rsidRPr="00411BA7">
        <w:t xml:space="preserve"> 2014</w:t>
      </w:r>
    </w:p>
    <w:p w:rsidR="00573248" w:rsidRPr="00411BA7" w:rsidRDefault="00573248" w:rsidP="004670EF">
      <w:pPr>
        <w:pStyle w:val="Styl1"/>
      </w:pPr>
    </w:p>
    <w:p w:rsidR="00573248" w:rsidRDefault="00573248" w:rsidP="004670EF">
      <w:pPr>
        <w:pStyle w:val="Styl1"/>
      </w:pPr>
      <w:r w:rsidRPr="00411BA7">
        <w:lastRenderedPageBreak/>
        <w:t>Na území MAS jsou tři nevyužité objekty základních škol, a to v obcích Chleny (zde je plánovaná přestavba objektu na obecní</w:t>
      </w:r>
      <w:r w:rsidR="00B86CD5">
        <w:t xml:space="preserve"> byty), v Kostelci nad Orlicí (</w:t>
      </w:r>
      <w:r w:rsidRPr="00411BA7">
        <w:t>místní část Kostelecká Lhota</w:t>
      </w:r>
      <w:r w:rsidR="00B86CD5">
        <w:t>)</w:t>
      </w:r>
      <w:r w:rsidRPr="00411BA7">
        <w:t xml:space="preserve"> a </w:t>
      </w:r>
      <w:r w:rsidR="004670EF">
        <w:t>v </w:t>
      </w:r>
      <w:r w:rsidRPr="00411BA7">
        <w:t>Koldíně</w:t>
      </w:r>
      <w:r w:rsidR="004670EF">
        <w:t>. Posledně jmenované o</w:t>
      </w:r>
      <w:r w:rsidRPr="00411BA7">
        <w:t>bjekty na své využ</w:t>
      </w:r>
      <w:r w:rsidR="004670EF">
        <w:t>ití teprve čekají</w:t>
      </w:r>
      <w:r w:rsidRPr="00411BA7">
        <w:t xml:space="preserve">. </w:t>
      </w:r>
    </w:p>
    <w:p w:rsidR="00EA3EE4" w:rsidRDefault="006B4872" w:rsidP="004670EF">
      <w:pPr>
        <w:pStyle w:val="Styl1"/>
      </w:pPr>
      <w:r>
        <w:t>Oblast školství byla hojně diskutována na veřejných setkáních. Přestože neb</w:t>
      </w:r>
      <w:r w:rsidR="00337F76">
        <w:t>y</w:t>
      </w:r>
      <w:r>
        <w:t xml:space="preserve">l dominantním tématem, tak ve všech třech regionech se objevily požadavky na změnu přístupu k výuce. </w:t>
      </w:r>
    </w:p>
    <w:p w:rsidR="006B4872" w:rsidRPr="00411BA7" w:rsidRDefault="006B4872" w:rsidP="004670EF">
      <w:pPr>
        <w:pStyle w:val="Styl1"/>
      </w:pPr>
      <w:r>
        <w:t>Ten by se měl projevit jednak v rozšíření nabídky o alternativní vzdělávání, jednak ve změně metod výuky v klasických školách (místo memorování spíše projektové řešení problémů</w:t>
      </w:r>
      <w:r w:rsidR="00337F76">
        <w:t>, vedení žáků k větší odpovědnosti a samostatnosti apod.).</w:t>
      </w:r>
    </w:p>
    <w:p w:rsidR="00337F76" w:rsidRPr="00411BA7" w:rsidRDefault="00337F76" w:rsidP="0091631F">
      <w:pPr>
        <w:pStyle w:val="Styl1"/>
        <w:ind w:left="0"/>
      </w:pPr>
    </w:p>
    <w:p w:rsidR="00573248" w:rsidRPr="00411BA7" w:rsidRDefault="00573248" w:rsidP="0091631F">
      <w:pPr>
        <w:pStyle w:val="Nadpis5"/>
      </w:pPr>
      <w:r w:rsidRPr="00411BA7">
        <w:t>Základní umělecké školy</w:t>
      </w:r>
    </w:p>
    <w:p w:rsidR="00573248" w:rsidRPr="00411BA7" w:rsidRDefault="00573248" w:rsidP="0091631F">
      <w:pPr>
        <w:pStyle w:val="Styl1"/>
      </w:pPr>
      <w:r w:rsidRPr="00411BA7">
        <w:t>Základní umělecké školy poskytují základy vzdělání v uměleckých oborech - hudebním, výtvarném, tane</w:t>
      </w:r>
      <w:r w:rsidR="0091631F">
        <w:t>čním a literárně-dramatickém.</w:t>
      </w:r>
      <w:r w:rsidRPr="00411BA7">
        <w:t xml:space="preserve"> </w:t>
      </w:r>
      <w:r w:rsidR="00DE6B29">
        <w:t>V území MAS NAD ORLICÍ se nacházejí 4 ZUŠ a jejich z</w:t>
      </w:r>
      <w:r w:rsidRPr="00411BA7">
        <w:t>řizovatel</w:t>
      </w:r>
      <w:r w:rsidR="00DE6B29">
        <w:t>i</w:t>
      </w:r>
      <w:r w:rsidRPr="00411BA7">
        <w:t xml:space="preserve"> j</w:t>
      </w:r>
      <w:r w:rsidR="00DE6B29">
        <w:t>sou města</w:t>
      </w:r>
      <w:r w:rsidRPr="00411BA7">
        <w:t xml:space="preserve">. </w:t>
      </w:r>
    </w:p>
    <w:p w:rsidR="00573248" w:rsidRPr="00411BA7" w:rsidRDefault="00573248" w:rsidP="0091631F">
      <w:pPr>
        <w:pStyle w:val="Styl1"/>
      </w:pPr>
    </w:p>
    <w:p w:rsidR="00573248" w:rsidRPr="00DE6B29" w:rsidRDefault="00573248" w:rsidP="00DE6B29">
      <w:pPr>
        <w:pStyle w:val="Styl1"/>
      </w:pPr>
      <w:r w:rsidRPr="00411BA7">
        <w:t>Tab</w:t>
      </w:r>
      <w:r w:rsidR="00A45AC3">
        <w:t>ulka č. 19</w:t>
      </w:r>
      <w:r w:rsidR="00DE6B29">
        <w:t>: Přehled ZUŠ v území MAS NAD ORLICÍ</w:t>
      </w:r>
    </w:p>
    <w:tbl>
      <w:tblPr>
        <w:tblW w:w="9126"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540"/>
        <w:gridCol w:w="2351"/>
        <w:gridCol w:w="744"/>
        <w:gridCol w:w="805"/>
        <w:gridCol w:w="770"/>
        <w:gridCol w:w="955"/>
        <w:gridCol w:w="1961"/>
      </w:tblGrid>
      <w:tr w:rsidR="00573248" w:rsidRPr="00411BA7" w:rsidTr="0028496D">
        <w:trPr>
          <w:trHeight w:val="540"/>
        </w:trPr>
        <w:tc>
          <w:tcPr>
            <w:tcW w:w="1540" w:type="dxa"/>
            <w:vMerge w:val="restart"/>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 xml:space="preserve">  OBEC</w:t>
            </w:r>
          </w:p>
        </w:tc>
        <w:tc>
          <w:tcPr>
            <w:tcW w:w="2351" w:type="dxa"/>
            <w:vMerge w:val="restart"/>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Název školy</w:t>
            </w:r>
          </w:p>
        </w:tc>
        <w:tc>
          <w:tcPr>
            <w:tcW w:w="3274" w:type="dxa"/>
            <w:gridSpan w:val="4"/>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Obor</w:t>
            </w:r>
          </w:p>
        </w:tc>
        <w:tc>
          <w:tcPr>
            <w:tcW w:w="1961" w:type="dxa"/>
            <w:vMerge w:val="restart"/>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Zřizovatel</w:t>
            </w:r>
          </w:p>
        </w:tc>
      </w:tr>
      <w:tr w:rsidR="00573248" w:rsidRPr="00411BA7" w:rsidTr="0028496D">
        <w:trPr>
          <w:trHeight w:val="540"/>
        </w:trPr>
        <w:tc>
          <w:tcPr>
            <w:tcW w:w="1540" w:type="dxa"/>
            <w:vMerg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p>
        </w:tc>
        <w:tc>
          <w:tcPr>
            <w:tcW w:w="2351" w:type="dxa"/>
            <w:vMerg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p>
        </w:tc>
        <w:tc>
          <w:tcPr>
            <w:tcW w:w="744" w:type="dxa"/>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hudební</w:t>
            </w:r>
          </w:p>
        </w:tc>
        <w:tc>
          <w:tcPr>
            <w:tcW w:w="805" w:type="dxa"/>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taneční</w:t>
            </w:r>
          </w:p>
        </w:tc>
        <w:tc>
          <w:tcPr>
            <w:tcW w:w="770" w:type="dxa"/>
            <w:shd w:val="clear" w:color="000000" w:fill="A9D08E"/>
            <w:noWrap/>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výtvarný</w:t>
            </w:r>
          </w:p>
        </w:tc>
        <w:tc>
          <w:tcPr>
            <w:tcW w:w="955" w:type="dxa"/>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literárně-dramatický</w:t>
            </w:r>
          </w:p>
        </w:tc>
        <w:tc>
          <w:tcPr>
            <w:tcW w:w="1961" w:type="dxa"/>
            <w:vMerg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p>
        </w:tc>
      </w:tr>
      <w:tr w:rsidR="00573248" w:rsidRPr="00411BA7" w:rsidTr="0028496D">
        <w:trPr>
          <w:trHeight w:val="465"/>
        </w:trPr>
        <w:tc>
          <w:tcPr>
            <w:tcW w:w="1540" w:type="dxa"/>
            <w:shd w:val="clear" w:color="auto" w:fill="auto"/>
            <w:vAlign w:val="center"/>
            <w:hideMark/>
          </w:tcPr>
          <w:p w:rsidR="00573248" w:rsidRPr="00B61B6D"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B61B6D">
              <w:rPr>
                <w:rFonts w:asciiTheme="minorHAnsi" w:eastAsia="Times New Roman" w:hAnsiTheme="minorHAnsi" w:cs="Times New Roman"/>
                <w:b/>
                <w:bCs/>
                <w:color w:val="auto"/>
                <w:sz w:val="18"/>
                <w:szCs w:val="18"/>
              </w:rPr>
              <w:t>Choceň</w:t>
            </w:r>
          </w:p>
        </w:tc>
        <w:tc>
          <w:tcPr>
            <w:tcW w:w="235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Základní umělecká škola Choceň</w:t>
            </w:r>
          </w:p>
        </w:tc>
        <w:tc>
          <w:tcPr>
            <w:tcW w:w="744"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80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770"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95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196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Město Choceň</w:t>
            </w:r>
          </w:p>
        </w:tc>
      </w:tr>
      <w:tr w:rsidR="00573248" w:rsidRPr="00411BA7" w:rsidTr="0028496D">
        <w:trPr>
          <w:trHeight w:val="465"/>
        </w:trPr>
        <w:tc>
          <w:tcPr>
            <w:tcW w:w="1540" w:type="dxa"/>
            <w:shd w:val="clear" w:color="auto" w:fill="auto"/>
            <w:vAlign w:val="center"/>
            <w:hideMark/>
          </w:tcPr>
          <w:p w:rsidR="00573248" w:rsidRPr="00B61B6D"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B61B6D">
              <w:rPr>
                <w:rFonts w:asciiTheme="minorHAnsi" w:eastAsia="Times New Roman" w:hAnsiTheme="minorHAnsi" w:cs="Times New Roman"/>
                <w:b/>
                <w:bCs/>
                <w:color w:val="auto"/>
                <w:sz w:val="18"/>
                <w:szCs w:val="18"/>
              </w:rPr>
              <w:t>Kostelec nad Orlicí</w:t>
            </w:r>
          </w:p>
        </w:tc>
        <w:tc>
          <w:tcPr>
            <w:tcW w:w="235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Základní umělecká škola Kostelec nad Orlicí</w:t>
            </w:r>
          </w:p>
        </w:tc>
        <w:tc>
          <w:tcPr>
            <w:tcW w:w="744"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80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770"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95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196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Město Kostelec nad Orlicí</w:t>
            </w:r>
          </w:p>
        </w:tc>
      </w:tr>
      <w:tr w:rsidR="00573248" w:rsidRPr="00411BA7" w:rsidTr="0028496D">
        <w:trPr>
          <w:trHeight w:val="465"/>
        </w:trPr>
        <w:tc>
          <w:tcPr>
            <w:tcW w:w="1540" w:type="dxa"/>
            <w:shd w:val="clear" w:color="auto" w:fill="auto"/>
            <w:vAlign w:val="center"/>
            <w:hideMark/>
          </w:tcPr>
          <w:p w:rsidR="00573248" w:rsidRPr="00B61B6D"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B61B6D">
              <w:rPr>
                <w:rFonts w:asciiTheme="minorHAnsi" w:eastAsia="Times New Roman" w:hAnsiTheme="minorHAnsi" w:cs="Times New Roman"/>
                <w:b/>
                <w:bCs/>
                <w:color w:val="auto"/>
                <w:sz w:val="18"/>
                <w:szCs w:val="18"/>
              </w:rPr>
              <w:t>Třebechovice pod Orebem</w:t>
            </w:r>
          </w:p>
        </w:tc>
        <w:tc>
          <w:tcPr>
            <w:tcW w:w="235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Základní umělecká škola Třebechovice pod Orebem</w:t>
            </w:r>
          </w:p>
        </w:tc>
        <w:tc>
          <w:tcPr>
            <w:tcW w:w="744"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80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770"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95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196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Město Třebechovice pod Orebem</w:t>
            </w:r>
          </w:p>
        </w:tc>
      </w:tr>
      <w:tr w:rsidR="00573248" w:rsidRPr="00411BA7" w:rsidTr="0028496D">
        <w:trPr>
          <w:trHeight w:val="465"/>
        </w:trPr>
        <w:tc>
          <w:tcPr>
            <w:tcW w:w="1540" w:type="dxa"/>
            <w:shd w:val="clear" w:color="auto" w:fill="auto"/>
            <w:vAlign w:val="center"/>
            <w:hideMark/>
          </w:tcPr>
          <w:p w:rsidR="00573248" w:rsidRPr="00B61B6D"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B61B6D">
              <w:rPr>
                <w:rFonts w:asciiTheme="minorHAnsi" w:eastAsia="Times New Roman" w:hAnsiTheme="minorHAnsi" w:cs="Times New Roman"/>
                <w:b/>
                <w:bCs/>
                <w:color w:val="auto"/>
                <w:sz w:val="18"/>
                <w:szCs w:val="18"/>
              </w:rPr>
              <w:t>Týniště nad Orlicí</w:t>
            </w:r>
          </w:p>
        </w:tc>
        <w:tc>
          <w:tcPr>
            <w:tcW w:w="235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Základní umělecká škola Týniště nad Orlicí</w:t>
            </w:r>
          </w:p>
        </w:tc>
        <w:tc>
          <w:tcPr>
            <w:tcW w:w="744"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80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770"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955" w:type="dxa"/>
            <w:shd w:val="clear" w:color="000000" w:fill="FFFF99"/>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color w:val="auto"/>
                <w:sz w:val="18"/>
                <w:szCs w:val="18"/>
              </w:rPr>
            </w:pPr>
            <w:r w:rsidRPr="00411BA7">
              <w:rPr>
                <w:rFonts w:asciiTheme="minorHAnsi" w:eastAsia="Times New Roman" w:hAnsiTheme="minorHAnsi" w:cs="Times New Roman"/>
                <w:color w:val="auto"/>
                <w:sz w:val="18"/>
                <w:szCs w:val="18"/>
              </w:rPr>
              <w:t> </w:t>
            </w:r>
          </w:p>
        </w:tc>
        <w:tc>
          <w:tcPr>
            <w:tcW w:w="1961" w:type="dxa"/>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color w:val="auto"/>
                <w:sz w:val="18"/>
                <w:szCs w:val="18"/>
              </w:rPr>
            </w:pPr>
            <w:r w:rsidRPr="00411BA7">
              <w:rPr>
                <w:rFonts w:asciiTheme="minorHAnsi" w:eastAsia="Times New Roman" w:hAnsiTheme="minorHAnsi" w:cs="Times New Roman"/>
                <w:bCs/>
                <w:color w:val="auto"/>
                <w:sz w:val="18"/>
                <w:szCs w:val="18"/>
              </w:rPr>
              <w:t>Město Týniště nad Orlicí</w:t>
            </w:r>
          </w:p>
        </w:tc>
      </w:tr>
    </w:tbl>
    <w:p w:rsidR="00573248" w:rsidRPr="00411BA7" w:rsidRDefault="00817BC6" w:rsidP="00573248">
      <w:pPr>
        <w:spacing w:after="0" w:line="259" w:lineRule="auto"/>
        <w:ind w:left="0" w:right="0" w:firstLine="0"/>
        <w:jc w:val="left"/>
        <w:rPr>
          <w:rFonts w:asciiTheme="minorHAnsi" w:hAnsiTheme="minorHAnsi"/>
        </w:rPr>
      </w:pPr>
      <w:r>
        <w:rPr>
          <w:rFonts w:asciiTheme="minorHAnsi" w:hAnsiTheme="minorHAnsi"/>
        </w:rPr>
        <w:t>Zdroj:  MŠMT</w:t>
      </w:r>
      <w:r w:rsidR="00573248" w:rsidRPr="00411BA7">
        <w:rPr>
          <w:rFonts w:asciiTheme="minorHAnsi" w:hAnsiTheme="minorHAnsi"/>
        </w:rPr>
        <w:t>, 2015</w:t>
      </w:r>
    </w:p>
    <w:p w:rsidR="00573248" w:rsidRPr="00411BA7" w:rsidRDefault="00573248" w:rsidP="0073429B">
      <w:pPr>
        <w:pStyle w:val="Styl1"/>
        <w:rPr>
          <w:highlight w:val="yellow"/>
        </w:rPr>
      </w:pPr>
    </w:p>
    <w:p w:rsidR="00573248" w:rsidRPr="00411BA7" w:rsidRDefault="00573248" w:rsidP="00C53CB7">
      <w:pPr>
        <w:pStyle w:val="Nadpis5"/>
        <w:tabs>
          <w:tab w:val="left" w:pos="9041"/>
        </w:tabs>
      </w:pPr>
      <w:r w:rsidRPr="00411BA7">
        <w:t>Speciální školy</w:t>
      </w:r>
    </w:p>
    <w:p w:rsidR="00573248" w:rsidRDefault="00817BC6" w:rsidP="00DE6B29">
      <w:pPr>
        <w:pStyle w:val="Styl1"/>
      </w:pPr>
      <w:r>
        <w:t>Speciální základní školy jsou</w:t>
      </w:r>
      <w:r w:rsidR="00573248" w:rsidRPr="00DE6B29">
        <w:t xml:space="preserve"> pouze v Kostelci nad Orlicí. </w:t>
      </w:r>
    </w:p>
    <w:p w:rsidR="00817BC6" w:rsidRPr="00DE6B29" w:rsidRDefault="00817BC6" w:rsidP="00DE6B29">
      <w:pPr>
        <w:pStyle w:val="Styl1"/>
      </w:pPr>
    </w:p>
    <w:p w:rsidR="00573248" w:rsidRPr="00DE6B29" w:rsidRDefault="00B26BD4" w:rsidP="00DE6B29">
      <w:pPr>
        <w:pStyle w:val="Styl1"/>
      </w:pPr>
      <w:r>
        <w:t>Tabulka č. 20</w:t>
      </w:r>
      <w:r w:rsidR="00573248" w:rsidRPr="00DE6B29">
        <w:t>: P</w:t>
      </w:r>
      <w:r w:rsidR="00DE6B29">
        <w:t>řehled Speciálních škol v</w:t>
      </w:r>
      <w:r w:rsidR="00817BC6">
        <w:t> </w:t>
      </w:r>
      <w:r w:rsidR="00DE6B29">
        <w:t>území</w:t>
      </w:r>
      <w:r w:rsidR="00817BC6">
        <w:t xml:space="preserve"> MAS NAD ORLICÍ</w:t>
      </w:r>
    </w:p>
    <w:tbl>
      <w:tblPr>
        <w:tblW w:w="9087"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660"/>
        <w:gridCol w:w="3317"/>
        <w:gridCol w:w="1417"/>
        <w:gridCol w:w="2693"/>
      </w:tblGrid>
      <w:tr w:rsidR="00D92D51" w:rsidRPr="00DE6B29" w:rsidTr="0028496D">
        <w:trPr>
          <w:trHeight w:val="540"/>
        </w:trPr>
        <w:tc>
          <w:tcPr>
            <w:tcW w:w="1660" w:type="dxa"/>
            <w:shd w:val="clear" w:color="000000" w:fill="A9D18D"/>
            <w:vAlign w:val="center"/>
            <w:hideMark/>
          </w:tcPr>
          <w:p w:rsidR="00D92D51" w:rsidRPr="00DE6B29" w:rsidRDefault="00D92D51" w:rsidP="00D92D51">
            <w:pPr>
              <w:spacing w:after="0" w:line="240" w:lineRule="auto"/>
              <w:ind w:left="0" w:right="0" w:firstLine="0"/>
              <w:jc w:val="left"/>
              <w:rPr>
                <w:rFonts w:asciiTheme="minorHAnsi" w:eastAsia="Times New Roman" w:hAnsiTheme="minorHAnsi" w:cs="Times New Roman"/>
                <w:b/>
                <w:bCs/>
                <w:color w:val="auto"/>
                <w:sz w:val="18"/>
                <w:szCs w:val="18"/>
              </w:rPr>
            </w:pPr>
            <w:r w:rsidRPr="00DE6B29">
              <w:rPr>
                <w:rFonts w:asciiTheme="minorHAnsi" w:eastAsia="Times New Roman" w:hAnsiTheme="minorHAnsi" w:cs="Times New Roman"/>
                <w:b/>
                <w:bCs/>
                <w:color w:val="auto"/>
                <w:sz w:val="18"/>
                <w:szCs w:val="18"/>
              </w:rPr>
              <w:t xml:space="preserve">  OBEC</w:t>
            </w:r>
          </w:p>
        </w:tc>
        <w:tc>
          <w:tcPr>
            <w:tcW w:w="3317" w:type="dxa"/>
            <w:shd w:val="clear" w:color="000000" w:fill="A9D18D"/>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b/>
                <w:bCs/>
                <w:color w:val="auto"/>
                <w:sz w:val="18"/>
                <w:szCs w:val="18"/>
              </w:rPr>
            </w:pPr>
            <w:r w:rsidRPr="00DE6B29">
              <w:rPr>
                <w:rFonts w:asciiTheme="minorHAnsi" w:eastAsia="Times New Roman" w:hAnsiTheme="minorHAnsi" w:cs="Times New Roman"/>
                <w:b/>
                <w:bCs/>
                <w:color w:val="auto"/>
                <w:sz w:val="18"/>
                <w:szCs w:val="18"/>
              </w:rPr>
              <w:t>Název školy</w:t>
            </w:r>
          </w:p>
        </w:tc>
        <w:tc>
          <w:tcPr>
            <w:tcW w:w="1417" w:type="dxa"/>
            <w:shd w:val="clear" w:color="000000" w:fill="A9D18D"/>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b/>
                <w:bCs/>
                <w:color w:val="auto"/>
                <w:sz w:val="18"/>
                <w:szCs w:val="18"/>
              </w:rPr>
            </w:pPr>
            <w:r w:rsidRPr="00DE6B29">
              <w:rPr>
                <w:rFonts w:asciiTheme="minorHAnsi" w:eastAsia="Times New Roman" w:hAnsiTheme="minorHAnsi" w:cs="Times New Roman"/>
                <w:b/>
                <w:bCs/>
                <w:color w:val="auto"/>
                <w:sz w:val="18"/>
                <w:szCs w:val="18"/>
              </w:rPr>
              <w:t>Kapacita</w:t>
            </w:r>
          </w:p>
        </w:tc>
        <w:tc>
          <w:tcPr>
            <w:tcW w:w="2693" w:type="dxa"/>
            <w:shd w:val="clear" w:color="000000" w:fill="A9D18D"/>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b/>
                <w:bCs/>
                <w:color w:val="auto"/>
                <w:sz w:val="18"/>
                <w:szCs w:val="18"/>
              </w:rPr>
            </w:pPr>
            <w:r w:rsidRPr="00DE6B29">
              <w:rPr>
                <w:rFonts w:asciiTheme="minorHAnsi" w:eastAsia="Times New Roman" w:hAnsiTheme="minorHAnsi" w:cs="Times New Roman"/>
                <w:b/>
                <w:bCs/>
                <w:color w:val="auto"/>
                <w:sz w:val="18"/>
                <w:szCs w:val="18"/>
              </w:rPr>
              <w:t>Zřizovatel</w:t>
            </w:r>
          </w:p>
        </w:tc>
      </w:tr>
      <w:tr w:rsidR="00D92D51" w:rsidRPr="00DE6B29" w:rsidTr="0028496D">
        <w:trPr>
          <w:trHeight w:val="540"/>
        </w:trPr>
        <w:tc>
          <w:tcPr>
            <w:tcW w:w="1660" w:type="dxa"/>
            <w:vMerge w:val="restart"/>
            <w:shd w:val="clear" w:color="auto" w:fill="auto"/>
            <w:vAlign w:val="center"/>
            <w:hideMark/>
          </w:tcPr>
          <w:p w:rsidR="00D92D51" w:rsidRPr="00B61B6D" w:rsidRDefault="00D92D51" w:rsidP="00D92D51">
            <w:pPr>
              <w:spacing w:after="0" w:line="240" w:lineRule="auto"/>
              <w:ind w:left="0" w:right="0" w:firstLine="0"/>
              <w:jc w:val="left"/>
              <w:rPr>
                <w:rFonts w:asciiTheme="minorHAnsi" w:eastAsia="Times New Roman" w:hAnsiTheme="minorHAnsi" w:cs="Times New Roman"/>
                <w:b/>
                <w:bCs/>
                <w:color w:val="auto"/>
                <w:sz w:val="18"/>
                <w:szCs w:val="18"/>
              </w:rPr>
            </w:pPr>
            <w:r w:rsidRPr="00B61B6D">
              <w:rPr>
                <w:rFonts w:asciiTheme="minorHAnsi" w:eastAsia="Times New Roman" w:hAnsiTheme="minorHAnsi" w:cs="Times New Roman"/>
                <w:b/>
                <w:bCs/>
                <w:color w:val="auto"/>
                <w:sz w:val="18"/>
                <w:szCs w:val="18"/>
              </w:rPr>
              <w:t>Kostelec nad Orlicí</w:t>
            </w:r>
          </w:p>
        </w:tc>
        <w:tc>
          <w:tcPr>
            <w:tcW w:w="3317"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Dětský domov se školou a základní škola</w:t>
            </w:r>
          </w:p>
        </w:tc>
        <w:tc>
          <w:tcPr>
            <w:tcW w:w="1417"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48</w:t>
            </w:r>
          </w:p>
        </w:tc>
        <w:tc>
          <w:tcPr>
            <w:tcW w:w="2693"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MŠMT</w:t>
            </w:r>
          </w:p>
        </w:tc>
      </w:tr>
      <w:tr w:rsidR="00D92D51" w:rsidRPr="00DE6B29" w:rsidTr="0028496D">
        <w:trPr>
          <w:trHeight w:val="540"/>
        </w:trPr>
        <w:tc>
          <w:tcPr>
            <w:tcW w:w="1660" w:type="dxa"/>
            <w:vMerge/>
            <w:vAlign w:val="center"/>
            <w:hideMark/>
          </w:tcPr>
          <w:p w:rsidR="00D92D51" w:rsidRPr="00DE6B29" w:rsidRDefault="00D92D51" w:rsidP="00D92D51">
            <w:pPr>
              <w:spacing w:after="0" w:line="240" w:lineRule="auto"/>
              <w:ind w:left="0" w:right="0" w:firstLine="0"/>
              <w:jc w:val="left"/>
              <w:rPr>
                <w:rFonts w:asciiTheme="minorHAnsi" w:eastAsia="Times New Roman" w:hAnsiTheme="minorHAnsi" w:cs="Times New Roman"/>
                <w:b/>
                <w:bCs/>
                <w:color w:val="auto"/>
                <w:sz w:val="18"/>
                <w:szCs w:val="18"/>
              </w:rPr>
            </w:pPr>
          </w:p>
        </w:tc>
        <w:tc>
          <w:tcPr>
            <w:tcW w:w="3317"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 xml:space="preserve">Základní škola </w:t>
            </w:r>
          </w:p>
        </w:tc>
        <w:tc>
          <w:tcPr>
            <w:tcW w:w="1417"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48</w:t>
            </w:r>
          </w:p>
        </w:tc>
        <w:tc>
          <w:tcPr>
            <w:tcW w:w="2693" w:type="dxa"/>
            <w:shd w:val="clear" w:color="auto" w:fill="auto"/>
            <w:vAlign w:val="center"/>
            <w:hideMark/>
          </w:tcPr>
          <w:p w:rsidR="00D92D51" w:rsidRPr="00DE6B29" w:rsidRDefault="00D92D51" w:rsidP="00D92D51">
            <w:pPr>
              <w:spacing w:after="0" w:line="240" w:lineRule="auto"/>
              <w:ind w:left="0" w:right="0" w:firstLine="0"/>
              <w:jc w:val="center"/>
              <w:rPr>
                <w:rFonts w:asciiTheme="minorHAnsi" w:eastAsia="Times New Roman" w:hAnsiTheme="minorHAnsi" w:cs="Times New Roman"/>
                <w:color w:val="auto"/>
                <w:sz w:val="18"/>
                <w:szCs w:val="18"/>
              </w:rPr>
            </w:pPr>
            <w:r w:rsidRPr="00DE6B29">
              <w:rPr>
                <w:rFonts w:asciiTheme="minorHAnsi" w:eastAsia="Times New Roman" w:hAnsiTheme="minorHAnsi" w:cs="Times New Roman"/>
                <w:color w:val="auto"/>
                <w:sz w:val="18"/>
                <w:szCs w:val="18"/>
              </w:rPr>
              <w:t>Královéhradecký kraj</w:t>
            </w:r>
          </w:p>
        </w:tc>
      </w:tr>
    </w:tbl>
    <w:p w:rsidR="00573248" w:rsidRPr="00411BA7" w:rsidRDefault="00817BC6" w:rsidP="00573248">
      <w:pPr>
        <w:spacing w:after="0" w:line="259" w:lineRule="auto"/>
        <w:ind w:left="0" w:right="0" w:firstLine="0"/>
        <w:jc w:val="left"/>
        <w:rPr>
          <w:rFonts w:asciiTheme="minorHAnsi" w:hAnsiTheme="minorHAnsi"/>
        </w:rPr>
      </w:pPr>
      <w:r>
        <w:rPr>
          <w:rFonts w:asciiTheme="minorHAnsi" w:hAnsiTheme="minorHAnsi"/>
        </w:rPr>
        <w:t>Zdroj: MŠMT</w:t>
      </w:r>
      <w:r w:rsidR="00DE6B29">
        <w:rPr>
          <w:rFonts w:asciiTheme="minorHAnsi" w:hAnsiTheme="minorHAnsi"/>
        </w:rPr>
        <w:t>,</w:t>
      </w:r>
      <w:r w:rsidR="00573248" w:rsidRPr="00411BA7">
        <w:rPr>
          <w:rFonts w:asciiTheme="minorHAnsi" w:hAnsiTheme="minorHAnsi"/>
        </w:rPr>
        <w:t xml:space="preserve"> 2015</w:t>
      </w:r>
    </w:p>
    <w:p w:rsidR="00573248" w:rsidRDefault="00573248" w:rsidP="00573248">
      <w:pPr>
        <w:spacing w:after="0" w:line="259" w:lineRule="auto"/>
        <w:ind w:left="0" w:right="0" w:firstLine="0"/>
        <w:jc w:val="left"/>
        <w:rPr>
          <w:rFonts w:asciiTheme="minorHAnsi" w:hAnsiTheme="minorHAnsi"/>
          <w:b/>
        </w:rPr>
      </w:pPr>
    </w:p>
    <w:p w:rsidR="005959A0" w:rsidRDefault="008940FF" w:rsidP="008940FF">
      <w:pPr>
        <w:pStyle w:val="Nadpis5"/>
      </w:pPr>
      <w:r>
        <w:t>Domy dětí a mládeže</w:t>
      </w:r>
    </w:p>
    <w:p w:rsidR="00EA3EE4" w:rsidRDefault="008940FF" w:rsidP="008940FF">
      <w:pPr>
        <w:pStyle w:val="Styl1"/>
      </w:pPr>
      <w:r>
        <w:t xml:space="preserve">Nedílnou součástí výchovy a vzdělávání v regionu jsou Domy dětí a mládeže, případně Střediska volného času. Kromě tradičních kroužků, které mohou navštěvovat žáci, studenti i dospělí, se věnují organizování kulturních, společenských a sportovních akcí, pořádají sezonní tábory apod. </w:t>
      </w:r>
    </w:p>
    <w:p w:rsidR="00EA3EE4" w:rsidRDefault="008940FF" w:rsidP="008940FF">
      <w:pPr>
        <w:pStyle w:val="Styl1"/>
      </w:pPr>
      <w:r>
        <w:t xml:space="preserve">Tato zařízení se nacházejí v Černilově, Chocni, Kostelci nad Orlicí, </w:t>
      </w:r>
      <w:r w:rsidR="000A0889">
        <w:t xml:space="preserve">Třebechovicích pod Orebem </w:t>
      </w:r>
    </w:p>
    <w:p w:rsidR="008940FF" w:rsidRDefault="000A0889" w:rsidP="008940FF">
      <w:pPr>
        <w:pStyle w:val="Styl1"/>
      </w:pPr>
      <w:r>
        <w:t xml:space="preserve">a Týništi nad Orlicí, zřizovatelem jsou města/obce. </w:t>
      </w:r>
    </w:p>
    <w:p w:rsidR="008940FF" w:rsidRPr="008940FF" w:rsidRDefault="008940FF" w:rsidP="0073429B">
      <w:pPr>
        <w:pStyle w:val="Styl1"/>
        <w:ind w:left="0"/>
      </w:pPr>
    </w:p>
    <w:p w:rsidR="00607E99" w:rsidRPr="00411BA7" w:rsidRDefault="00607E99" w:rsidP="00993E3F">
      <w:pPr>
        <w:pStyle w:val="Nadpis4"/>
        <w:numPr>
          <w:ilvl w:val="2"/>
          <w:numId w:val="7"/>
        </w:numPr>
      </w:pPr>
      <w:r w:rsidRPr="00411BA7">
        <w:lastRenderedPageBreak/>
        <w:t xml:space="preserve">Střední školy a Vyšší odborné školy  </w:t>
      </w:r>
    </w:p>
    <w:p w:rsidR="00607E99" w:rsidRPr="00411BA7" w:rsidRDefault="00607E99" w:rsidP="00DE6B29">
      <w:pPr>
        <w:pStyle w:val="Styl1"/>
      </w:pPr>
      <w:r w:rsidRPr="00411BA7">
        <w:t xml:space="preserve"> </w:t>
      </w:r>
    </w:p>
    <w:p w:rsidR="00D6788F" w:rsidRDefault="00607E99" w:rsidP="00D6788F">
      <w:pPr>
        <w:pStyle w:val="Styl1"/>
      </w:pPr>
      <w:r w:rsidRPr="00411BA7">
        <w:t xml:space="preserve">Na území </w:t>
      </w:r>
      <w:r w:rsidR="00DE6B29">
        <w:t xml:space="preserve">MAS </w:t>
      </w:r>
      <w:r w:rsidRPr="00411BA7">
        <w:t xml:space="preserve">NAD ORLICÍ sídlí 3 střední školy s nabídkou především ekonomických oborů, v Kostelci nad Orlicí je střední škola zaměřena na zemědělství. </w:t>
      </w:r>
      <w:r w:rsidR="00DE6B29">
        <w:t>Nejbližší</w:t>
      </w:r>
      <w:r w:rsidRPr="00411BA7">
        <w:t xml:space="preserve"> gymnáz</w:t>
      </w:r>
      <w:r w:rsidR="00DE6B29">
        <w:t xml:space="preserve">ia jsou mimo území, nicméně </w:t>
      </w:r>
      <w:r w:rsidRPr="00411BA7">
        <w:t>j</w:t>
      </w:r>
      <w:r w:rsidR="00DE6B29">
        <w:t>ejich</w:t>
      </w:r>
      <w:r w:rsidRPr="00411BA7">
        <w:t xml:space="preserve"> do</w:t>
      </w:r>
      <w:r w:rsidR="00DE6B29">
        <w:t>stupnost je</w:t>
      </w:r>
      <w:r w:rsidRPr="00411BA7">
        <w:t xml:space="preserve"> do 15 km</w:t>
      </w:r>
      <w:r w:rsidR="00DE6B29">
        <w:t xml:space="preserve"> od hranice území MAS</w:t>
      </w:r>
      <w:r w:rsidRPr="00411BA7">
        <w:t xml:space="preserve"> – Vysoké Mýto, Ústí nad Orlicí, Holice, Dobruška, Rychnov nad Kněžno</w:t>
      </w:r>
      <w:r w:rsidR="00DE6B29">
        <w:t>u a 5 gymnázií v Hradci Králové</w:t>
      </w:r>
      <w:r w:rsidRPr="00411BA7">
        <w:t xml:space="preserve"> </w:t>
      </w:r>
      <w:r w:rsidR="00DE6B29">
        <w:t>(</w:t>
      </w:r>
      <w:r w:rsidRPr="00411BA7">
        <w:t>z toho jedno církevní a jedno sportovní</w:t>
      </w:r>
      <w:r w:rsidR="00DE6B29">
        <w:t>)</w:t>
      </w:r>
      <w:r w:rsidRPr="00411BA7">
        <w:t xml:space="preserve">. </w:t>
      </w:r>
    </w:p>
    <w:p w:rsidR="00D6788F" w:rsidRDefault="00D6788F" w:rsidP="00D6788F">
      <w:pPr>
        <w:pStyle w:val="Styl1"/>
      </w:pPr>
    </w:p>
    <w:p w:rsidR="00573248" w:rsidRPr="00411BA7" w:rsidRDefault="002C5505" w:rsidP="00D6788F">
      <w:pPr>
        <w:pStyle w:val="Styl1"/>
      </w:pPr>
      <w:r>
        <w:t>Tabulka č. 21</w:t>
      </w:r>
      <w:r w:rsidR="00573248" w:rsidRPr="00DE6B29">
        <w:t>: Přehled středních škol a odbornýc</w:t>
      </w:r>
      <w:r w:rsidR="00DE6B29">
        <w:t>h učilišť v ú</w:t>
      </w:r>
      <w:r w:rsidR="00817BC6">
        <w:t>zemí MAS NAD ORLICÍ</w:t>
      </w:r>
      <w:r w:rsidR="00DE6B29">
        <w:t xml:space="preserve"> </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560"/>
        <w:gridCol w:w="2409"/>
        <w:gridCol w:w="2694"/>
        <w:gridCol w:w="784"/>
        <w:gridCol w:w="1625"/>
      </w:tblGrid>
      <w:tr w:rsidR="00573248" w:rsidRPr="00411BA7" w:rsidTr="00B64EFC">
        <w:trPr>
          <w:trHeight w:val="495"/>
        </w:trPr>
        <w:tc>
          <w:tcPr>
            <w:tcW w:w="1560" w:type="dxa"/>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 xml:space="preserve">  O</w:t>
            </w:r>
            <w:r w:rsidR="00B44B03">
              <w:rPr>
                <w:rFonts w:asciiTheme="minorHAnsi" w:eastAsia="Times New Roman" w:hAnsiTheme="minorHAnsi" w:cs="Times New Roman"/>
                <w:b/>
                <w:bCs/>
                <w:color w:val="auto"/>
                <w:sz w:val="18"/>
                <w:szCs w:val="18"/>
              </w:rPr>
              <w:t>bec</w:t>
            </w:r>
          </w:p>
        </w:tc>
        <w:tc>
          <w:tcPr>
            <w:tcW w:w="2409" w:type="dxa"/>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Název školy</w:t>
            </w:r>
          </w:p>
        </w:tc>
        <w:tc>
          <w:tcPr>
            <w:tcW w:w="2694" w:type="dxa"/>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Obory</w:t>
            </w:r>
          </w:p>
        </w:tc>
        <w:tc>
          <w:tcPr>
            <w:tcW w:w="784" w:type="dxa"/>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Kapacita</w:t>
            </w:r>
          </w:p>
        </w:tc>
        <w:tc>
          <w:tcPr>
            <w:tcW w:w="1625" w:type="dxa"/>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Zřizovatel</w:t>
            </w:r>
          </w:p>
        </w:tc>
      </w:tr>
      <w:tr w:rsidR="00573248" w:rsidRPr="00411BA7" w:rsidTr="00B64EFC">
        <w:trPr>
          <w:trHeight w:val="480"/>
        </w:trPr>
        <w:tc>
          <w:tcPr>
            <w:tcW w:w="1560" w:type="dxa"/>
            <w:vMerge w:val="restart"/>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Choceň</w:t>
            </w:r>
          </w:p>
        </w:tc>
        <w:tc>
          <w:tcPr>
            <w:tcW w:w="2409"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r w:rsidRPr="00411BA7">
              <w:rPr>
                <w:rFonts w:asciiTheme="minorHAnsi" w:eastAsia="Times New Roman" w:hAnsiTheme="minorHAnsi" w:cs="Times New Roman"/>
                <w:bCs/>
                <w:sz w:val="18"/>
                <w:szCs w:val="18"/>
              </w:rPr>
              <w:t>Obchodní akademie a Střední odborná škola cestovního ruchu</w:t>
            </w: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Maturitní obor Obchodní akademie - Daně a finance</w:t>
            </w:r>
          </w:p>
        </w:tc>
        <w:tc>
          <w:tcPr>
            <w:tcW w:w="784"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1010</w:t>
            </w:r>
          </w:p>
        </w:tc>
        <w:tc>
          <w:tcPr>
            <w:tcW w:w="1625"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Pardubický kraj</w:t>
            </w:r>
          </w:p>
        </w:tc>
      </w:tr>
      <w:tr w:rsidR="00573248" w:rsidRPr="00411BA7" w:rsidTr="00B64EFC">
        <w:trPr>
          <w:trHeight w:val="48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Maturitní obor Obchodní akademie - Zahraniční obchod</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B64EFC">
        <w:trPr>
          <w:trHeight w:val="48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Maturitní obor Ekonomika podnikání</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444"/>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Maturitní obor Cestovní ruch </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B64EFC">
        <w:trPr>
          <w:trHeight w:val="48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Maturitní obor Veřejnosprávní činnost </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416"/>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Učební obor Kuchař -číšník</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66"/>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 xml:space="preserve">Učební obor Cukrář </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18"/>
        </w:trPr>
        <w:tc>
          <w:tcPr>
            <w:tcW w:w="1560" w:type="dxa"/>
            <w:vMerge w:val="restart"/>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Kostelec nad Orlicí</w:t>
            </w:r>
          </w:p>
        </w:tc>
        <w:tc>
          <w:tcPr>
            <w:tcW w:w="2409" w:type="dxa"/>
            <w:vMerge w:val="restart"/>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r w:rsidRPr="00411BA7">
              <w:rPr>
                <w:rFonts w:asciiTheme="minorHAnsi" w:eastAsia="Times New Roman" w:hAnsiTheme="minorHAnsi" w:cs="Times New Roman"/>
                <w:bCs/>
                <w:sz w:val="18"/>
                <w:szCs w:val="18"/>
              </w:rPr>
              <w:t xml:space="preserve">Obchodní akademie  </w:t>
            </w: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Obchodní akademie</w:t>
            </w:r>
          </w:p>
        </w:tc>
        <w:tc>
          <w:tcPr>
            <w:tcW w:w="784"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460</w:t>
            </w:r>
          </w:p>
        </w:tc>
        <w:tc>
          <w:tcPr>
            <w:tcW w:w="1625"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Královéhradecký kraj</w:t>
            </w:r>
          </w:p>
        </w:tc>
      </w:tr>
      <w:tr w:rsidR="00573248" w:rsidRPr="00411BA7" w:rsidTr="00740D7A">
        <w:trPr>
          <w:trHeight w:val="379"/>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Ekonomické lyceum</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71"/>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Informační technologie</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78"/>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VOŠ-firemní ekonomika</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451"/>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r w:rsidRPr="00411BA7">
              <w:rPr>
                <w:rFonts w:asciiTheme="minorHAnsi" w:eastAsia="Times New Roman" w:hAnsiTheme="minorHAnsi" w:cs="Times New Roman"/>
                <w:bCs/>
                <w:sz w:val="18"/>
                <w:szCs w:val="18"/>
              </w:rPr>
              <w:t>Střední škola zemědělská a ekologická a střední odborné učiliště chladicí a klimatizační techniky Kostelec nad Orlicí</w:t>
            </w: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Agropodnikání</w:t>
            </w:r>
          </w:p>
        </w:tc>
        <w:tc>
          <w:tcPr>
            <w:tcW w:w="784"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492</w:t>
            </w:r>
          </w:p>
        </w:tc>
        <w:tc>
          <w:tcPr>
            <w:tcW w:w="1625"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Královéhradecký kraj</w:t>
            </w:r>
          </w:p>
        </w:tc>
      </w:tr>
      <w:tr w:rsidR="00573248" w:rsidRPr="00411BA7" w:rsidTr="00740D7A">
        <w:trPr>
          <w:trHeight w:val="387"/>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Ekologie a životní prostředí</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B64EFC">
        <w:trPr>
          <w:trHeight w:val="48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Elektromechanik pro zařízení a přístroje</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43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Mechanik elektrotechnik</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80"/>
        </w:trPr>
        <w:tc>
          <w:tcPr>
            <w:tcW w:w="1560"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Podnikání</w:t>
            </w:r>
          </w:p>
        </w:tc>
        <w:tc>
          <w:tcPr>
            <w:tcW w:w="784"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left w:val="single" w:sz="18" w:space="0" w:color="70AD47"/>
              <w:bottom w:val="single" w:sz="18" w:space="0" w:color="70AD47"/>
              <w:right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r w:rsidR="00573248" w:rsidRPr="00411BA7" w:rsidTr="00740D7A">
        <w:trPr>
          <w:trHeight w:val="385"/>
        </w:trPr>
        <w:tc>
          <w:tcPr>
            <w:tcW w:w="1560" w:type="dxa"/>
            <w:vMerge w:val="restart"/>
            <w:tcBorders>
              <w:top w:val="single" w:sz="18" w:space="0" w:color="70AD47"/>
              <w:left w:val="single" w:sz="18" w:space="0" w:color="70AD47"/>
              <w:bottom w:val="single" w:sz="18" w:space="0" w:color="70AD47"/>
              <w:right w:val="single" w:sz="18" w:space="0" w:color="70AD47"/>
            </w:tcBorders>
            <w:shd w:val="clear" w:color="000000" w:fill="A9D08E"/>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r w:rsidRPr="00411BA7">
              <w:rPr>
                <w:rFonts w:asciiTheme="minorHAnsi" w:eastAsia="Times New Roman" w:hAnsiTheme="minorHAnsi" w:cs="Times New Roman"/>
                <w:b/>
                <w:bCs/>
                <w:color w:val="auto"/>
                <w:sz w:val="18"/>
                <w:szCs w:val="18"/>
              </w:rPr>
              <w:t>Třebechovice pod Orebem</w:t>
            </w:r>
          </w:p>
        </w:tc>
        <w:tc>
          <w:tcPr>
            <w:tcW w:w="2409"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Cs/>
                <w:sz w:val="18"/>
                <w:szCs w:val="18"/>
              </w:rPr>
            </w:pPr>
            <w:r w:rsidRPr="00411BA7">
              <w:rPr>
                <w:rFonts w:asciiTheme="minorHAnsi" w:eastAsia="Times New Roman" w:hAnsiTheme="minorHAnsi" w:cs="Times New Roman"/>
                <w:bCs/>
                <w:sz w:val="18"/>
                <w:szCs w:val="18"/>
              </w:rPr>
              <w:t>Střední škola veřejnoprávní Třebechovice pod Orebem</w:t>
            </w:r>
          </w:p>
        </w:tc>
        <w:tc>
          <w:tcPr>
            <w:tcW w:w="2694"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Bezpečnostně právní činnost</w:t>
            </w:r>
          </w:p>
        </w:tc>
        <w:tc>
          <w:tcPr>
            <w:tcW w:w="784"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420</w:t>
            </w:r>
          </w:p>
        </w:tc>
        <w:tc>
          <w:tcPr>
            <w:tcW w:w="1625" w:type="dxa"/>
            <w:vMerge w:val="restart"/>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573248" w:rsidRPr="00411BA7" w:rsidRDefault="00573248" w:rsidP="00573248">
            <w:pPr>
              <w:spacing w:after="0" w:line="240" w:lineRule="auto"/>
              <w:ind w:left="0" w:right="0" w:firstLine="0"/>
              <w:jc w:val="center"/>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Soukromý - firma TRIVIS</w:t>
            </w:r>
          </w:p>
        </w:tc>
      </w:tr>
      <w:tr w:rsidR="00573248" w:rsidRPr="00411BA7" w:rsidTr="00740D7A">
        <w:trPr>
          <w:trHeight w:val="378"/>
        </w:trPr>
        <w:tc>
          <w:tcPr>
            <w:tcW w:w="1560" w:type="dxa"/>
            <w:vMerge/>
            <w:tcBorders>
              <w:top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color w:val="auto"/>
                <w:sz w:val="18"/>
                <w:szCs w:val="18"/>
              </w:rPr>
            </w:pPr>
          </w:p>
        </w:tc>
        <w:tc>
          <w:tcPr>
            <w:tcW w:w="2409" w:type="dxa"/>
            <w:vMerge/>
            <w:tcBorders>
              <w:top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b/>
                <w:bCs/>
                <w:sz w:val="18"/>
                <w:szCs w:val="18"/>
              </w:rPr>
            </w:pPr>
          </w:p>
        </w:tc>
        <w:tc>
          <w:tcPr>
            <w:tcW w:w="2694" w:type="dxa"/>
            <w:tcBorders>
              <w:top w:val="single" w:sz="18" w:space="0" w:color="70AD47"/>
            </w:tcBorders>
            <w:shd w:val="clear" w:color="auto" w:fill="auto"/>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r w:rsidRPr="00411BA7">
              <w:rPr>
                <w:rFonts w:asciiTheme="minorHAnsi" w:eastAsia="Times New Roman" w:hAnsiTheme="minorHAnsi" w:cs="Times New Roman"/>
                <w:sz w:val="18"/>
                <w:szCs w:val="18"/>
              </w:rPr>
              <w:t>Bezpečnostní služby</w:t>
            </w:r>
          </w:p>
        </w:tc>
        <w:tc>
          <w:tcPr>
            <w:tcW w:w="784" w:type="dxa"/>
            <w:vMerge/>
            <w:tcBorders>
              <w:top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c>
          <w:tcPr>
            <w:tcW w:w="1625" w:type="dxa"/>
            <w:vMerge/>
            <w:tcBorders>
              <w:top w:val="single" w:sz="18" w:space="0" w:color="70AD47"/>
            </w:tcBorders>
            <w:vAlign w:val="center"/>
            <w:hideMark/>
          </w:tcPr>
          <w:p w:rsidR="00573248" w:rsidRPr="00411BA7" w:rsidRDefault="00573248" w:rsidP="00573248">
            <w:pPr>
              <w:spacing w:after="0" w:line="240" w:lineRule="auto"/>
              <w:ind w:left="0" w:right="0" w:firstLine="0"/>
              <w:jc w:val="left"/>
              <w:rPr>
                <w:rFonts w:asciiTheme="minorHAnsi" w:eastAsia="Times New Roman" w:hAnsiTheme="minorHAnsi" w:cs="Times New Roman"/>
                <w:sz w:val="18"/>
                <w:szCs w:val="18"/>
              </w:rPr>
            </w:pPr>
          </w:p>
        </w:tc>
      </w:tr>
    </w:tbl>
    <w:p w:rsidR="00573248" w:rsidRPr="00411BA7" w:rsidRDefault="00573248" w:rsidP="00DE6B29">
      <w:pPr>
        <w:pStyle w:val="Styl1"/>
      </w:pPr>
      <w:r w:rsidRPr="00411BA7">
        <w:t xml:space="preserve">Zdroj: MŠMT, </w:t>
      </w:r>
      <w:r w:rsidR="00817BC6">
        <w:t xml:space="preserve">duben </w:t>
      </w:r>
      <w:r w:rsidRPr="00411BA7">
        <w:t>2015</w:t>
      </w:r>
    </w:p>
    <w:p w:rsidR="0088685A" w:rsidRDefault="0088685A" w:rsidP="00DE6B29">
      <w:pPr>
        <w:pStyle w:val="Styl1"/>
      </w:pPr>
    </w:p>
    <w:p w:rsidR="00EA3EE4" w:rsidRDefault="00896470" w:rsidP="00DE6B29">
      <w:pPr>
        <w:pStyle w:val="Styl1"/>
      </w:pPr>
      <w:r w:rsidRPr="00840FE5">
        <w:t>T</w:t>
      </w:r>
      <w:r w:rsidR="00E91EFF" w:rsidRPr="00840FE5">
        <w:t>abulka ukazuje,</w:t>
      </w:r>
      <w:r w:rsidR="00E91EFF">
        <w:t xml:space="preserve"> v jakých oborech mají studenti možnost se vzdělávat buď v místě, nebo v těsné blízkosti bydliště. Nejvíce škol poskytuje vzdělání v ekonomických oborech - 7 peněžnictví </w:t>
      </w:r>
    </w:p>
    <w:p w:rsidR="00EA3EE4" w:rsidRDefault="00E91EFF" w:rsidP="00DE6B29">
      <w:pPr>
        <w:pStyle w:val="Styl1"/>
      </w:pPr>
      <w:r>
        <w:t>a pojišťovnictví,</w:t>
      </w:r>
      <w:r w:rsidRPr="00E91EFF">
        <w:t xml:space="preserve"> </w:t>
      </w:r>
      <w:r>
        <w:t xml:space="preserve">z toho 2 spolu s administrativními a podpůrnými činnostmi. 3 školy/učiliště </w:t>
      </w:r>
    </w:p>
    <w:p w:rsidR="00EA3EE4" w:rsidRDefault="00E91EFF" w:rsidP="00DE6B29">
      <w:pPr>
        <w:pStyle w:val="Styl1"/>
      </w:pPr>
      <w:r>
        <w:t>jsou zaměřeny na ubytování, stravování a pohostinství, 3 na veřejnou správu a obranu. 2 instituce poskytují vzdělání v oblasti zemědělství, lesnictví a rybářství, 2 v průmyslových oborech,</w:t>
      </w:r>
      <w:r w:rsidR="00783066">
        <w:t xml:space="preserve"> </w:t>
      </w:r>
    </w:p>
    <w:p w:rsidR="00E91EFF" w:rsidRDefault="00783066" w:rsidP="00DE6B29">
      <w:pPr>
        <w:pStyle w:val="Styl1"/>
      </w:pPr>
      <w:r>
        <w:t>jedna</w:t>
      </w:r>
      <w:r w:rsidR="00E91EFF">
        <w:t xml:space="preserve"> v informačních a komunikačních činnostech.</w:t>
      </w:r>
      <w:r w:rsidR="00D11C32">
        <w:t xml:space="preserve"> </w:t>
      </w:r>
    </w:p>
    <w:p w:rsidR="00EA3EE4" w:rsidRDefault="0018498E" w:rsidP="0018498E">
      <w:pPr>
        <w:pStyle w:val="Styl1"/>
      </w:pPr>
      <w:r>
        <w:lastRenderedPageBreak/>
        <w:t>Za vzděláním v jiných než výše uvedených obo</w:t>
      </w:r>
      <w:r w:rsidR="006B297C">
        <w:t>rů</w:t>
      </w:r>
      <w:r>
        <w:t xml:space="preserve"> musí studenti dojíždět mimo území MAS. V rámci Královéhradeckého i Pardubického kraje působí široké spektrum dalších středních škol, </w:t>
      </w:r>
    </w:p>
    <w:p w:rsidR="0018498E" w:rsidRDefault="0018498E" w:rsidP="0018498E">
      <w:pPr>
        <w:pStyle w:val="Styl1"/>
      </w:pPr>
      <w:r>
        <w:t>kde se mohou studenti vzdělávat. Úplný soupis středních škol v Královéhradeckém a Pardubickém</w:t>
      </w:r>
      <w:r w:rsidR="00EA3EE4">
        <w:t xml:space="preserve"> kraji je umístěn v příloze č. 2, soubor 2.8. Školství, vzdělávání.</w:t>
      </w:r>
    </w:p>
    <w:p w:rsidR="000272EE" w:rsidRDefault="00D11C32" w:rsidP="0003123A">
      <w:pPr>
        <w:pStyle w:val="Styl1"/>
      </w:pPr>
      <w:r>
        <w:t>V následujícím grafu je zobrazena roční kapacita středních škol a učiliš</w:t>
      </w:r>
      <w:r w:rsidR="0003123A">
        <w:t xml:space="preserve">ť dle ekonomických činností. </w:t>
      </w:r>
    </w:p>
    <w:p w:rsidR="0018498E" w:rsidRDefault="0018498E" w:rsidP="0003123A">
      <w:pPr>
        <w:pStyle w:val="Styl1"/>
      </w:pPr>
    </w:p>
    <w:p w:rsidR="003333D6" w:rsidRDefault="00744B58" w:rsidP="008A4328">
      <w:pPr>
        <w:pStyle w:val="Styl1"/>
      </w:pPr>
      <w:r>
        <w:t>Graf č. 43</w:t>
      </w:r>
      <w:r w:rsidR="00783066">
        <w:t>: Počet míst</w:t>
      </w:r>
      <w:r w:rsidR="000272EE">
        <w:t xml:space="preserve"> v jednom ročníku</w:t>
      </w:r>
      <w:r w:rsidR="00783066">
        <w:t xml:space="preserve"> ve studijních oborech nabízených školami v území MAS NAD ORLICÍ dle</w:t>
      </w:r>
      <w:r w:rsidR="008A4328">
        <w:t xml:space="preserve"> přehledu ekonomických činností</w:t>
      </w:r>
    </w:p>
    <w:p w:rsidR="008A4328" w:rsidRDefault="008A4328" w:rsidP="00E91EFF">
      <w:pPr>
        <w:pStyle w:val="Styl1"/>
      </w:pPr>
      <w:r>
        <w:rPr>
          <w:noProof/>
        </w:rPr>
        <w:drawing>
          <wp:inline distT="0" distB="0" distL="0" distR="0">
            <wp:extent cx="5629275" cy="32766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Zdroj:</w:t>
      </w:r>
      <w:r w:rsidR="00405837">
        <w:t xml:space="preserve"> </w:t>
      </w:r>
      <w:r w:rsidR="0003123A">
        <w:t>vlastní šetření, 2015</w:t>
      </w:r>
    </w:p>
    <w:p w:rsidR="00D6788F" w:rsidRPr="00411BA7" w:rsidRDefault="00D6788F" w:rsidP="007321F8">
      <w:pPr>
        <w:pStyle w:val="Styl1"/>
        <w:ind w:left="0"/>
      </w:pPr>
    </w:p>
    <w:p w:rsidR="00573248" w:rsidRPr="00411BA7" w:rsidRDefault="00573248" w:rsidP="00417097">
      <w:pPr>
        <w:pStyle w:val="Nadpis5"/>
      </w:pPr>
      <w:r w:rsidRPr="00411BA7">
        <w:t>Jazykové školy</w:t>
      </w:r>
    </w:p>
    <w:p w:rsidR="00417097" w:rsidRDefault="00417097" w:rsidP="00417097">
      <w:pPr>
        <w:pStyle w:val="Styl1"/>
      </w:pPr>
      <w:r>
        <w:t>Nedílnou součástí vzdělávání je také jazyková příprava. V území MAS NAD ORLICÍ se nenachází žádná jazyková škola, zájemci musí dojíždět buď do Hradce Králové,</w:t>
      </w:r>
      <w:r w:rsidR="001C6C80">
        <w:t xml:space="preserve"> Svitav</w:t>
      </w:r>
      <w:r>
        <w:t xml:space="preserve"> nebo do Pardubic.</w:t>
      </w:r>
    </w:p>
    <w:p w:rsidR="00573248" w:rsidRPr="00411BA7" w:rsidRDefault="00417097" w:rsidP="00417097">
      <w:pPr>
        <w:pStyle w:val="Styl1"/>
      </w:pPr>
      <w:r>
        <w:t xml:space="preserve"> </w:t>
      </w:r>
    </w:p>
    <w:p w:rsidR="00FF499C" w:rsidRDefault="002C5505" w:rsidP="0003123A">
      <w:pPr>
        <w:pStyle w:val="Styl1"/>
        <w:ind w:left="0"/>
      </w:pPr>
      <w:r>
        <w:t>Tabulka č. 22</w:t>
      </w:r>
      <w:r w:rsidR="00573248" w:rsidRPr="00411BA7">
        <w:t>: Přehled Jazykových škol v Královéhradeckém a Pardubickém kraji</w:t>
      </w:r>
      <w:r w:rsidR="00417097">
        <w:t xml:space="preserve"> </w:t>
      </w:r>
    </w:p>
    <w:tbl>
      <w:tblPr>
        <w:tblW w:w="9036"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720"/>
        <w:gridCol w:w="4532"/>
        <w:gridCol w:w="834"/>
        <w:gridCol w:w="1950"/>
      </w:tblGrid>
      <w:tr w:rsidR="00FF499C" w:rsidRPr="00FF499C" w:rsidTr="00740D7A">
        <w:trPr>
          <w:trHeight w:val="495"/>
        </w:trPr>
        <w:tc>
          <w:tcPr>
            <w:tcW w:w="1720" w:type="dxa"/>
            <w:shd w:val="clear" w:color="000000" w:fill="A9D18D"/>
            <w:noWrap/>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Obec</w:t>
            </w:r>
          </w:p>
        </w:tc>
        <w:tc>
          <w:tcPr>
            <w:tcW w:w="4532" w:type="dxa"/>
            <w:shd w:val="clear" w:color="000000" w:fill="A9D18D"/>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Název školy</w:t>
            </w:r>
          </w:p>
        </w:tc>
        <w:tc>
          <w:tcPr>
            <w:tcW w:w="834" w:type="dxa"/>
            <w:shd w:val="clear" w:color="000000" w:fill="A9D18D"/>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Kapacita</w:t>
            </w:r>
          </w:p>
        </w:tc>
        <w:tc>
          <w:tcPr>
            <w:tcW w:w="1950" w:type="dxa"/>
            <w:shd w:val="clear" w:color="000000" w:fill="A9D18D"/>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Zřizovatel</w:t>
            </w:r>
          </w:p>
        </w:tc>
      </w:tr>
      <w:tr w:rsidR="00FF499C" w:rsidRPr="00FF499C" w:rsidTr="00740D7A">
        <w:trPr>
          <w:trHeight w:val="787"/>
        </w:trPr>
        <w:tc>
          <w:tcPr>
            <w:tcW w:w="1720" w:type="dxa"/>
            <w:vMerge w:val="restart"/>
            <w:shd w:val="clear" w:color="000000" w:fill="A9D18D"/>
            <w:noWrap/>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Hradec Králové</w:t>
            </w:r>
          </w:p>
        </w:tc>
        <w:tc>
          <w:tcPr>
            <w:tcW w:w="4532"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Obchodní akademie, Střední odborná škola a Jazyková škola s právem státní jazykové zkoušky</w:t>
            </w:r>
          </w:p>
        </w:tc>
        <w:tc>
          <w:tcPr>
            <w:tcW w:w="834" w:type="dxa"/>
            <w:shd w:val="clear" w:color="auto" w:fill="auto"/>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1000</w:t>
            </w:r>
          </w:p>
        </w:tc>
        <w:tc>
          <w:tcPr>
            <w:tcW w:w="1950" w:type="dxa"/>
            <w:shd w:val="clear" w:color="auto" w:fill="auto"/>
            <w:vAlign w:val="center"/>
            <w:hideMark/>
          </w:tcPr>
          <w:p w:rsidR="00FF499C" w:rsidRPr="00FF499C" w:rsidRDefault="001C6C80" w:rsidP="00FF499C">
            <w:pPr>
              <w:spacing w:after="0" w:line="240" w:lineRule="auto"/>
              <w:ind w:left="0" w:right="0" w:firstLine="0"/>
              <w:jc w:val="left"/>
              <w:rPr>
                <w:rFonts w:eastAsia="Times New Roman" w:cs="Times New Roman"/>
                <w:sz w:val="20"/>
                <w:szCs w:val="20"/>
              </w:rPr>
            </w:pPr>
            <w:r>
              <w:rPr>
                <w:rFonts w:eastAsia="Times New Roman" w:cs="Times New Roman"/>
                <w:sz w:val="20"/>
                <w:szCs w:val="20"/>
              </w:rPr>
              <w:t>Královéh</w:t>
            </w:r>
            <w:r w:rsidR="00FF499C" w:rsidRPr="00FF499C">
              <w:rPr>
                <w:rFonts w:eastAsia="Times New Roman" w:cs="Times New Roman"/>
                <w:sz w:val="20"/>
                <w:szCs w:val="20"/>
              </w:rPr>
              <w:t>radecký kraj</w:t>
            </w:r>
          </w:p>
        </w:tc>
      </w:tr>
      <w:tr w:rsidR="00FF499C" w:rsidRPr="00FF499C" w:rsidTr="00740D7A">
        <w:trPr>
          <w:trHeight w:val="941"/>
        </w:trPr>
        <w:tc>
          <w:tcPr>
            <w:tcW w:w="1720" w:type="dxa"/>
            <w:vMerge/>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p>
        </w:tc>
        <w:tc>
          <w:tcPr>
            <w:tcW w:w="4532"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Obchodní akademie, Střední pedagogická škola, Vyšší odborná škola cestovního ruchu a Jazyková škola s právem státní jazykové zkoušky, s.r.o.</w:t>
            </w:r>
          </w:p>
        </w:tc>
        <w:tc>
          <w:tcPr>
            <w:tcW w:w="834" w:type="dxa"/>
            <w:shd w:val="clear" w:color="auto" w:fill="auto"/>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210</w:t>
            </w:r>
          </w:p>
        </w:tc>
        <w:tc>
          <w:tcPr>
            <w:tcW w:w="1950"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PO/FO</w:t>
            </w:r>
          </w:p>
        </w:tc>
      </w:tr>
      <w:tr w:rsidR="00FF499C" w:rsidRPr="00FF499C" w:rsidTr="00740D7A">
        <w:trPr>
          <w:trHeight w:val="817"/>
        </w:trPr>
        <w:tc>
          <w:tcPr>
            <w:tcW w:w="1720" w:type="dxa"/>
            <w:shd w:val="clear" w:color="000000" w:fill="A9D18D"/>
            <w:noWrap/>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Pardubice</w:t>
            </w:r>
          </w:p>
        </w:tc>
        <w:tc>
          <w:tcPr>
            <w:tcW w:w="4532"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Obchodní akademie a Jazyková škola s právem státní jazykové zkoušky Pardubice</w:t>
            </w:r>
          </w:p>
        </w:tc>
        <w:tc>
          <w:tcPr>
            <w:tcW w:w="834" w:type="dxa"/>
            <w:shd w:val="clear" w:color="auto" w:fill="auto"/>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300</w:t>
            </w:r>
          </w:p>
        </w:tc>
        <w:tc>
          <w:tcPr>
            <w:tcW w:w="1950"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Pardubický kraj</w:t>
            </w:r>
          </w:p>
        </w:tc>
      </w:tr>
      <w:tr w:rsidR="00FF499C" w:rsidRPr="00FF499C" w:rsidTr="00740D7A">
        <w:trPr>
          <w:trHeight w:val="801"/>
        </w:trPr>
        <w:tc>
          <w:tcPr>
            <w:tcW w:w="1720" w:type="dxa"/>
            <w:shd w:val="clear" w:color="000000" w:fill="A9D18D"/>
            <w:noWrap/>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Svitavy</w:t>
            </w:r>
          </w:p>
        </w:tc>
        <w:tc>
          <w:tcPr>
            <w:tcW w:w="4532"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Gymnázium a Jazyková škola s právem státní jazykové zkoušky Svitavy</w:t>
            </w:r>
          </w:p>
        </w:tc>
        <w:tc>
          <w:tcPr>
            <w:tcW w:w="834" w:type="dxa"/>
            <w:shd w:val="clear" w:color="auto" w:fill="auto"/>
            <w:vAlign w:val="center"/>
            <w:hideMark/>
          </w:tcPr>
          <w:p w:rsidR="00FF499C" w:rsidRPr="00FF499C" w:rsidRDefault="00FF499C" w:rsidP="00FF499C">
            <w:pPr>
              <w:spacing w:after="0" w:line="240" w:lineRule="auto"/>
              <w:ind w:left="0" w:right="0" w:firstLine="0"/>
              <w:jc w:val="center"/>
              <w:rPr>
                <w:rFonts w:eastAsia="Times New Roman" w:cs="Times New Roman"/>
                <w:sz w:val="20"/>
                <w:szCs w:val="20"/>
              </w:rPr>
            </w:pPr>
            <w:r w:rsidRPr="00FF499C">
              <w:rPr>
                <w:rFonts w:eastAsia="Times New Roman" w:cs="Times New Roman"/>
                <w:sz w:val="20"/>
                <w:szCs w:val="20"/>
              </w:rPr>
              <w:t>150</w:t>
            </w:r>
          </w:p>
        </w:tc>
        <w:tc>
          <w:tcPr>
            <w:tcW w:w="1950" w:type="dxa"/>
            <w:shd w:val="clear" w:color="auto" w:fill="auto"/>
            <w:vAlign w:val="center"/>
            <w:hideMark/>
          </w:tcPr>
          <w:p w:rsidR="00FF499C" w:rsidRPr="00FF499C" w:rsidRDefault="00FF499C" w:rsidP="00FF499C">
            <w:pPr>
              <w:spacing w:after="0" w:line="240" w:lineRule="auto"/>
              <w:ind w:left="0" w:right="0" w:firstLine="0"/>
              <w:jc w:val="left"/>
              <w:rPr>
                <w:rFonts w:eastAsia="Times New Roman" w:cs="Times New Roman"/>
                <w:sz w:val="20"/>
                <w:szCs w:val="20"/>
              </w:rPr>
            </w:pPr>
            <w:r w:rsidRPr="00FF499C">
              <w:rPr>
                <w:rFonts w:eastAsia="Times New Roman" w:cs="Times New Roman"/>
                <w:sz w:val="20"/>
                <w:szCs w:val="20"/>
              </w:rPr>
              <w:t>Pardubický kraj</w:t>
            </w:r>
          </w:p>
        </w:tc>
      </w:tr>
    </w:tbl>
    <w:p w:rsidR="00573248" w:rsidRPr="00740D7A" w:rsidRDefault="00573248" w:rsidP="00740D7A">
      <w:pPr>
        <w:pStyle w:val="Styl2"/>
      </w:pPr>
      <w:r w:rsidRPr="00411BA7">
        <w:t>Zdroj: MŠMT</w:t>
      </w:r>
      <w:r w:rsidR="001C6C80">
        <w:t>,</w:t>
      </w:r>
      <w:r w:rsidRPr="00411BA7">
        <w:t xml:space="preserve"> 2015</w:t>
      </w:r>
    </w:p>
    <w:p w:rsidR="00573248" w:rsidRPr="00411BA7" w:rsidRDefault="00573248" w:rsidP="00EC3019">
      <w:pPr>
        <w:pStyle w:val="Nadpis5"/>
        <w:tabs>
          <w:tab w:val="left" w:pos="9041"/>
        </w:tabs>
      </w:pPr>
      <w:r w:rsidRPr="00411BA7">
        <w:lastRenderedPageBreak/>
        <w:t xml:space="preserve">Vyšší odborné školy </w:t>
      </w:r>
    </w:p>
    <w:p w:rsidR="00EA3EE4" w:rsidRDefault="00417097" w:rsidP="009801CB">
      <w:pPr>
        <w:pStyle w:val="Styl1"/>
      </w:pPr>
      <w:r>
        <w:t xml:space="preserve">Vyšší odborné školy umožňují absolventům středních škol nebo odborných učilišť získat další vzdělání, případně specializaci. </w:t>
      </w:r>
      <w:r w:rsidR="00281853">
        <w:t xml:space="preserve">Na území MAS NAD ORLICÍ nepůsobí žádná vyšší odborná škola. Nejbližší jsou Hradci Králové, Rychnově nad Kněžnou, </w:t>
      </w:r>
      <w:r w:rsidR="004D4108">
        <w:t xml:space="preserve">České Třebové, Litomyšli, Pardubicích </w:t>
      </w:r>
    </w:p>
    <w:p w:rsidR="00573248" w:rsidRDefault="004D4108" w:rsidP="009801CB">
      <w:pPr>
        <w:pStyle w:val="Styl1"/>
      </w:pPr>
      <w:r>
        <w:t>a Vysokém Mýtě. Soupis vyšších odborných škol v</w:t>
      </w:r>
      <w:r w:rsidR="001D640C">
        <w:t> </w:t>
      </w:r>
      <w:r>
        <w:t>Královéhradeckém</w:t>
      </w:r>
      <w:r w:rsidR="001D640C">
        <w:t xml:space="preserve"> </w:t>
      </w:r>
      <w:r>
        <w:t>a Pardubické</w:t>
      </w:r>
      <w:r w:rsidR="00EA3EE4">
        <w:t>m kraji je uveden v příloze č. 2, soubor 2</w:t>
      </w:r>
      <w:r>
        <w:t>.</w:t>
      </w:r>
      <w:r w:rsidR="001D640C">
        <w:t>8</w:t>
      </w:r>
      <w:r w:rsidR="00EA3EE4">
        <w:t>. Školství, vzdělávání.</w:t>
      </w:r>
    </w:p>
    <w:p w:rsidR="009801CB" w:rsidRDefault="009801CB" w:rsidP="009801CB">
      <w:pPr>
        <w:pStyle w:val="Styl1"/>
      </w:pPr>
    </w:p>
    <w:p w:rsidR="0018498E" w:rsidRPr="00411BA7" w:rsidRDefault="0018498E" w:rsidP="009801CB">
      <w:pPr>
        <w:pStyle w:val="Styl1"/>
      </w:pPr>
    </w:p>
    <w:p w:rsidR="00E130E8" w:rsidRPr="00411BA7" w:rsidRDefault="004F4D07" w:rsidP="00993E3F">
      <w:pPr>
        <w:pStyle w:val="Nadpis4"/>
        <w:numPr>
          <w:ilvl w:val="2"/>
          <w:numId w:val="7"/>
        </w:numPr>
      </w:pPr>
      <w:r w:rsidRPr="00411BA7">
        <w:t xml:space="preserve">Dostupnost vysokoškolského vzdělání </w:t>
      </w:r>
    </w:p>
    <w:p w:rsidR="00E130E8" w:rsidRPr="00411BA7" w:rsidRDefault="004F4D07" w:rsidP="009801CB">
      <w:pPr>
        <w:pStyle w:val="Styl1"/>
      </w:pPr>
      <w:r w:rsidRPr="00411BA7">
        <w:t xml:space="preserve"> </w:t>
      </w:r>
    </w:p>
    <w:p w:rsidR="009801CB" w:rsidRDefault="009801CB" w:rsidP="009801CB">
      <w:pPr>
        <w:pStyle w:val="Styl1"/>
      </w:pPr>
      <w:r>
        <w:t xml:space="preserve">Krajská města Hradec Králové a Pardubice </w:t>
      </w:r>
      <w:r w:rsidR="004F4D07" w:rsidRPr="00411BA7">
        <w:t xml:space="preserve">jsou </w:t>
      </w:r>
      <w:r>
        <w:t xml:space="preserve">pro území MAS NAD ORLICÍ nejbližšími univerzitními městy. </w:t>
      </w:r>
      <w:r w:rsidR="00B103A9">
        <w:t xml:space="preserve">Nabízejí široké spektrum fakult, na kterých je možno dosáhnout vzdělání bakalářského, magisterského nebo inženýrského stupně. </w:t>
      </w:r>
    </w:p>
    <w:p w:rsidR="00E130E8" w:rsidRDefault="009801CB" w:rsidP="009801CB">
      <w:pPr>
        <w:pStyle w:val="Styl1"/>
      </w:pPr>
      <w:r>
        <w:t>V Hradci Králové</w:t>
      </w:r>
      <w:r w:rsidR="004F4D07" w:rsidRPr="00411BA7">
        <w:t xml:space="preserve"> </w:t>
      </w:r>
      <w:r>
        <w:t>s</w:t>
      </w:r>
      <w:r w:rsidR="004F4D07" w:rsidRPr="00411BA7">
        <w:t>ídlí Univerzita Hradec Králové</w:t>
      </w:r>
      <w:r>
        <w:t>, která poskytuje vzdělání na 4 fakultách</w:t>
      </w:r>
      <w:r w:rsidR="004F4D07" w:rsidRPr="00411BA7">
        <w:t xml:space="preserve"> a</w:t>
      </w:r>
      <w:r>
        <w:t xml:space="preserve"> na níž působí také Ú</w:t>
      </w:r>
      <w:r w:rsidR="004F4D07" w:rsidRPr="00411BA7">
        <w:t xml:space="preserve">stav sociální práce. Dále </w:t>
      </w:r>
      <w:r>
        <w:t xml:space="preserve">jsou v Hradci Králové fakulty </w:t>
      </w:r>
      <w:r w:rsidR="004F4D07" w:rsidRPr="00411BA7">
        <w:t>Čes</w:t>
      </w:r>
      <w:r>
        <w:t>ké zemědělské univerzity Praha a Univerzity Karlovy</w:t>
      </w:r>
      <w:r w:rsidR="00B103A9">
        <w:t>. Studovat je tedy možné na těchto fakultách:</w:t>
      </w:r>
    </w:p>
    <w:p w:rsidR="009801CB" w:rsidRDefault="009801CB" w:rsidP="00993E3F">
      <w:pPr>
        <w:pStyle w:val="Styl1"/>
        <w:numPr>
          <w:ilvl w:val="0"/>
          <w:numId w:val="14"/>
        </w:numPr>
      </w:pPr>
      <w:r>
        <w:t>Přírodovědecká fakulta UHK</w:t>
      </w:r>
    </w:p>
    <w:p w:rsidR="009801CB" w:rsidRDefault="009801CB" w:rsidP="00993E3F">
      <w:pPr>
        <w:pStyle w:val="Styl1"/>
        <w:numPr>
          <w:ilvl w:val="0"/>
          <w:numId w:val="14"/>
        </w:numPr>
      </w:pPr>
      <w:r>
        <w:t>Filozofická fakulta UHK</w:t>
      </w:r>
    </w:p>
    <w:p w:rsidR="009801CB" w:rsidRDefault="009801CB" w:rsidP="00993E3F">
      <w:pPr>
        <w:pStyle w:val="Styl1"/>
        <w:numPr>
          <w:ilvl w:val="0"/>
          <w:numId w:val="14"/>
        </w:numPr>
      </w:pPr>
      <w:r>
        <w:t>Pedagogická fakulta UHK</w:t>
      </w:r>
    </w:p>
    <w:p w:rsidR="009801CB" w:rsidRDefault="009801CB" w:rsidP="00993E3F">
      <w:pPr>
        <w:pStyle w:val="Styl1"/>
        <w:numPr>
          <w:ilvl w:val="0"/>
          <w:numId w:val="14"/>
        </w:numPr>
      </w:pPr>
      <w:r>
        <w:t>Fakulta informatiky a managementu UHK</w:t>
      </w:r>
    </w:p>
    <w:p w:rsidR="009801CB" w:rsidRDefault="009801CB" w:rsidP="00993E3F">
      <w:pPr>
        <w:pStyle w:val="Styl1"/>
        <w:numPr>
          <w:ilvl w:val="0"/>
          <w:numId w:val="14"/>
        </w:numPr>
      </w:pPr>
      <w:r>
        <w:t>Fakulta provozně ekonomická ČZU Praha</w:t>
      </w:r>
    </w:p>
    <w:p w:rsidR="009801CB" w:rsidRDefault="009801CB" w:rsidP="00993E3F">
      <w:pPr>
        <w:pStyle w:val="Styl1"/>
        <w:numPr>
          <w:ilvl w:val="0"/>
          <w:numId w:val="14"/>
        </w:numPr>
      </w:pPr>
      <w:r>
        <w:t>Lékařská fakulta UK Praha</w:t>
      </w:r>
    </w:p>
    <w:p w:rsidR="009801CB" w:rsidRDefault="009801CB" w:rsidP="00993E3F">
      <w:pPr>
        <w:pStyle w:val="Styl1"/>
        <w:numPr>
          <w:ilvl w:val="0"/>
          <w:numId w:val="14"/>
        </w:numPr>
      </w:pPr>
      <w:r>
        <w:t>Farmaceutická fakulta UK Praha</w:t>
      </w:r>
    </w:p>
    <w:p w:rsidR="00585C82" w:rsidRPr="00411BA7" w:rsidRDefault="00585C82" w:rsidP="0073429B">
      <w:pPr>
        <w:pStyle w:val="Styl1"/>
        <w:ind w:left="0"/>
      </w:pPr>
    </w:p>
    <w:p w:rsidR="00B103A9" w:rsidRDefault="00B103A9" w:rsidP="009801CB">
      <w:pPr>
        <w:pStyle w:val="Styl1"/>
      </w:pPr>
      <w:r>
        <w:t>V Pardubicích sídlí Univerzita</w:t>
      </w:r>
      <w:r w:rsidR="004F4D07" w:rsidRPr="00411BA7">
        <w:t xml:space="preserve"> Pardubice, která má </w:t>
      </w:r>
      <w:r>
        <w:t xml:space="preserve">tyto </w:t>
      </w:r>
      <w:r w:rsidR="004F4D07" w:rsidRPr="00411BA7">
        <w:t>fakulty</w:t>
      </w:r>
      <w:r>
        <w:t>:</w:t>
      </w:r>
    </w:p>
    <w:p w:rsidR="00B103A9" w:rsidRDefault="00B103A9" w:rsidP="00993E3F">
      <w:pPr>
        <w:pStyle w:val="Styl1"/>
        <w:numPr>
          <w:ilvl w:val="0"/>
          <w:numId w:val="15"/>
        </w:numPr>
      </w:pPr>
      <w:r>
        <w:t>Dopravní fakulta Jana Pernera</w:t>
      </w:r>
    </w:p>
    <w:p w:rsidR="00B103A9" w:rsidRDefault="00B103A9" w:rsidP="00993E3F">
      <w:pPr>
        <w:pStyle w:val="Styl1"/>
        <w:numPr>
          <w:ilvl w:val="0"/>
          <w:numId w:val="15"/>
        </w:numPr>
      </w:pPr>
      <w:r>
        <w:t>Fakulta ekonomicko-správní</w:t>
      </w:r>
    </w:p>
    <w:p w:rsidR="00B103A9" w:rsidRDefault="00B103A9" w:rsidP="00993E3F">
      <w:pPr>
        <w:pStyle w:val="Styl1"/>
        <w:numPr>
          <w:ilvl w:val="0"/>
          <w:numId w:val="15"/>
        </w:numPr>
      </w:pPr>
      <w:r>
        <w:t>Fakulta elektrotechniky a informatiky</w:t>
      </w:r>
    </w:p>
    <w:p w:rsidR="00B103A9" w:rsidRDefault="00B103A9" w:rsidP="00993E3F">
      <w:pPr>
        <w:pStyle w:val="Styl1"/>
        <w:numPr>
          <w:ilvl w:val="0"/>
          <w:numId w:val="15"/>
        </w:numPr>
      </w:pPr>
      <w:r>
        <w:t>Chemicko-technologická fakulta</w:t>
      </w:r>
    </w:p>
    <w:p w:rsidR="00B103A9" w:rsidRDefault="00B103A9" w:rsidP="00993E3F">
      <w:pPr>
        <w:pStyle w:val="Styl1"/>
        <w:numPr>
          <w:ilvl w:val="0"/>
          <w:numId w:val="15"/>
        </w:numPr>
      </w:pPr>
      <w:r>
        <w:t>Fakulta zdravotních studií</w:t>
      </w:r>
    </w:p>
    <w:p w:rsidR="00B103A9" w:rsidRDefault="00B103A9" w:rsidP="00993E3F">
      <w:pPr>
        <w:pStyle w:val="Styl1"/>
        <w:numPr>
          <w:ilvl w:val="0"/>
          <w:numId w:val="15"/>
        </w:numPr>
      </w:pPr>
      <w:r>
        <w:t>Filoz</w:t>
      </w:r>
      <w:r w:rsidR="004F4D07" w:rsidRPr="00411BA7">
        <w:t>ofick</w:t>
      </w:r>
      <w:r>
        <w:t>á fakulta</w:t>
      </w:r>
    </w:p>
    <w:p w:rsidR="00E130E8" w:rsidRDefault="00B103A9" w:rsidP="00993E3F">
      <w:pPr>
        <w:pStyle w:val="Styl1"/>
        <w:numPr>
          <w:ilvl w:val="0"/>
          <w:numId w:val="15"/>
        </w:numPr>
      </w:pPr>
      <w:r>
        <w:t>Restaurátorská fakulta</w:t>
      </w:r>
      <w:r w:rsidR="004F4D07" w:rsidRPr="00411BA7">
        <w:t xml:space="preserve">   </w:t>
      </w:r>
    </w:p>
    <w:p w:rsidR="00B103A9" w:rsidRDefault="00B103A9" w:rsidP="00B103A9">
      <w:pPr>
        <w:pStyle w:val="Styl1"/>
        <w:ind w:left="0"/>
      </w:pPr>
    </w:p>
    <w:p w:rsidR="005959A0" w:rsidRPr="00411BA7" w:rsidRDefault="005959A0" w:rsidP="00B103A9">
      <w:pPr>
        <w:pStyle w:val="Styl1"/>
        <w:ind w:left="0"/>
      </w:pPr>
    </w:p>
    <w:p w:rsidR="00E130E8" w:rsidRPr="00411BA7" w:rsidRDefault="004F4D07" w:rsidP="00993E3F">
      <w:pPr>
        <w:pStyle w:val="Nadpis4"/>
        <w:numPr>
          <w:ilvl w:val="2"/>
          <w:numId w:val="7"/>
        </w:numPr>
      </w:pPr>
      <w:r w:rsidRPr="00411BA7">
        <w:t xml:space="preserve">Další vzdělávání  </w:t>
      </w:r>
    </w:p>
    <w:p w:rsidR="00E130E8" w:rsidRPr="00411BA7" w:rsidRDefault="004F4D07" w:rsidP="00B103A9">
      <w:pPr>
        <w:pStyle w:val="Styl1"/>
      </w:pPr>
      <w:r w:rsidRPr="00411BA7">
        <w:t xml:space="preserve"> </w:t>
      </w:r>
    </w:p>
    <w:p w:rsidR="003773B7" w:rsidRDefault="003773B7" w:rsidP="00B103A9">
      <w:pPr>
        <w:pStyle w:val="Styl1"/>
      </w:pPr>
      <w:r>
        <w:t xml:space="preserve">V oblasti dalšího vzdělávání se v posledních letech angažují zejména neziskové organizace, ale také soukromé společnosti či veřejné instituce. Nabídka je velmi široká a vzhledem k tomu, že je oblast vzdělávání silně dotována, se stále rozšiřuje. Otázkou ale zůstává kvalita takto poskytovaného vzdělávání. </w:t>
      </w:r>
    </w:p>
    <w:p w:rsidR="00EA3EE4" w:rsidRDefault="003773B7" w:rsidP="00B103A9">
      <w:pPr>
        <w:pStyle w:val="Styl1"/>
      </w:pPr>
      <w:r>
        <w:t>V území MAS NAD ORLICÍ jsou školám, neziskovým organizacím</w:t>
      </w:r>
      <w:r w:rsidR="004F4D07" w:rsidRPr="00411BA7">
        <w:t xml:space="preserve"> a široké veřejnosti k dispozici dvě</w:t>
      </w:r>
      <w:r>
        <w:t xml:space="preserve"> ekocentra. Od roku 2003 působí</w:t>
      </w:r>
      <w:r w:rsidR="004F4D07" w:rsidRPr="00411BA7">
        <w:t xml:space="preserve"> v Kosteleckých Horkách Středisko environmentální výcho</w:t>
      </w:r>
      <w:r w:rsidR="00F97C26" w:rsidRPr="00411BA7">
        <w:t>vy Modrý dům, které</w:t>
      </w:r>
      <w:r w:rsidR="004F4D07" w:rsidRPr="00411BA7">
        <w:t xml:space="preserve"> provozuje Inex – SDA Kostelecké Horky. Zde nabízí programy pro veřejnost i školy </w:t>
      </w:r>
    </w:p>
    <w:p w:rsidR="00E130E8" w:rsidRDefault="004F4D07" w:rsidP="00B103A9">
      <w:pPr>
        <w:pStyle w:val="Styl1"/>
      </w:pPr>
      <w:r w:rsidRPr="00411BA7">
        <w:t>s možností ubytování. V roce 201</w:t>
      </w:r>
      <w:r w:rsidR="003773B7">
        <w:t>0 zahájilo provoz</w:t>
      </w:r>
      <w:r w:rsidRPr="00411BA7">
        <w:t xml:space="preserve"> Pobytové středisko ekologické výchovy Pardubického kraje – Paleta Oucmanice.  </w:t>
      </w:r>
    </w:p>
    <w:p w:rsidR="003773B7" w:rsidRDefault="003773B7" w:rsidP="00B103A9">
      <w:pPr>
        <w:pStyle w:val="Styl1"/>
      </w:pPr>
      <w:r>
        <w:t xml:space="preserve">Koncept celoživotního vzdělávání je hojně nabízen také zmíněnými univerzitami. Univerzita Pardubice nabízí Univerzitu 3. věku i Univerzitu volného času a dalších 11 specializačních oborů. Univerzita Hradec Králové otevřela při svých fakultách Instituty celoživotního vzdělávání, specializační obory nabízejí také ČZU a UK.   </w:t>
      </w:r>
    </w:p>
    <w:p w:rsidR="001D640C" w:rsidRDefault="001D640C" w:rsidP="0073429B">
      <w:pPr>
        <w:pStyle w:val="Styl1"/>
        <w:ind w:left="0"/>
      </w:pPr>
    </w:p>
    <w:p w:rsidR="001D640C" w:rsidRDefault="001D640C" w:rsidP="00FF5254">
      <w:pPr>
        <w:pStyle w:val="Nadpis5"/>
      </w:pPr>
      <w:r>
        <w:t xml:space="preserve">Shrnutí kapitoly </w:t>
      </w:r>
      <w:r w:rsidR="0033625B">
        <w:t>2</w:t>
      </w:r>
      <w:r>
        <w:t xml:space="preserve">.8. Školství </w:t>
      </w:r>
    </w:p>
    <w:p w:rsidR="00FF5254" w:rsidRDefault="001D640C" w:rsidP="00B103A9">
      <w:pPr>
        <w:pStyle w:val="Styl1"/>
      </w:pPr>
      <w:r>
        <w:t>Technické (budovy) i institucionální (poskytovatelé) zajištění vzdělávání je v území MAS NAD ORLICÍ dostatečné. Drobné výkyvy v kapacitách MŠ jsou zvládnutelné bez dalších investic</w:t>
      </w:r>
      <w:r w:rsidR="00FF5254">
        <w:t>. Pokrytí základními, speciálními a uměleckými š</w:t>
      </w:r>
      <w:r w:rsidR="00337F76">
        <w:t>kolami je vyhovující</w:t>
      </w:r>
      <w:r w:rsidR="00FF5254">
        <w:t>. Při veřejných setkáních se objevily požadavky na rozšíření nabídky alternativního vzdělávání, stejně jako apel na změny v přístupu k</w:t>
      </w:r>
      <w:r w:rsidR="006B4872">
        <w:t> </w:t>
      </w:r>
      <w:r w:rsidR="00FF5254">
        <w:t>výuce</w:t>
      </w:r>
      <w:r w:rsidR="006B4872">
        <w:t>.</w:t>
      </w:r>
      <w:r w:rsidR="00FF5254">
        <w:t xml:space="preserve"> Větší pružnost by byla žádoucí v nabídce učňovských a studijních oborů středních škol a učilišť. </w:t>
      </w:r>
    </w:p>
    <w:p w:rsidR="00A57BAD" w:rsidRDefault="00FF5254" w:rsidP="00B103A9">
      <w:pPr>
        <w:pStyle w:val="Styl1"/>
      </w:pPr>
      <w:r>
        <w:t xml:space="preserve"> </w:t>
      </w:r>
      <w:r w:rsidR="001D640C">
        <w:t xml:space="preserve">  </w:t>
      </w:r>
      <w:r w:rsidR="00A57BAD">
        <w:br w:type="page"/>
      </w:r>
    </w:p>
    <w:p w:rsidR="00E130E8" w:rsidRPr="00411BA7" w:rsidRDefault="004F4D07" w:rsidP="00993E3F">
      <w:pPr>
        <w:pStyle w:val="Nadpis3"/>
        <w:numPr>
          <w:ilvl w:val="1"/>
          <w:numId w:val="7"/>
        </w:numPr>
      </w:pPr>
      <w:bookmarkStart w:id="19" w:name="_Toc467010557"/>
      <w:r w:rsidRPr="00411BA7">
        <w:lastRenderedPageBreak/>
        <w:t>Zdravotnictví</w:t>
      </w:r>
      <w:bookmarkEnd w:id="19"/>
      <w:r w:rsidRPr="00411BA7">
        <w:t xml:space="preserve"> </w:t>
      </w:r>
    </w:p>
    <w:p w:rsidR="00E130E8" w:rsidRPr="00411BA7" w:rsidRDefault="004F4D07" w:rsidP="004D4108">
      <w:pPr>
        <w:pStyle w:val="Styl1"/>
      </w:pPr>
      <w:r w:rsidRPr="00411BA7">
        <w:t xml:space="preserve"> </w:t>
      </w:r>
    </w:p>
    <w:p w:rsidR="00E91B0D" w:rsidRDefault="00151D9F" w:rsidP="0085295D">
      <w:pPr>
        <w:pStyle w:val="Styl1"/>
      </w:pPr>
      <w:r>
        <w:t xml:space="preserve">Zdravotní péče </w:t>
      </w:r>
      <w:r w:rsidR="00E2327C">
        <w:t xml:space="preserve">v území </w:t>
      </w:r>
      <w:r>
        <w:t xml:space="preserve">je </w:t>
      </w:r>
      <w:r w:rsidR="00E2327C">
        <w:t>soustředěná do 4 měst, v</w:t>
      </w:r>
      <w:r>
        <w:t>e</w:t>
      </w:r>
      <w:r w:rsidR="00E2327C">
        <w:t xml:space="preserve"> kterých</w:t>
      </w:r>
      <w:r>
        <w:t xml:space="preserve"> jsou </w:t>
      </w:r>
      <w:r>
        <w:rPr>
          <w:b/>
        </w:rPr>
        <w:t>ordinace praktických lékařů, pediatrů, stomatologů, gynekologů, lékárny</w:t>
      </w:r>
      <w:r>
        <w:t xml:space="preserve"> a </w:t>
      </w:r>
      <w:r w:rsidR="00E2327C">
        <w:t xml:space="preserve">ordinace </w:t>
      </w:r>
      <w:r>
        <w:t xml:space="preserve">některých specialistů. Základní lékařská péče (praktický lékař, pediatr, stomatolog) je dostupná také v Borohrádku, Častolovicích a Černilově. Ordinace praktického lékaře je v Čermné nad Orlicí, Chlenech a Olešnici. V Libranticích má ordinaci stomatolog a v Orlickém Podhůří je radiologická ordinace. </w:t>
      </w:r>
      <w:r>
        <w:rPr>
          <w:b/>
        </w:rPr>
        <w:t>Nemocniční zařízení</w:t>
      </w:r>
      <w:r>
        <w:t xml:space="preserve"> jsou k dispozici </w:t>
      </w:r>
    </w:p>
    <w:p w:rsidR="00151D9F" w:rsidRDefault="00151D9F" w:rsidP="0085295D">
      <w:pPr>
        <w:pStyle w:val="Styl1"/>
      </w:pPr>
      <w:r>
        <w:t xml:space="preserve">v okolí – </w:t>
      </w:r>
      <w:r w:rsidR="00E2327C">
        <w:t xml:space="preserve">v Ústí nad Orlicí, </w:t>
      </w:r>
      <w:r>
        <w:t>Rychnov</w:t>
      </w:r>
      <w:r w:rsidR="00E2327C">
        <w:t>ě</w:t>
      </w:r>
      <w:r>
        <w:t xml:space="preserve"> nad Kněžnou a Hradc</w:t>
      </w:r>
      <w:r w:rsidR="00E2327C">
        <w:t>i</w:t>
      </w:r>
      <w:r>
        <w:t xml:space="preserve"> Králové. Také </w:t>
      </w:r>
      <w:r>
        <w:rPr>
          <w:b/>
        </w:rPr>
        <w:t>Zdravotnická záchranná služba</w:t>
      </w:r>
      <w:r>
        <w:t xml:space="preserve"> </w:t>
      </w:r>
      <w:r w:rsidR="00E2327C">
        <w:t xml:space="preserve">nemá </w:t>
      </w:r>
      <w:r w:rsidR="0085295D">
        <w:t>na území MAS žádné stanoviště.</w:t>
      </w:r>
    </w:p>
    <w:p w:rsidR="00151D9F" w:rsidRDefault="00151D9F" w:rsidP="0085295D">
      <w:pPr>
        <w:pStyle w:val="Styl1"/>
      </w:pPr>
      <w:r>
        <w:t xml:space="preserve">Podle ČSÚ se na území MAS NAD </w:t>
      </w:r>
      <w:r w:rsidR="00694061">
        <w:t>ORLICÍ k 31. 12. 2012 nachází 2</w:t>
      </w:r>
      <w:r w:rsidR="00694061">
        <w:rPr>
          <w:lang w:val="en-US"/>
        </w:rPr>
        <w:t>0</w:t>
      </w:r>
      <w:r>
        <w:t xml:space="preserve"> ordinací pr</w:t>
      </w:r>
      <w:r w:rsidR="00694061">
        <w:t>aktického lékaře pro dospělé, 9</w:t>
      </w:r>
      <w:r>
        <w:t xml:space="preserve"> ordinací</w:t>
      </w:r>
      <w:r w:rsidR="00694061">
        <w:t xml:space="preserve"> praktického lékaře pro děti</w:t>
      </w:r>
      <w:r w:rsidR="00E2327C">
        <w:t xml:space="preserve"> a dorost</w:t>
      </w:r>
      <w:r w:rsidR="00694061">
        <w:t>, 20 ordinací stomatologů a 6</w:t>
      </w:r>
      <w:r w:rsidR="0085295D">
        <w:t xml:space="preserve"> gynekologických ambulancí</w:t>
      </w:r>
      <w:r>
        <w:t xml:space="preserve"> </w:t>
      </w:r>
      <w:r w:rsidR="00E2327C">
        <w:t>(všechna data jsou uvedena</w:t>
      </w:r>
      <w:r>
        <w:t xml:space="preserve"> včetně detašovaných pracovišť</w:t>
      </w:r>
      <w:r w:rsidR="00E2327C">
        <w:t>)</w:t>
      </w:r>
      <w:r w:rsidR="0085295D">
        <w:t xml:space="preserve">. </w:t>
      </w:r>
      <w:r w:rsidR="0018498E">
        <w:t>Na jednoho praktického lékaře připadá v území</w:t>
      </w:r>
      <w:r w:rsidR="006179D8">
        <w:t xml:space="preserve"> 2</w:t>
      </w:r>
      <w:r w:rsidR="0018498E">
        <w:t> </w:t>
      </w:r>
      <w:r w:rsidR="006179D8">
        <w:t>564</w:t>
      </w:r>
      <w:r w:rsidR="0018498E">
        <w:t xml:space="preserve"> obyvatel,</w:t>
      </w:r>
      <w:r w:rsidR="006179D8">
        <w:t xml:space="preserve"> což </w:t>
      </w:r>
      <w:r w:rsidR="0018498E">
        <w:t xml:space="preserve">je </w:t>
      </w:r>
      <w:r w:rsidR="006179D8">
        <w:t>o 25 % více</w:t>
      </w:r>
      <w:r w:rsidR="0018498E">
        <w:t>,</w:t>
      </w:r>
      <w:r w:rsidR="006179D8">
        <w:t xml:space="preserve"> než </w:t>
      </w:r>
      <w:r w:rsidR="0018498E">
        <w:t xml:space="preserve">je </w:t>
      </w:r>
      <w:r w:rsidR="006179D8">
        <w:t xml:space="preserve">celorepublikový průměr (na 1 lékaře je 1930 obyvatel). </w:t>
      </w:r>
    </w:p>
    <w:p w:rsidR="00151D9F" w:rsidRDefault="00151D9F" w:rsidP="0085295D">
      <w:pPr>
        <w:pStyle w:val="Styl1"/>
      </w:pPr>
      <w:r>
        <w:rPr>
          <w:b/>
        </w:rPr>
        <w:t>Ordinace lékařů – specialistů</w:t>
      </w:r>
      <w:r>
        <w:t xml:space="preserve"> </w:t>
      </w:r>
      <w:r w:rsidR="0085295D">
        <w:t xml:space="preserve">(kožní, ortopedie, ORL, interna, chirurgie, oční a diabetologická poradna) </w:t>
      </w:r>
      <w:r>
        <w:t xml:space="preserve">jsou </w:t>
      </w:r>
      <w:r w:rsidR="0085295D">
        <w:t>dostupné</w:t>
      </w:r>
      <w:r>
        <w:t xml:space="preserve"> v Chocni, Kostelci nad Orlic</w:t>
      </w:r>
      <w:r w:rsidR="00E2327C">
        <w:t>í a Týništi nad Orlicí</w:t>
      </w:r>
      <w:r w:rsidR="0085295D">
        <w:t xml:space="preserve">. </w:t>
      </w:r>
      <w:r>
        <w:t xml:space="preserve">Speciálním zařízením na území MAS je Arleta, </w:t>
      </w:r>
      <w:r>
        <w:rPr>
          <w:b/>
        </w:rPr>
        <w:t>Centrum reprodukčního zdraví</w:t>
      </w:r>
      <w:r>
        <w:t>, nestátní zdravotnické zařízení, které nabízí služby v oblasti neplodnosti, včetně metod asistované reprodukce a dále služby v péči o těho</w:t>
      </w:r>
      <w:r w:rsidR="0085295D">
        <w:t>tnou ženu a vyvíjející se plod.</w:t>
      </w:r>
    </w:p>
    <w:p w:rsidR="00E2327C" w:rsidRDefault="007321F8" w:rsidP="004D4108">
      <w:pPr>
        <w:pStyle w:val="Styl1"/>
      </w:pPr>
      <w:r>
        <w:t>Z</w:t>
      </w:r>
      <w:r w:rsidR="00151D9F">
        <w:t xml:space="preserve"> rozho</w:t>
      </w:r>
      <w:r>
        <w:t>vo</w:t>
      </w:r>
      <w:r w:rsidR="00151D9F">
        <w:t>rů se starosty vyplynulo, že občané malých o</w:t>
      </w:r>
      <w:r w:rsidR="00E2327C">
        <w:t>bc</w:t>
      </w:r>
      <w:r>
        <w:t>í</w:t>
      </w:r>
      <w:r w:rsidR="00E2327C">
        <w:t xml:space="preserve"> do 1000 obyvatel jsou zvyklí dojíždět za lékaři do měst</w:t>
      </w:r>
      <w:r w:rsidR="00151D9F">
        <w:t xml:space="preserve"> či větších obcí. V</w:t>
      </w:r>
      <w:r w:rsidR="00E2327C">
        <w:t> Chlenech ukončil svoji působnost</w:t>
      </w:r>
      <w:r w:rsidR="00151D9F">
        <w:t xml:space="preserve"> stomatolog, </w:t>
      </w:r>
      <w:r w:rsidR="00E2327C">
        <w:t>jeho služby</w:t>
      </w:r>
      <w:r w:rsidR="00151D9F">
        <w:t xml:space="preserve"> místním </w:t>
      </w:r>
      <w:r w:rsidR="00E2327C">
        <w:t>z obce a okolí chybí. V</w:t>
      </w:r>
      <w:r w:rsidR="00151D9F">
        <w:t xml:space="preserve"> Jeníkovicích by uvítali výdejnu léků, </w:t>
      </w:r>
      <w:r w:rsidR="00E2327C">
        <w:t>v </w:t>
      </w:r>
      <w:r w:rsidR="00151D9F">
        <w:t>Koste</w:t>
      </w:r>
      <w:r w:rsidR="00150277">
        <w:t>lci</w:t>
      </w:r>
      <w:r w:rsidR="00E2327C">
        <w:t xml:space="preserve"> nad Orlicí</w:t>
      </w:r>
      <w:r w:rsidR="00150277">
        <w:t xml:space="preserve"> je poptávka po </w:t>
      </w:r>
      <w:r w:rsidR="00E2327C">
        <w:t>ordinacích urologie</w:t>
      </w:r>
      <w:r w:rsidR="00150277">
        <w:t xml:space="preserve"> a </w:t>
      </w:r>
      <w:r w:rsidR="00151D9F">
        <w:t>gastroenterologie, v Třebechovicích pod Orebem postrádají očního lé</w:t>
      </w:r>
      <w:r w:rsidR="00E2327C">
        <w:t xml:space="preserve">kaře a v Týništi nad Orlicí pociťují nedostatek stomatologů. </w:t>
      </w:r>
    </w:p>
    <w:p w:rsidR="00151D9F" w:rsidRDefault="00E2327C" w:rsidP="0085295D">
      <w:pPr>
        <w:pStyle w:val="Styl1"/>
      </w:pPr>
      <w:r>
        <w:t>Rovněž z A</w:t>
      </w:r>
      <w:r w:rsidR="00151D9F">
        <w:t>nkety občanů vyplynula spokojenost o</w:t>
      </w:r>
      <w:r w:rsidR="007321F8">
        <w:t>bčanů s</w:t>
      </w:r>
      <w:r w:rsidR="00150277">
        <w:t> dostupností zdravotní pé</w:t>
      </w:r>
      <w:r>
        <w:t>če, jen v Bolehošti chybí praktický lékař, l</w:t>
      </w:r>
      <w:r w:rsidR="00151D9F">
        <w:t xml:space="preserve">ékárnu občané výrazně postrádají v Černilově. </w:t>
      </w:r>
    </w:p>
    <w:p w:rsidR="008324EB" w:rsidRDefault="00337F76" w:rsidP="0085295D">
      <w:pPr>
        <w:pStyle w:val="Styl1"/>
      </w:pPr>
      <w:r>
        <w:t xml:space="preserve">V následující tabulce je uveden přehled dostupnosti všeobecných ordinací, specializovaných ordinací a lékáren v území. </w:t>
      </w:r>
    </w:p>
    <w:p w:rsidR="0018498E" w:rsidRDefault="0018498E" w:rsidP="0085295D">
      <w:pPr>
        <w:pStyle w:val="Styl1"/>
      </w:pPr>
      <w:r>
        <w:br w:type="page"/>
      </w:r>
    </w:p>
    <w:p w:rsidR="0085295D" w:rsidRDefault="002C5505" w:rsidP="0085295D">
      <w:pPr>
        <w:pStyle w:val="Styl1"/>
      </w:pPr>
      <w:r>
        <w:lastRenderedPageBreak/>
        <w:t>Tabulka č. 23</w:t>
      </w:r>
      <w:r w:rsidR="00337F76">
        <w:t>: Dostupnost zdravotnické péče v území MAS NAD ORLICÍ</w:t>
      </w:r>
    </w:p>
    <w:tbl>
      <w:tblPr>
        <w:tblW w:w="9199"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828"/>
        <w:gridCol w:w="992"/>
        <w:gridCol w:w="993"/>
        <w:gridCol w:w="992"/>
        <w:gridCol w:w="992"/>
        <w:gridCol w:w="1134"/>
        <w:gridCol w:w="1134"/>
        <w:gridCol w:w="1134"/>
      </w:tblGrid>
      <w:tr w:rsidR="00B51299" w:rsidRPr="00B51299" w:rsidTr="00B64EFC">
        <w:trPr>
          <w:trHeight w:val="420"/>
        </w:trPr>
        <w:tc>
          <w:tcPr>
            <w:tcW w:w="1828" w:type="dxa"/>
            <w:vMerge w:val="restart"/>
            <w:shd w:val="clear" w:color="000000" w:fill="A9D08E"/>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Obec</w:t>
            </w:r>
          </w:p>
        </w:tc>
        <w:tc>
          <w:tcPr>
            <w:tcW w:w="5103" w:type="dxa"/>
            <w:gridSpan w:val="5"/>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Samos</w:t>
            </w:r>
            <w:r w:rsidR="00475C2B">
              <w:rPr>
                <w:rFonts w:eastAsia="Times New Roman" w:cs="Times New Roman"/>
                <w:sz w:val="16"/>
                <w:szCs w:val="16"/>
              </w:rPr>
              <w:t>ta</w:t>
            </w:r>
            <w:r w:rsidRPr="00B51299">
              <w:rPr>
                <w:rFonts w:eastAsia="Times New Roman" w:cs="Times New Roman"/>
                <w:sz w:val="16"/>
                <w:szCs w:val="16"/>
              </w:rPr>
              <w:t>tná ordinace</w:t>
            </w:r>
          </w:p>
        </w:tc>
        <w:tc>
          <w:tcPr>
            <w:tcW w:w="1134" w:type="dxa"/>
            <w:vMerge w:val="restart"/>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Ostatní samostatná zařízení vč. detaš. pracovišť</w:t>
            </w:r>
          </w:p>
        </w:tc>
        <w:tc>
          <w:tcPr>
            <w:tcW w:w="1134" w:type="dxa"/>
            <w:vMerge w:val="restart"/>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Zařízení lékárenské péče (lékárny)  vč. detaš. pracovišť</w:t>
            </w:r>
          </w:p>
        </w:tc>
      </w:tr>
      <w:tr w:rsidR="00B51299" w:rsidRPr="00B51299" w:rsidTr="00B64EFC">
        <w:trPr>
          <w:trHeight w:val="1095"/>
        </w:trPr>
        <w:tc>
          <w:tcPr>
            <w:tcW w:w="1828" w:type="dxa"/>
            <w:vMerge/>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p>
        </w:tc>
        <w:tc>
          <w:tcPr>
            <w:tcW w:w="992" w:type="dxa"/>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 xml:space="preserve"> prakt. lékaře pro dospělé vč. detaš. prac.</w:t>
            </w:r>
          </w:p>
        </w:tc>
        <w:tc>
          <w:tcPr>
            <w:tcW w:w="993" w:type="dxa"/>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prakt. lék. pro děti a dorost vč. detaš. prac.</w:t>
            </w:r>
          </w:p>
        </w:tc>
        <w:tc>
          <w:tcPr>
            <w:tcW w:w="992" w:type="dxa"/>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 xml:space="preserve"> prakt. lék. stomatologa vč. detaš. prac.</w:t>
            </w:r>
          </w:p>
        </w:tc>
        <w:tc>
          <w:tcPr>
            <w:tcW w:w="992" w:type="dxa"/>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 xml:space="preserve"> prakt. lék. gynekologa vč. detaš. prac.</w:t>
            </w:r>
          </w:p>
        </w:tc>
        <w:tc>
          <w:tcPr>
            <w:tcW w:w="1134" w:type="dxa"/>
            <w:shd w:val="clear" w:color="000000" w:fill="A9D08E"/>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lékaře specialisty vč. detaš. prac.</w:t>
            </w:r>
          </w:p>
        </w:tc>
        <w:tc>
          <w:tcPr>
            <w:tcW w:w="1134" w:type="dxa"/>
            <w:vMerge/>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p>
        </w:tc>
        <w:tc>
          <w:tcPr>
            <w:tcW w:w="1134" w:type="dxa"/>
            <w:vMerge/>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p>
        </w:tc>
      </w:tr>
      <w:tr w:rsidR="00B51299" w:rsidRPr="00B51299" w:rsidTr="00B64EFC">
        <w:trPr>
          <w:trHeight w:val="37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Albrechtice nad Orlicí</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Borohrádek</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Častolovice</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Čermná nad Orlicí</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Černilov</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Chleny</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Choceň</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5</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2</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6</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14</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6</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4</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Kostelec nad Orlicí</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2</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4</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8</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Librantice</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Olešnice</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Orlické Podhůří</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0</w:t>
            </w:r>
          </w:p>
        </w:tc>
      </w:tr>
      <w:tr w:rsidR="00B51299" w:rsidRPr="00B51299" w:rsidTr="00B64EFC">
        <w:trPr>
          <w:trHeight w:val="315"/>
        </w:trPr>
        <w:tc>
          <w:tcPr>
            <w:tcW w:w="1828" w:type="dxa"/>
            <w:shd w:val="clear" w:color="000000" w:fill="FFFF99"/>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Třebechovice p. Orebem</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993"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992"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000000" w:fill="FFFF99"/>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r>
      <w:tr w:rsidR="00B51299" w:rsidRPr="00B51299" w:rsidTr="00B64EFC">
        <w:trPr>
          <w:trHeight w:val="315"/>
        </w:trPr>
        <w:tc>
          <w:tcPr>
            <w:tcW w:w="1828" w:type="dxa"/>
            <w:shd w:val="clear" w:color="auto" w:fill="auto"/>
            <w:vAlign w:val="center"/>
            <w:hideMark/>
          </w:tcPr>
          <w:p w:rsidR="00B51299" w:rsidRPr="00B51299" w:rsidRDefault="00B51299" w:rsidP="00B51299">
            <w:pPr>
              <w:spacing w:after="0" w:line="240" w:lineRule="auto"/>
              <w:ind w:left="0" w:right="0" w:firstLine="0"/>
              <w:jc w:val="left"/>
              <w:rPr>
                <w:rFonts w:eastAsia="Times New Roman" w:cs="Times New Roman"/>
                <w:sz w:val="16"/>
                <w:szCs w:val="16"/>
              </w:rPr>
            </w:pPr>
            <w:r w:rsidRPr="00B51299">
              <w:rPr>
                <w:rFonts w:eastAsia="Times New Roman" w:cs="Times New Roman"/>
                <w:sz w:val="16"/>
                <w:szCs w:val="16"/>
              </w:rPr>
              <w:t>Týniště nad Orlicí</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993"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992"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15</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3</w:t>
            </w:r>
          </w:p>
        </w:tc>
        <w:tc>
          <w:tcPr>
            <w:tcW w:w="1134" w:type="dxa"/>
            <w:shd w:val="clear" w:color="auto" w:fill="auto"/>
            <w:vAlign w:val="center"/>
            <w:hideMark/>
          </w:tcPr>
          <w:p w:rsidR="00B51299" w:rsidRPr="00B51299" w:rsidRDefault="00B51299" w:rsidP="00B51299">
            <w:pPr>
              <w:spacing w:after="0" w:line="240" w:lineRule="auto"/>
              <w:ind w:left="0" w:right="0" w:firstLine="0"/>
              <w:jc w:val="center"/>
              <w:rPr>
                <w:rFonts w:eastAsia="Times New Roman" w:cs="Times New Roman"/>
                <w:sz w:val="16"/>
                <w:szCs w:val="16"/>
              </w:rPr>
            </w:pPr>
            <w:r w:rsidRPr="00B51299">
              <w:rPr>
                <w:rFonts w:eastAsia="Times New Roman" w:cs="Times New Roman"/>
                <w:sz w:val="16"/>
                <w:szCs w:val="16"/>
              </w:rPr>
              <w:t>2</w:t>
            </w:r>
          </w:p>
        </w:tc>
      </w:tr>
      <w:tr w:rsidR="00B51299" w:rsidRPr="00B51299" w:rsidTr="00B64EFC">
        <w:trPr>
          <w:trHeight w:val="315"/>
        </w:trPr>
        <w:tc>
          <w:tcPr>
            <w:tcW w:w="1828"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 </w:t>
            </w:r>
          </w:p>
        </w:tc>
        <w:tc>
          <w:tcPr>
            <w:tcW w:w="992"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20</w:t>
            </w:r>
          </w:p>
        </w:tc>
        <w:tc>
          <w:tcPr>
            <w:tcW w:w="993"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9</w:t>
            </w:r>
          </w:p>
        </w:tc>
        <w:tc>
          <w:tcPr>
            <w:tcW w:w="992"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19</w:t>
            </w:r>
          </w:p>
        </w:tc>
        <w:tc>
          <w:tcPr>
            <w:tcW w:w="992"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6</w:t>
            </w:r>
          </w:p>
        </w:tc>
        <w:tc>
          <w:tcPr>
            <w:tcW w:w="1134"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43</w:t>
            </w:r>
          </w:p>
        </w:tc>
        <w:tc>
          <w:tcPr>
            <w:tcW w:w="1134"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13</w:t>
            </w:r>
          </w:p>
        </w:tc>
        <w:tc>
          <w:tcPr>
            <w:tcW w:w="1134" w:type="dxa"/>
            <w:shd w:val="clear" w:color="000000" w:fill="A9C571"/>
            <w:vAlign w:val="center"/>
            <w:hideMark/>
          </w:tcPr>
          <w:p w:rsidR="00B51299" w:rsidRPr="00B51299" w:rsidRDefault="00B51299" w:rsidP="00B51299">
            <w:pPr>
              <w:spacing w:after="0" w:line="240" w:lineRule="auto"/>
              <w:ind w:left="0" w:right="0" w:firstLine="0"/>
              <w:jc w:val="center"/>
              <w:rPr>
                <w:rFonts w:eastAsia="Times New Roman" w:cs="Times New Roman"/>
                <w:b/>
                <w:bCs/>
                <w:sz w:val="16"/>
                <w:szCs w:val="16"/>
              </w:rPr>
            </w:pPr>
            <w:r w:rsidRPr="00B51299">
              <w:rPr>
                <w:rFonts w:eastAsia="Times New Roman" w:cs="Times New Roman"/>
                <w:b/>
                <w:bCs/>
                <w:sz w:val="16"/>
                <w:szCs w:val="16"/>
              </w:rPr>
              <w:t>12</w:t>
            </w:r>
          </w:p>
        </w:tc>
      </w:tr>
    </w:tbl>
    <w:p w:rsidR="00DA0825" w:rsidRDefault="00DA0825" w:rsidP="0037589A">
      <w:pPr>
        <w:pStyle w:val="Styl1"/>
        <w:ind w:left="0"/>
      </w:pPr>
      <w:r>
        <w:t>Zdroj: ČSÚ, 2014</w:t>
      </w:r>
    </w:p>
    <w:p w:rsidR="00DA0825" w:rsidRDefault="00DA0825" w:rsidP="0085295D">
      <w:pPr>
        <w:pStyle w:val="Styl1"/>
      </w:pPr>
      <w:r>
        <w:t>Pozn</w:t>
      </w:r>
      <w:r w:rsidR="0073429B">
        <w:t>.</w:t>
      </w:r>
      <w:r>
        <w:t>: uvedený výčet zahrnuje i detašovaná pracoviště</w:t>
      </w:r>
    </w:p>
    <w:p w:rsidR="00DA0825" w:rsidRDefault="00DA0825" w:rsidP="0085295D">
      <w:pPr>
        <w:pStyle w:val="Styl1"/>
      </w:pPr>
    </w:p>
    <w:p w:rsidR="001B2C2E" w:rsidRDefault="001B2C2E" w:rsidP="001B2C2E">
      <w:pPr>
        <w:pStyle w:val="Nadpis5"/>
      </w:pPr>
      <w:r>
        <w:t xml:space="preserve">Shrnutí kapitoly </w:t>
      </w:r>
      <w:r w:rsidR="0033625B">
        <w:t>2</w:t>
      </w:r>
      <w:r>
        <w:t>.9. Zdravotnictví</w:t>
      </w:r>
    </w:p>
    <w:p w:rsidR="001B2C2E" w:rsidRDefault="001B2C2E" w:rsidP="001B2C2E">
      <w:pPr>
        <w:pStyle w:val="Styl1"/>
      </w:pPr>
      <w:r>
        <w:t xml:space="preserve">Zabezpečení zdravotní péče je v území MAS NAD ORLICÍ dostatečné. </w:t>
      </w:r>
    </w:p>
    <w:p w:rsidR="0018498E" w:rsidRDefault="0018498E" w:rsidP="0085295D">
      <w:pPr>
        <w:pStyle w:val="Styl1"/>
      </w:pPr>
      <w:r>
        <w:br w:type="page"/>
      </w:r>
    </w:p>
    <w:p w:rsidR="00E130E8" w:rsidRPr="00411BA7" w:rsidRDefault="004F4D07" w:rsidP="00993E3F">
      <w:pPr>
        <w:pStyle w:val="Nadpis3"/>
        <w:numPr>
          <w:ilvl w:val="1"/>
          <w:numId w:val="7"/>
        </w:numPr>
      </w:pPr>
      <w:bookmarkStart w:id="20" w:name="_Toc467010558"/>
      <w:r w:rsidRPr="00411BA7">
        <w:lastRenderedPageBreak/>
        <w:t>Sociální služby</w:t>
      </w:r>
      <w:bookmarkEnd w:id="20"/>
      <w:r w:rsidRPr="00411BA7">
        <w:t xml:space="preserve"> </w:t>
      </w:r>
    </w:p>
    <w:p w:rsidR="00E130E8" w:rsidRPr="00411BA7" w:rsidRDefault="004F4D07" w:rsidP="000D6E15">
      <w:pPr>
        <w:pStyle w:val="Styl1"/>
      </w:pPr>
      <w:r w:rsidRPr="00411BA7">
        <w:t xml:space="preserve"> </w:t>
      </w:r>
    </w:p>
    <w:p w:rsidR="000D6E15" w:rsidRDefault="00C3503B" w:rsidP="000D6E15">
      <w:pPr>
        <w:pStyle w:val="Styl1"/>
        <w:rPr>
          <w:rStyle w:val="Styl2Char"/>
        </w:rPr>
      </w:pPr>
      <w:r>
        <w:rPr>
          <w:rStyle w:val="Styl2Char"/>
        </w:rPr>
        <w:t>V oblasti s</w:t>
      </w:r>
      <w:r w:rsidR="004F4D07" w:rsidRPr="00411BA7">
        <w:rPr>
          <w:rStyle w:val="Styl2Char"/>
        </w:rPr>
        <w:t>ociální</w:t>
      </w:r>
      <w:r>
        <w:rPr>
          <w:rStyle w:val="Styl2Char"/>
        </w:rPr>
        <w:t>ch</w:t>
      </w:r>
      <w:r w:rsidR="004F4D07" w:rsidRPr="00411BA7">
        <w:rPr>
          <w:rStyle w:val="Styl2Char"/>
        </w:rPr>
        <w:t xml:space="preserve"> služ</w:t>
      </w:r>
      <w:r>
        <w:rPr>
          <w:rStyle w:val="Styl2Char"/>
        </w:rPr>
        <w:t>e</w:t>
      </w:r>
      <w:r w:rsidR="004F4D07" w:rsidRPr="00411BA7">
        <w:rPr>
          <w:rStyle w:val="Styl2Char"/>
        </w:rPr>
        <w:t xml:space="preserve">b jsou </w:t>
      </w:r>
      <w:r>
        <w:rPr>
          <w:rStyle w:val="Styl2Char"/>
        </w:rPr>
        <w:t>v </w:t>
      </w:r>
      <w:r w:rsidR="004F4D07" w:rsidRPr="00411BA7">
        <w:rPr>
          <w:rStyle w:val="Styl2Char"/>
        </w:rPr>
        <w:t>území</w:t>
      </w:r>
      <w:r>
        <w:rPr>
          <w:rStyle w:val="Styl2Char"/>
        </w:rPr>
        <w:t xml:space="preserve"> MAS NAD ORLICÍ nabízeny služby</w:t>
      </w:r>
      <w:r w:rsidR="004F4D07" w:rsidRPr="00411BA7">
        <w:rPr>
          <w:rStyle w:val="Styl2Char"/>
        </w:rPr>
        <w:t xml:space="preserve"> především pro seniory. </w:t>
      </w:r>
      <w:r w:rsidR="007321F8">
        <w:rPr>
          <w:rStyle w:val="Styl2Char"/>
        </w:rPr>
        <w:t>T</w:t>
      </w:r>
      <w:r w:rsidR="000D6E15">
        <w:rPr>
          <w:rStyle w:val="Styl2Char"/>
        </w:rPr>
        <w:t>erénní služb</w:t>
      </w:r>
      <w:r w:rsidR="007321F8">
        <w:rPr>
          <w:rStyle w:val="Styl2Char"/>
        </w:rPr>
        <w:t>y (jejichž</w:t>
      </w:r>
      <w:r w:rsidR="000D6E15">
        <w:rPr>
          <w:rStyle w:val="Styl2Char"/>
        </w:rPr>
        <w:t xml:space="preserve"> </w:t>
      </w:r>
      <w:r w:rsidR="007321F8">
        <w:rPr>
          <w:rStyle w:val="Styl2Char"/>
        </w:rPr>
        <w:t>c</w:t>
      </w:r>
      <w:r w:rsidR="007321F8" w:rsidRPr="00411BA7">
        <w:rPr>
          <w:rStyle w:val="Styl2Char"/>
        </w:rPr>
        <w:t>ílem je</w:t>
      </w:r>
      <w:r w:rsidR="007321F8">
        <w:rPr>
          <w:rStyle w:val="Styl2Char"/>
        </w:rPr>
        <w:t xml:space="preserve"> poskytovat klientům co nejdéle péči </w:t>
      </w:r>
      <w:r w:rsidR="007321F8" w:rsidRPr="00411BA7">
        <w:rPr>
          <w:rStyle w:val="Styl2Char"/>
        </w:rPr>
        <w:t>v</w:t>
      </w:r>
      <w:r w:rsidR="007321F8">
        <w:rPr>
          <w:rStyle w:val="Styl2Char"/>
        </w:rPr>
        <w:t xml:space="preserve"> jejich </w:t>
      </w:r>
      <w:r w:rsidR="007321F8" w:rsidRPr="00411BA7">
        <w:rPr>
          <w:rStyle w:val="Styl2Char"/>
        </w:rPr>
        <w:t>domácím prostředí, zachová</w:t>
      </w:r>
      <w:r w:rsidR="007321F8">
        <w:rPr>
          <w:rStyle w:val="Styl2Char"/>
        </w:rPr>
        <w:t>vat jejich</w:t>
      </w:r>
      <w:r w:rsidR="007321F8" w:rsidRPr="00411BA7">
        <w:rPr>
          <w:rStyle w:val="Styl2Char"/>
        </w:rPr>
        <w:t xml:space="preserve"> životní styl, </w:t>
      </w:r>
      <w:r w:rsidR="007321F8">
        <w:rPr>
          <w:rStyle w:val="Styl2Char"/>
        </w:rPr>
        <w:t xml:space="preserve">respektovat </w:t>
      </w:r>
      <w:r w:rsidR="007321F8" w:rsidRPr="00411BA7">
        <w:rPr>
          <w:rStyle w:val="Styl2Char"/>
        </w:rPr>
        <w:t xml:space="preserve">individualitu </w:t>
      </w:r>
      <w:r w:rsidR="007321F8">
        <w:rPr>
          <w:rStyle w:val="Styl2Char"/>
        </w:rPr>
        <w:t xml:space="preserve">a </w:t>
      </w:r>
      <w:r w:rsidR="007321F8" w:rsidRPr="00411BA7">
        <w:rPr>
          <w:rStyle w:val="Styl2Char"/>
        </w:rPr>
        <w:t>je</w:t>
      </w:r>
      <w:r w:rsidR="007321F8">
        <w:rPr>
          <w:rStyle w:val="Styl2Char"/>
        </w:rPr>
        <w:t>jich</w:t>
      </w:r>
      <w:r w:rsidR="007321F8" w:rsidRPr="00411BA7">
        <w:rPr>
          <w:rStyle w:val="Styl2Char"/>
        </w:rPr>
        <w:t xml:space="preserve"> společenský život</w:t>
      </w:r>
      <w:r w:rsidR="007321F8">
        <w:rPr>
          <w:rStyle w:val="Styl2Char"/>
        </w:rPr>
        <w:t xml:space="preserve">) nabízí </w:t>
      </w:r>
      <w:r w:rsidR="000D6E15">
        <w:rPr>
          <w:rStyle w:val="Styl2Char"/>
        </w:rPr>
        <w:t>pět poskytovatelů</w:t>
      </w:r>
      <w:r w:rsidR="004F4D07" w:rsidRPr="00411BA7">
        <w:rPr>
          <w:rStyle w:val="Styl2Char"/>
        </w:rPr>
        <w:t xml:space="preserve"> </w:t>
      </w:r>
      <w:r w:rsidR="004F4D07" w:rsidRPr="00411BA7">
        <w:rPr>
          <w:rStyle w:val="Styl2Char"/>
          <w:b/>
        </w:rPr>
        <w:t>pečovatelských služeb</w:t>
      </w:r>
      <w:r w:rsidR="00DA0825">
        <w:rPr>
          <w:rStyle w:val="Styl2Char"/>
        </w:rPr>
        <w:t xml:space="preserve"> -</w:t>
      </w:r>
      <w:r w:rsidR="000D6E15">
        <w:rPr>
          <w:rStyle w:val="Styl2Char"/>
        </w:rPr>
        <w:t xml:space="preserve"> 2</w:t>
      </w:r>
      <w:r w:rsidR="004F4D07" w:rsidRPr="00411BA7">
        <w:rPr>
          <w:rStyle w:val="Styl2Char"/>
        </w:rPr>
        <w:t xml:space="preserve"> </w:t>
      </w:r>
      <w:r w:rsidR="000D6E15">
        <w:rPr>
          <w:rStyle w:val="Styl2Char"/>
        </w:rPr>
        <w:t xml:space="preserve">v </w:t>
      </w:r>
      <w:r w:rsidR="004F4D07" w:rsidRPr="00411BA7">
        <w:rPr>
          <w:rStyle w:val="Styl2Char"/>
        </w:rPr>
        <w:t>Choc</w:t>
      </w:r>
      <w:r w:rsidR="000D6E15">
        <w:rPr>
          <w:rStyle w:val="Styl2Char"/>
        </w:rPr>
        <w:t>ni</w:t>
      </w:r>
      <w:r w:rsidR="004F4D07" w:rsidRPr="00411BA7">
        <w:rPr>
          <w:rStyle w:val="Styl2Char"/>
        </w:rPr>
        <w:t xml:space="preserve"> (jedna zřízená Městem Choceň – pouze pro území Chocně, </w:t>
      </w:r>
      <w:r w:rsidR="000D6E15">
        <w:rPr>
          <w:rStyle w:val="Styl2Char"/>
        </w:rPr>
        <w:t xml:space="preserve">druhá je </w:t>
      </w:r>
      <w:r w:rsidR="004F4D07" w:rsidRPr="00411BA7">
        <w:rPr>
          <w:rStyle w:val="Styl2Char"/>
        </w:rPr>
        <w:t>pobočk</w:t>
      </w:r>
      <w:r w:rsidR="000D6E15">
        <w:rPr>
          <w:rStyle w:val="Styl2Char"/>
        </w:rPr>
        <w:t xml:space="preserve">ou Oblastní charity Ústí nad Orlicí a </w:t>
      </w:r>
      <w:r w:rsidR="004F4D07" w:rsidRPr="00411BA7">
        <w:rPr>
          <w:rStyle w:val="Styl2Char"/>
        </w:rPr>
        <w:t>služby poskytuje především na vesnicích</w:t>
      </w:r>
      <w:r w:rsidR="000D6E15">
        <w:rPr>
          <w:rStyle w:val="Styl2Char"/>
        </w:rPr>
        <w:t>;</w:t>
      </w:r>
      <w:r w:rsidR="004F4D07" w:rsidRPr="00411BA7">
        <w:rPr>
          <w:rStyle w:val="Styl2Char"/>
        </w:rPr>
        <w:t xml:space="preserve"> nab</w:t>
      </w:r>
      <w:r w:rsidR="00220DA9" w:rsidRPr="00411BA7">
        <w:rPr>
          <w:rStyle w:val="Styl2Char"/>
        </w:rPr>
        <w:t>ízí také zdravotnické služby),</w:t>
      </w:r>
      <w:r w:rsidR="004F4D07" w:rsidRPr="00411BA7">
        <w:rPr>
          <w:rStyle w:val="Styl2Char"/>
        </w:rPr>
        <w:t xml:space="preserve"> v K</w:t>
      </w:r>
      <w:r w:rsidR="000D6E15">
        <w:rPr>
          <w:rStyle w:val="Styl2Char"/>
        </w:rPr>
        <w:t>ostel</w:t>
      </w:r>
      <w:r w:rsidR="00220DA9" w:rsidRPr="00411BA7">
        <w:rPr>
          <w:rStyle w:val="Styl2Char"/>
        </w:rPr>
        <w:t>c</w:t>
      </w:r>
      <w:r w:rsidR="000D6E15">
        <w:rPr>
          <w:rStyle w:val="Styl2Char"/>
        </w:rPr>
        <w:t>i</w:t>
      </w:r>
      <w:r w:rsidR="00220DA9" w:rsidRPr="00411BA7">
        <w:rPr>
          <w:rStyle w:val="Styl2Char"/>
        </w:rPr>
        <w:t xml:space="preserve"> nad Orlicí, Třebechovicích pod Orebem, Týništi</w:t>
      </w:r>
      <w:r w:rsidR="000D6E15">
        <w:rPr>
          <w:rStyle w:val="Styl2Char"/>
        </w:rPr>
        <w:t xml:space="preserve"> nad Orlicí. </w:t>
      </w:r>
      <w:r w:rsidR="004F4D07" w:rsidRPr="00411BA7">
        <w:rPr>
          <w:rStyle w:val="Styl2Char"/>
        </w:rPr>
        <w:t>Pe</w:t>
      </w:r>
      <w:r w:rsidR="000D6E15">
        <w:rPr>
          <w:rStyle w:val="Styl2Char"/>
        </w:rPr>
        <w:t>čovatelské služby zřizované městy</w:t>
      </w:r>
      <w:r w:rsidR="004F4D07" w:rsidRPr="00411BA7">
        <w:rPr>
          <w:rStyle w:val="Styl2Char"/>
        </w:rPr>
        <w:t xml:space="preserve"> jsou většinou</w:t>
      </w:r>
      <w:r w:rsidR="000D6E15">
        <w:rPr>
          <w:rStyle w:val="Styl2Char"/>
        </w:rPr>
        <w:t xml:space="preserve"> k dispozici pouze v daném městě</w:t>
      </w:r>
      <w:r w:rsidR="004F4D07" w:rsidRPr="00411BA7">
        <w:rPr>
          <w:rStyle w:val="Styl2Char"/>
        </w:rPr>
        <w:t>, pop</w:t>
      </w:r>
      <w:r w:rsidR="000D6E15">
        <w:rPr>
          <w:rStyle w:val="Styl2Char"/>
        </w:rPr>
        <w:t>ř. v blízkém okolí. V malých obcích mimo dosah měst</w:t>
      </w:r>
      <w:r w:rsidR="004F4D07" w:rsidRPr="00411BA7">
        <w:rPr>
          <w:rStyle w:val="Styl2Char"/>
        </w:rPr>
        <w:t xml:space="preserve"> </w:t>
      </w:r>
      <w:r w:rsidR="000D6E15">
        <w:rPr>
          <w:rStyle w:val="Styl2Char"/>
        </w:rPr>
        <w:t>služby obvykle zajišťují</w:t>
      </w:r>
      <w:r w:rsidR="004F4D07" w:rsidRPr="00411BA7">
        <w:rPr>
          <w:rStyle w:val="Styl2Char"/>
        </w:rPr>
        <w:t xml:space="preserve"> Farn</w:t>
      </w:r>
      <w:r w:rsidR="000B53ED">
        <w:rPr>
          <w:rStyle w:val="Styl2Char"/>
        </w:rPr>
        <w:t xml:space="preserve">í charita Rychnov nad Kněžnou, </w:t>
      </w:r>
      <w:r w:rsidR="004F4D07" w:rsidRPr="00411BA7">
        <w:rPr>
          <w:rStyle w:val="Styl2Char"/>
        </w:rPr>
        <w:t>Oblastní charita Hradec Králové</w:t>
      </w:r>
      <w:r w:rsidR="000D6E15">
        <w:rPr>
          <w:rStyle w:val="Styl2Char"/>
        </w:rPr>
        <w:t xml:space="preserve"> a</w:t>
      </w:r>
      <w:r w:rsidR="000B53ED">
        <w:rPr>
          <w:rStyle w:val="Styl2Char"/>
        </w:rPr>
        <w:t xml:space="preserve"> Oblastní charita </w:t>
      </w:r>
      <w:r w:rsidR="003C1580">
        <w:rPr>
          <w:rStyle w:val="Styl2Char"/>
        </w:rPr>
        <w:t>Ústí nad Orlicí</w:t>
      </w:r>
      <w:r w:rsidR="004F4D07" w:rsidRPr="00411BA7">
        <w:rPr>
          <w:rStyle w:val="Styl2Char"/>
        </w:rPr>
        <w:t>. Pro klienty, kteří již nezvládají být doma samostatn</w:t>
      </w:r>
      <w:r w:rsidR="000D6E15">
        <w:rPr>
          <w:rStyle w:val="Styl2Char"/>
        </w:rPr>
        <w:t>ě a jejich rodiny nemají možnost poskytnout jim potřebnou péči</w:t>
      </w:r>
      <w:r w:rsidR="004F4D07" w:rsidRPr="00411BA7">
        <w:rPr>
          <w:rStyle w:val="Styl2Char"/>
        </w:rPr>
        <w:t xml:space="preserve">, je k dispozici pouze jediné zařízení v Kostelci nad Orlicí – Centrum denních služeb. </w:t>
      </w:r>
      <w:r w:rsidR="000D6E15">
        <w:rPr>
          <w:rStyle w:val="Styl2Char"/>
        </w:rPr>
        <w:t xml:space="preserve">Ostatní zájemci </w:t>
      </w:r>
      <w:r w:rsidR="004F4D07" w:rsidRPr="00411BA7">
        <w:rPr>
          <w:rStyle w:val="Styl2Char"/>
        </w:rPr>
        <w:t xml:space="preserve">využívají </w:t>
      </w:r>
      <w:r w:rsidR="004F4D07" w:rsidRPr="00411BA7">
        <w:rPr>
          <w:rStyle w:val="Styl2Char"/>
          <w:b/>
        </w:rPr>
        <w:t>Denní stacionáře</w:t>
      </w:r>
      <w:r w:rsidR="004F4D07" w:rsidRPr="00411BA7">
        <w:rPr>
          <w:rStyle w:val="Styl2Char"/>
        </w:rPr>
        <w:t xml:space="preserve"> ve Vysokém Mýtě, Ústí nad Orlicí, Hradci Králové – jejich pokrytí je ovšem nedostatečné a nerovnoměrné. </w:t>
      </w:r>
    </w:p>
    <w:p w:rsidR="006840F1" w:rsidRPr="00411BA7" w:rsidRDefault="004F4D07" w:rsidP="000D6E15">
      <w:pPr>
        <w:pStyle w:val="Styl1"/>
        <w:rPr>
          <w:rStyle w:val="Styl2Char"/>
        </w:rPr>
      </w:pPr>
      <w:r w:rsidRPr="00411BA7">
        <w:rPr>
          <w:rStyle w:val="Styl2Char"/>
        </w:rPr>
        <w:t xml:space="preserve">Pobytové služby jsou k dispozici ve čtyřech </w:t>
      </w:r>
      <w:r w:rsidRPr="00411BA7">
        <w:rPr>
          <w:rStyle w:val="Styl2Char"/>
          <w:b/>
        </w:rPr>
        <w:t>domovech pro seniory</w:t>
      </w:r>
      <w:r w:rsidRPr="00411BA7">
        <w:rPr>
          <w:rStyle w:val="Styl2Char"/>
        </w:rPr>
        <w:t xml:space="preserve"> </w:t>
      </w:r>
      <w:r w:rsidR="000D6E15">
        <w:rPr>
          <w:rStyle w:val="Styl2Char"/>
        </w:rPr>
        <w:t>(</w:t>
      </w:r>
      <w:r w:rsidRPr="00411BA7">
        <w:rPr>
          <w:rStyle w:val="Styl2Char"/>
        </w:rPr>
        <w:t>Borohrádek, Choceň, Třebechovice pod Orebem, Týniště nad Orlicí</w:t>
      </w:r>
      <w:r w:rsidR="000D6E15">
        <w:rPr>
          <w:rStyle w:val="Styl2Char"/>
        </w:rPr>
        <w:t>)</w:t>
      </w:r>
      <w:r w:rsidRPr="00411BA7">
        <w:rPr>
          <w:rStyle w:val="Styl2Char"/>
        </w:rPr>
        <w:t xml:space="preserve"> s celkovou kapacitou 307 lůžek. V Albrechticích nad Orlicí je dále </w:t>
      </w:r>
      <w:r w:rsidRPr="00411BA7">
        <w:rPr>
          <w:rStyle w:val="Styl2Char"/>
          <w:b/>
        </w:rPr>
        <w:t>Domov se zvláštním režimem</w:t>
      </w:r>
      <w:r w:rsidR="00327446">
        <w:rPr>
          <w:rStyle w:val="Styl2Char"/>
        </w:rPr>
        <w:t xml:space="preserve"> s kapacitou 81 lůžek; ten p</w:t>
      </w:r>
      <w:r w:rsidR="003C1580">
        <w:rPr>
          <w:rStyle w:val="Styl2Char"/>
        </w:rPr>
        <w:t>oskytuje</w:t>
      </w:r>
      <w:r w:rsidRPr="00411BA7">
        <w:rPr>
          <w:rStyle w:val="Styl2Char"/>
        </w:rPr>
        <w:t xml:space="preserve"> odbornou péči pouze klientům s Alzheimerovou demencí.  </w:t>
      </w:r>
    </w:p>
    <w:p w:rsidR="00E130E8" w:rsidRPr="00411BA7" w:rsidRDefault="004F4D07" w:rsidP="000D6E15">
      <w:pPr>
        <w:pStyle w:val="Styl1"/>
      </w:pPr>
      <w:r w:rsidRPr="00411BA7">
        <w:rPr>
          <w:b/>
        </w:rPr>
        <w:t>Sociální poradenství</w:t>
      </w:r>
      <w:r w:rsidRPr="00411BA7">
        <w:t xml:space="preserve"> poskytují přede</w:t>
      </w:r>
      <w:r w:rsidR="00327446">
        <w:t xml:space="preserve">vším pracovníci Městských úřadů. Ze zákona působí </w:t>
      </w:r>
      <w:r w:rsidRPr="00411BA7">
        <w:t>sociální pracovní</w:t>
      </w:r>
      <w:r w:rsidR="00327446">
        <w:t xml:space="preserve">ci v obcích s rozšířenou působností – na území MAS tedy </w:t>
      </w:r>
      <w:r w:rsidRPr="00411BA7">
        <w:t>v Kostelci nad Orlicí</w:t>
      </w:r>
      <w:r w:rsidR="00327446">
        <w:t xml:space="preserve"> (</w:t>
      </w:r>
      <w:r w:rsidRPr="00411BA7">
        <w:t xml:space="preserve">3 pracovníci sociálně právní </w:t>
      </w:r>
      <w:r w:rsidR="003C1580">
        <w:t>ochrany dětí, 2 kurátoři a 2 sociální pracovníci</w:t>
      </w:r>
      <w:r w:rsidR="00327446">
        <w:t>),</w:t>
      </w:r>
      <w:r w:rsidRPr="00411BA7">
        <w:t xml:space="preserve"> </w:t>
      </w:r>
      <w:r w:rsidR="00327446">
        <w:t>v</w:t>
      </w:r>
      <w:r w:rsidRPr="00411BA7">
        <w:t xml:space="preserve"> Chocni </w:t>
      </w:r>
      <w:r w:rsidR="00327446">
        <w:t>(2</w:t>
      </w:r>
      <w:r w:rsidR="00D323FB">
        <w:t xml:space="preserve"> sociální pracovníci</w:t>
      </w:r>
      <w:r w:rsidRPr="00411BA7">
        <w:t xml:space="preserve">, kteří vykonávají </w:t>
      </w:r>
      <w:r w:rsidR="00D323FB">
        <w:t>přímou práci s klienty v terénu -</w:t>
      </w:r>
      <w:r w:rsidRPr="00411BA7">
        <w:t xml:space="preserve"> poskytují informace v sociální oblasti</w:t>
      </w:r>
      <w:r w:rsidR="00D323FB">
        <w:t>;</w:t>
      </w:r>
      <w:r w:rsidR="003C1580">
        <w:t xml:space="preserve"> práce je zaměřena na osoby v h</w:t>
      </w:r>
      <w:r w:rsidRPr="00411BA7">
        <w:t>motné nouzi,</w:t>
      </w:r>
      <w:r w:rsidR="003C1580">
        <w:t xml:space="preserve"> seniory, popř. </w:t>
      </w:r>
      <w:r w:rsidR="00D323FB">
        <w:t xml:space="preserve">na </w:t>
      </w:r>
      <w:r w:rsidR="003C1580">
        <w:t xml:space="preserve">klienty z </w:t>
      </w:r>
      <w:r w:rsidR="00D323FB">
        <w:t>ro</w:t>
      </w:r>
      <w:r w:rsidR="003C1580">
        <w:t>mské</w:t>
      </w:r>
      <w:r w:rsidRPr="00411BA7">
        <w:t xml:space="preserve"> komunity</w:t>
      </w:r>
      <w:r w:rsidR="00D323FB">
        <w:t>)</w:t>
      </w:r>
      <w:r w:rsidRPr="00411BA7">
        <w:t>. Podobnou náplň mají i sociální pracovníci v Týništi nad Orlicí (1) a v</w:t>
      </w:r>
      <w:r w:rsidR="00D323FB">
        <w:t xml:space="preserve"> Třebechovicích pod Orebem (1).</w:t>
      </w:r>
      <w:r w:rsidRPr="00411BA7">
        <w:t xml:space="preserve"> </w:t>
      </w:r>
      <w:r w:rsidRPr="00411BA7">
        <w:rPr>
          <w:b/>
        </w:rPr>
        <w:t>Odborné sociální poradenství</w:t>
      </w:r>
      <w:r w:rsidRPr="00411BA7">
        <w:t xml:space="preserve"> </w:t>
      </w:r>
      <w:r w:rsidR="00D323FB">
        <w:t>není v </w:t>
      </w:r>
      <w:r w:rsidRPr="00411BA7">
        <w:t>území</w:t>
      </w:r>
      <w:r w:rsidR="00D323FB">
        <w:t xml:space="preserve"> MAS </w:t>
      </w:r>
      <w:r w:rsidRPr="00411BA7">
        <w:t>k</w:t>
      </w:r>
      <w:r w:rsidR="00D323FB">
        <w:t> </w:t>
      </w:r>
      <w:r w:rsidRPr="00411BA7">
        <w:t>dispozici</w:t>
      </w:r>
      <w:r w:rsidR="00D323FB">
        <w:t>. Nejblíže je tato služba dostupná v bývalých okresních městech (</w:t>
      </w:r>
      <w:r w:rsidR="00327446">
        <w:t>Ústí nad O</w:t>
      </w:r>
      <w:r w:rsidR="00D323FB">
        <w:t>rlicí, Rychnov</w:t>
      </w:r>
      <w:r w:rsidRPr="00411BA7">
        <w:t xml:space="preserve"> nad Kněžnou a Hrad</w:t>
      </w:r>
      <w:r w:rsidR="00D323FB">
        <w:t>e</w:t>
      </w:r>
      <w:r w:rsidRPr="00411BA7">
        <w:t>c Králové</w:t>
      </w:r>
      <w:r w:rsidR="00D323FB">
        <w:t>)</w:t>
      </w:r>
      <w:r w:rsidRPr="00411BA7">
        <w:t xml:space="preserve">.  </w:t>
      </w:r>
    </w:p>
    <w:p w:rsidR="000663B7" w:rsidRPr="00411BA7" w:rsidRDefault="000663B7" w:rsidP="000D6E15">
      <w:pPr>
        <w:pStyle w:val="Styl1"/>
      </w:pPr>
    </w:p>
    <w:p w:rsidR="000663B7" w:rsidRDefault="000663B7" w:rsidP="00D323FB">
      <w:pPr>
        <w:pStyle w:val="Styl1"/>
        <w:rPr>
          <w:rFonts w:eastAsia="Times New Roman" w:cs="Arial"/>
          <w:color w:val="auto"/>
        </w:rPr>
      </w:pPr>
      <w:r w:rsidRPr="00411BA7">
        <w:rPr>
          <w:b/>
        </w:rPr>
        <w:t>Komunitní plán sociálních služeb</w:t>
      </w:r>
      <w:r w:rsidRPr="00411BA7">
        <w:t xml:space="preserve"> má pouze město Ko</w:t>
      </w:r>
      <w:r w:rsidR="00D323FB">
        <w:t>stelec nad Orlicí a jsou do něj</w:t>
      </w:r>
      <w:r w:rsidRPr="00411BA7">
        <w:t xml:space="preserve"> zahrnuty některé okol</w:t>
      </w:r>
      <w:r w:rsidR="00D323FB">
        <w:t>n</w:t>
      </w:r>
      <w:r w:rsidRPr="00411BA7">
        <w:t xml:space="preserve">í obce - </w:t>
      </w:r>
      <w:r w:rsidRPr="00411BA7">
        <w:rPr>
          <w:rFonts w:eastAsia="Times New Roman" w:cs="Arial"/>
          <w:color w:val="auto"/>
        </w:rPr>
        <w:t>Č</w:t>
      </w:r>
      <w:r w:rsidRPr="00411BA7">
        <w:rPr>
          <w:rFonts w:eastAsia="Times New Roman" w:cs="Times New Roman"/>
          <w:color w:val="auto"/>
        </w:rPr>
        <w:t>astolovice, Doudleby nad Orlicí (mimo území MAS), Borohrádek, Albrechtice nad Orlicí a Týništ</w:t>
      </w:r>
      <w:r w:rsidRPr="00411BA7">
        <w:rPr>
          <w:rFonts w:eastAsia="Times New Roman" w:cs="Arial"/>
          <w:color w:val="auto"/>
        </w:rPr>
        <w:t xml:space="preserve">ě </w:t>
      </w:r>
      <w:r w:rsidR="00D323FB">
        <w:rPr>
          <w:rFonts w:eastAsia="Times New Roman" w:cs="Times New Roman"/>
          <w:color w:val="auto"/>
        </w:rPr>
        <w:t xml:space="preserve">nad Orlicí. Nepřímo tento fakt potvrzuje malou </w:t>
      </w:r>
      <w:r w:rsidRPr="00411BA7">
        <w:rPr>
          <w:rFonts w:eastAsia="Times New Roman" w:cs="Times New Roman"/>
          <w:color w:val="auto"/>
        </w:rPr>
        <w:t xml:space="preserve">koordinovanost a </w:t>
      </w:r>
      <w:r w:rsidR="00D323FB">
        <w:rPr>
          <w:rFonts w:eastAsia="Times New Roman" w:cs="Times New Roman"/>
          <w:color w:val="auto"/>
        </w:rPr>
        <w:t xml:space="preserve">nízkou míru </w:t>
      </w:r>
      <w:r w:rsidRPr="00411BA7">
        <w:rPr>
          <w:rFonts w:eastAsia="Times New Roman" w:cs="Times New Roman"/>
          <w:color w:val="auto"/>
        </w:rPr>
        <w:t xml:space="preserve">spolupráce mezi </w:t>
      </w:r>
      <w:r w:rsidR="00D323FB">
        <w:rPr>
          <w:rFonts w:eastAsia="Times New Roman" w:cs="Times New Roman"/>
          <w:color w:val="auto"/>
        </w:rPr>
        <w:t xml:space="preserve">poskytovateli či zařízeními v regionu a z toho vyplývající nerovnoměrné pokrytí území sociálními službami. </w:t>
      </w:r>
    </w:p>
    <w:p w:rsidR="00D323FB" w:rsidRPr="00D323FB" w:rsidRDefault="00D323FB" w:rsidP="00D323FB">
      <w:pPr>
        <w:pStyle w:val="Styl1"/>
        <w:rPr>
          <w:rFonts w:eastAsia="Times New Roman" w:cs="Arial"/>
          <w:color w:val="auto"/>
        </w:rPr>
      </w:pPr>
    </w:p>
    <w:p w:rsidR="00D323FB" w:rsidRDefault="00D323FB" w:rsidP="000D6E15">
      <w:pPr>
        <w:pStyle w:val="Styl1"/>
      </w:pPr>
      <w:r>
        <w:t>Starostové obcí</w:t>
      </w:r>
      <w:r w:rsidR="004F4D07" w:rsidRPr="00411BA7">
        <w:t xml:space="preserve"> </w:t>
      </w:r>
      <w:r>
        <w:t xml:space="preserve">(jak uvedli v </w:t>
      </w:r>
      <w:r w:rsidR="004F4D07" w:rsidRPr="00411BA7">
        <w:t>řízených rozho</w:t>
      </w:r>
      <w:r>
        <w:t>vo</w:t>
      </w:r>
      <w:r w:rsidR="004F4D07" w:rsidRPr="00411BA7">
        <w:t>r</w:t>
      </w:r>
      <w:r>
        <w:t>ech)</w:t>
      </w:r>
      <w:r w:rsidR="004F4D07" w:rsidRPr="00411BA7">
        <w:t xml:space="preserve"> vnímají sociální oblast jako dostatečně pokrytou – ve větších městech především pečovatelskou službou, v menších obcích funguje především pomoc v rodině nebo sousedská výpomoc, která je většinou doplněna charitní pečovatelskou službou. Některé obce jsou i samy aktivní </w:t>
      </w:r>
      <w:r>
        <w:t xml:space="preserve">- </w:t>
      </w:r>
      <w:r w:rsidR="004F4D07" w:rsidRPr="00411BA7">
        <w:t>např. v Dobříkově zajišťuje ob</w:t>
      </w:r>
      <w:r>
        <w:t>e</w:t>
      </w:r>
      <w:r w:rsidR="004F4D07" w:rsidRPr="00411BA7">
        <w:t>c rozvoz obědů, v Oucmanicích nabízí doprovod na úřady, v Chlenech obecní zaměstnanc</w:t>
      </w:r>
      <w:r>
        <w:t>i pomohou s úklidem či nákupem.</w:t>
      </w:r>
      <w:r w:rsidR="004F4D07" w:rsidRPr="00411BA7">
        <w:t xml:space="preserve"> </w:t>
      </w:r>
    </w:p>
    <w:p w:rsidR="00E130E8" w:rsidRPr="00411BA7" w:rsidRDefault="00D323FB" w:rsidP="000D6E15">
      <w:pPr>
        <w:pStyle w:val="Styl1"/>
      </w:pPr>
      <w:r>
        <w:t xml:space="preserve">Pokud se týká dalšího rozvoje služeb v sociální oblasti, tak v </w:t>
      </w:r>
      <w:r w:rsidR="004F4D07" w:rsidRPr="00411BA7">
        <w:t xml:space="preserve">Černilově zvažují výstavbu domu s pečovatelskou službou a v Týništi nad Orlicí velmi pociťují, že ve městě či v okolí není azylový dům pro matky s dětmi.  </w:t>
      </w:r>
    </w:p>
    <w:p w:rsidR="00D02F4A" w:rsidRDefault="004F4D07" w:rsidP="000D6E15">
      <w:pPr>
        <w:pStyle w:val="Styl1"/>
      </w:pPr>
      <w:r w:rsidRPr="00411BA7">
        <w:t xml:space="preserve"> </w:t>
      </w:r>
    </w:p>
    <w:p w:rsidR="008E6599" w:rsidRDefault="008E6599" w:rsidP="000D6E15">
      <w:pPr>
        <w:pStyle w:val="Styl1"/>
      </w:pPr>
    </w:p>
    <w:p w:rsidR="008E6599" w:rsidRDefault="008E6599" w:rsidP="000D6E15">
      <w:pPr>
        <w:pStyle w:val="Styl1"/>
      </w:pPr>
    </w:p>
    <w:p w:rsidR="008E6599" w:rsidRDefault="008E6599" w:rsidP="000D6E15">
      <w:pPr>
        <w:pStyle w:val="Styl1"/>
      </w:pPr>
    </w:p>
    <w:p w:rsidR="008E6599" w:rsidRDefault="008E6599" w:rsidP="000D6E15">
      <w:pPr>
        <w:pStyle w:val="Styl1"/>
      </w:pPr>
    </w:p>
    <w:p w:rsidR="00D769F0" w:rsidRDefault="0074080F" w:rsidP="00F05C7C">
      <w:pPr>
        <w:pStyle w:val="Styl1"/>
        <w:keepNext/>
        <w:ind w:left="11" w:right="459"/>
      </w:pPr>
      <w:r>
        <w:lastRenderedPageBreak/>
        <w:t xml:space="preserve">Tabulka č. </w:t>
      </w:r>
      <w:r w:rsidR="002C5505">
        <w:t>24</w:t>
      </w:r>
      <w:r w:rsidR="004F4D07" w:rsidRPr="00411BA7">
        <w:t>: Př</w:t>
      </w:r>
      <w:r w:rsidR="008E6599">
        <w:t>ehled zařízení poskytující</w:t>
      </w:r>
      <w:r>
        <w:t>ch</w:t>
      </w:r>
      <w:r w:rsidR="008E6599">
        <w:t xml:space="preserve"> sociální služby</w:t>
      </w:r>
      <w:r>
        <w:t xml:space="preserve"> na území MAS NAD ORLICÍ</w:t>
      </w:r>
    </w:p>
    <w:tbl>
      <w:tblPr>
        <w:tblW w:w="8994"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716"/>
        <w:gridCol w:w="2620"/>
        <w:gridCol w:w="2625"/>
        <w:gridCol w:w="840"/>
        <w:gridCol w:w="1193"/>
      </w:tblGrid>
      <w:tr w:rsidR="00241469" w:rsidRPr="00241469" w:rsidTr="00EC3019">
        <w:trPr>
          <w:trHeight w:val="540"/>
        </w:trPr>
        <w:tc>
          <w:tcPr>
            <w:tcW w:w="1716" w:type="dxa"/>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Obec</w:t>
            </w:r>
          </w:p>
        </w:tc>
        <w:tc>
          <w:tcPr>
            <w:tcW w:w="2620" w:type="dxa"/>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Název</w:t>
            </w:r>
          </w:p>
        </w:tc>
        <w:tc>
          <w:tcPr>
            <w:tcW w:w="2625" w:type="dxa"/>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Formy poskytování sociálních služeb</w:t>
            </w:r>
          </w:p>
        </w:tc>
        <w:tc>
          <w:tcPr>
            <w:tcW w:w="840" w:type="dxa"/>
            <w:shd w:val="clear" w:color="000000" w:fill="A9D18D"/>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Kapacita</w:t>
            </w:r>
          </w:p>
        </w:tc>
        <w:tc>
          <w:tcPr>
            <w:tcW w:w="1193" w:type="dxa"/>
            <w:shd w:val="clear" w:color="000000" w:fill="A9D18D"/>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Sektor</w:t>
            </w:r>
          </w:p>
        </w:tc>
      </w:tr>
      <w:tr w:rsidR="00241469" w:rsidRPr="00241469" w:rsidTr="00EC3019">
        <w:trPr>
          <w:trHeight w:val="540"/>
        </w:trPr>
        <w:tc>
          <w:tcPr>
            <w:tcW w:w="1716" w:type="dxa"/>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Albrechtice nad Orlicí</w:t>
            </w: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Domov důchodců Albrechtice nad Orlicí</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2" w:history="1">
              <w:r w:rsidR="00241469" w:rsidRPr="00241469">
                <w:rPr>
                  <w:rFonts w:eastAsia="Times New Roman" w:cs="Times New Roman"/>
                  <w:color w:val="auto"/>
                  <w:sz w:val="20"/>
                </w:rPr>
                <w:t>Domovy se zvláštním režimem</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81</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Borohrádek</w:t>
            </w: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Domov důchodců Borohrádek</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3" w:history="1">
              <w:r w:rsidR="00241469" w:rsidRPr="00241469">
                <w:rPr>
                  <w:rFonts w:eastAsia="Times New Roman" w:cs="Times New Roman"/>
                  <w:color w:val="auto"/>
                  <w:sz w:val="20"/>
                </w:rPr>
                <w:t>Domovy pro seniory</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121</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restart"/>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Choceň</w:t>
            </w: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Charitní pečovatelská služba Ústí nad Orlicí</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4" w:history="1">
              <w:r w:rsidR="00241469" w:rsidRPr="00241469">
                <w:rPr>
                  <w:rFonts w:eastAsia="Times New Roman" w:cs="Times New Roman"/>
                  <w:color w:val="auto"/>
                  <w:sz w:val="20"/>
                </w:rPr>
                <w:t>Pečovatelská služba</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w:t>
            </w:r>
            <w:r w:rsidR="004553F9">
              <w:rPr>
                <w:rFonts w:eastAsia="Times New Roman" w:cs="Times New Roman"/>
                <w:color w:val="auto"/>
                <w:sz w:val="20"/>
                <w:szCs w:val="20"/>
              </w:rPr>
              <w:t>50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neziskový</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shd w:val="clear" w:color="auto" w:fill="auto"/>
            <w:vAlign w:val="center"/>
            <w:hideMark/>
          </w:tcPr>
          <w:p w:rsidR="00241469" w:rsidRPr="008A13C7" w:rsidRDefault="008A13C7" w:rsidP="00241469">
            <w:pPr>
              <w:spacing w:after="0" w:line="240" w:lineRule="auto"/>
              <w:ind w:left="0" w:right="0" w:firstLine="0"/>
              <w:jc w:val="left"/>
              <w:rPr>
                <w:rFonts w:eastAsia="Times New Roman" w:cs="Times New Roman"/>
                <w:color w:val="auto"/>
                <w:sz w:val="20"/>
                <w:szCs w:val="20"/>
              </w:rPr>
            </w:pPr>
            <w:r w:rsidRPr="008A13C7">
              <w:rPr>
                <w:rFonts w:eastAsia="Times New Roman" w:cs="Times New Roman"/>
                <w:bCs/>
                <w:color w:val="auto"/>
                <w:sz w:val="20"/>
                <w:szCs w:val="20"/>
              </w:rPr>
              <w:t>Dů</w:t>
            </w:r>
            <w:r w:rsidRPr="008A13C7">
              <w:rPr>
                <w:rFonts w:eastAsia="Times New Roman" w:cs="Times New Roman"/>
                <w:color w:val="auto"/>
                <w:sz w:val="20"/>
                <w:szCs w:val="20"/>
              </w:rPr>
              <w:t>m s pečovatelskou službou  (DPS)</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5" w:history="1">
              <w:r w:rsidR="00241469" w:rsidRPr="00241469">
                <w:rPr>
                  <w:rFonts w:eastAsia="Times New Roman" w:cs="Times New Roman"/>
                  <w:color w:val="auto"/>
                  <w:sz w:val="20"/>
                </w:rPr>
                <w:t>Pečovatelská služba</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16 bytů</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Zařízení sociální péče Choceň - Domov pro seniory</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6" w:history="1">
              <w:r w:rsidR="00241469" w:rsidRPr="00241469">
                <w:rPr>
                  <w:rFonts w:eastAsia="Times New Roman" w:cs="Times New Roman"/>
                  <w:color w:val="auto"/>
                  <w:sz w:val="20"/>
                </w:rPr>
                <w:t>Domovy pro seniory</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90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restart"/>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Kostelec nad Orlicí</w:t>
            </w:r>
          </w:p>
        </w:tc>
        <w:tc>
          <w:tcPr>
            <w:tcW w:w="2620" w:type="dxa"/>
            <w:vMerge w:val="restart"/>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Pečovatelská služba Kostelec nad Orlicí</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7" w:history="1">
              <w:r w:rsidR="00241469" w:rsidRPr="00241469">
                <w:rPr>
                  <w:rFonts w:eastAsia="Times New Roman" w:cs="Times New Roman"/>
                  <w:color w:val="auto"/>
                  <w:sz w:val="20"/>
                </w:rPr>
                <w:t>Pečovatelská služba</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120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8" w:history="1">
              <w:r w:rsidR="00241469" w:rsidRPr="00241469">
                <w:rPr>
                  <w:rFonts w:eastAsia="Times New Roman" w:cs="Times New Roman"/>
                  <w:color w:val="auto"/>
                  <w:sz w:val="20"/>
                </w:rPr>
                <w:t>Centra denních služeb</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9</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restart"/>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Třebechovice pod Orebem</w:t>
            </w: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Domov Dědina</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69" w:history="1">
              <w:r w:rsidR="00241469" w:rsidRPr="00241469">
                <w:rPr>
                  <w:rFonts w:eastAsia="Times New Roman" w:cs="Times New Roman"/>
                  <w:color w:val="auto"/>
                  <w:sz w:val="20"/>
                </w:rPr>
                <w:t>Chráněné bydlení </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neziskový</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Domov důchodců ChD - Zdislava</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70" w:history="1">
              <w:r w:rsidR="00241469" w:rsidRPr="00241469">
                <w:rPr>
                  <w:rFonts w:eastAsia="Times New Roman" w:cs="Times New Roman"/>
                  <w:color w:val="auto"/>
                  <w:sz w:val="20"/>
                </w:rPr>
                <w:t>Domovy pro seniory </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54</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neziskový</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Charitní pečovatelská služba Třebechovice pod Orebem</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71" w:history="1">
              <w:r w:rsidR="00241469" w:rsidRPr="00241469">
                <w:rPr>
                  <w:rFonts w:eastAsia="Times New Roman" w:cs="Times New Roman"/>
                  <w:color w:val="auto"/>
                  <w:sz w:val="20"/>
                </w:rPr>
                <w:t>Pečovatelská služba</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110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neziskový</w:t>
            </w:r>
          </w:p>
        </w:tc>
      </w:tr>
      <w:tr w:rsidR="00241469" w:rsidRPr="00241469" w:rsidTr="00EC3019">
        <w:trPr>
          <w:trHeight w:val="540"/>
        </w:trPr>
        <w:tc>
          <w:tcPr>
            <w:tcW w:w="1716" w:type="dxa"/>
            <w:vMerge w:val="restart"/>
            <w:shd w:val="clear" w:color="000000" w:fill="A9D18D"/>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Týniště nad Orlicí</w:t>
            </w:r>
          </w:p>
        </w:tc>
        <w:tc>
          <w:tcPr>
            <w:tcW w:w="2620" w:type="dxa"/>
            <w:vMerge w:val="restart"/>
            <w:shd w:val="clear" w:color="auto" w:fill="auto"/>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r w:rsidRPr="00241469">
              <w:rPr>
                <w:rFonts w:eastAsia="Times New Roman" w:cs="Times New Roman"/>
                <w:color w:val="auto"/>
                <w:sz w:val="20"/>
                <w:szCs w:val="20"/>
              </w:rPr>
              <w:t>Geriatrické centrum Týniště nad Orlic</w:t>
            </w:r>
            <w:r w:rsidR="008A13C7">
              <w:rPr>
                <w:rFonts w:eastAsia="Times New Roman" w:cs="Times New Roman"/>
                <w:color w:val="auto"/>
                <w:sz w:val="20"/>
                <w:szCs w:val="20"/>
              </w:rPr>
              <w:t>í</w:t>
            </w: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72" w:history="1">
              <w:r w:rsidR="00241469" w:rsidRPr="00241469">
                <w:rPr>
                  <w:rFonts w:eastAsia="Times New Roman" w:cs="Times New Roman"/>
                  <w:color w:val="auto"/>
                  <w:sz w:val="20"/>
                </w:rPr>
                <w:t>Pečovatelská služba</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110</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r w:rsidR="00241469" w:rsidRPr="00241469" w:rsidTr="00EC3019">
        <w:trPr>
          <w:trHeight w:val="540"/>
        </w:trPr>
        <w:tc>
          <w:tcPr>
            <w:tcW w:w="1716"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0" w:type="dxa"/>
            <w:vMerge/>
            <w:vAlign w:val="center"/>
            <w:hideMark/>
          </w:tcPr>
          <w:p w:rsidR="00241469" w:rsidRPr="00241469" w:rsidRDefault="00241469" w:rsidP="00241469">
            <w:pPr>
              <w:spacing w:after="0" w:line="240" w:lineRule="auto"/>
              <w:ind w:left="0" w:right="0" w:firstLine="0"/>
              <w:jc w:val="left"/>
              <w:rPr>
                <w:rFonts w:eastAsia="Times New Roman" w:cs="Times New Roman"/>
                <w:color w:val="auto"/>
                <w:sz w:val="20"/>
                <w:szCs w:val="20"/>
              </w:rPr>
            </w:pPr>
          </w:p>
        </w:tc>
        <w:tc>
          <w:tcPr>
            <w:tcW w:w="2625" w:type="dxa"/>
            <w:shd w:val="clear" w:color="auto" w:fill="auto"/>
            <w:vAlign w:val="center"/>
            <w:hideMark/>
          </w:tcPr>
          <w:p w:rsidR="00241469" w:rsidRPr="00241469" w:rsidRDefault="008C5CDD" w:rsidP="00241469">
            <w:pPr>
              <w:spacing w:after="0" w:line="240" w:lineRule="auto"/>
              <w:ind w:left="0" w:right="0" w:firstLine="0"/>
              <w:jc w:val="left"/>
              <w:rPr>
                <w:rFonts w:eastAsia="Times New Roman" w:cs="Times New Roman"/>
                <w:color w:val="auto"/>
                <w:sz w:val="20"/>
                <w:szCs w:val="20"/>
              </w:rPr>
            </w:pPr>
            <w:hyperlink r:id="rId73" w:history="1">
              <w:r w:rsidR="00241469" w:rsidRPr="00241469">
                <w:rPr>
                  <w:rFonts w:eastAsia="Times New Roman" w:cs="Times New Roman"/>
                  <w:color w:val="auto"/>
                  <w:sz w:val="20"/>
                </w:rPr>
                <w:t>Domovy pro seniory</w:t>
              </w:r>
            </w:hyperlink>
          </w:p>
        </w:tc>
        <w:tc>
          <w:tcPr>
            <w:tcW w:w="840"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42</w:t>
            </w:r>
          </w:p>
        </w:tc>
        <w:tc>
          <w:tcPr>
            <w:tcW w:w="1193" w:type="dxa"/>
            <w:shd w:val="clear" w:color="auto" w:fill="auto"/>
            <w:vAlign w:val="center"/>
            <w:hideMark/>
          </w:tcPr>
          <w:p w:rsidR="00241469" w:rsidRPr="00241469" w:rsidRDefault="00241469" w:rsidP="00241469">
            <w:pPr>
              <w:spacing w:after="0" w:line="240" w:lineRule="auto"/>
              <w:ind w:left="0" w:right="0" w:firstLine="0"/>
              <w:jc w:val="center"/>
              <w:rPr>
                <w:rFonts w:eastAsia="Times New Roman" w:cs="Times New Roman"/>
                <w:color w:val="auto"/>
                <w:sz w:val="20"/>
                <w:szCs w:val="20"/>
              </w:rPr>
            </w:pPr>
            <w:r w:rsidRPr="00241469">
              <w:rPr>
                <w:rFonts w:eastAsia="Times New Roman" w:cs="Times New Roman"/>
                <w:color w:val="auto"/>
                <w:sz w:val="20"/>
                <w:szCs w:val="20"/>
              </w:rPr>
              <w:t xml:space="preserve">veřejný </w:t>
            </w:r>
          </w:p>
        </w:tc>
      </w:tr>
    </w:tbl>
    <w:p w:rsidR="00BD237A" w:rsidRDefault="00241469" w:rsidP="00B64D18">
      <w:pPr>
        <w:tabs>
          <w:tab w:val="left" w:pos="6521"/>
        </w:tabs>
        <w:spacing w:after="0" w:line="259" w:lineRule="auto"/>
        <w:ind w:left="0" w:right="0" w:firstLine="0"/>
        <w:jc w:val="left"/>
        <w:rPr>
          <w:rFonts w:asciiTheme="minorHAnsi" w:hAnsiTheme="minorHAnsi"/>
        </w:rPr>
      </w:pPr>
      <w:r>
        <w:rPr>
          <w:rFonts w:asciiTheme="minorHAnsi" w:hAnsiTheme="minorHAnsi"/>
        </w:rPr>
        <w:t>Zdroj: MPSV, 2014</w:t>
      </w:r>
    </w:p>
    <w:p w:rsidR="004C6DD0" w:rsidRPr="00411BA7" w:rsidRDefault="004C6DD0" w:rsidP="00B64D18">
      <w:pPr>
        <w:tabs>
          <w:tab w:val="left" w:pos="6521"/>
        </w:tabs>
        <w:spacing w:after="0" w:line="259" w:lineRule="auto"/>
        <w:ind w:left="0" w:right="0" w:firstLine="0"/>
        <w:jc w:val="left"/>
        <w:rPr>
          <w:rFonts w:asciiTheme="minorHAnsi" w:hAnsiTheme="minorHAnsi"/>
        </w:rPr>
      </w:pPr>
    </w:p>
    <w:p w:rsidR="000663B7" w:rsidRPr="00411BA7" w:rsidRDefault="000663B7" w:rsidP="00D02F4A">
      <w:pPr>
        <w:pStyle w:val="Nadpis5"/>
      </w:pPr>
      <w:r w:rsidRPr="00411BA7">
        <w:t>Vyloučené lokality</w:t>
      </w:r>
    </w:p>
    <w:p w:rsidR="00BD237A" w:rsidRDefault="000663B7" w:rsidP="00D02F4A">
      <w:pPr>
        <w:pStyle w:val="Styl1"/>
      </w:pPr>
      <w:r w:rsidRPr="00411BA7">
        <w:t xml:space="preserve">Dle Mapy sociálně vyloučených lokalit nebo sociálním vyloučením ohrožených romských lokalit v ČR (vytvořena v rámci projektu MPSV – tzv. </w:t>
      </w:r>
      <w:r w:rsidR="00ED0108">
        <w:t>„</w:t>
      </w:r>
      <w:r w:rsidRPr="00411BA7">
        <w:t>Gabalova zpráva</w:t>
      </w:r>
      <w:r w:rsidR="00ED0108">
        <w:t>“</w:t>
      </w:r>
      <w:r w:rsidR="0037589A">
        <w:t>) je</w:t>
      </w:r>
      <w:r w:rsidRPr="00411BA7">
        <w:t xml:space="preserve"> na území MAS </w:t>
      </w:r>
      <w:r w:rsidR="00BD237A">
        <w:t>NAD ORLICÍ</w:t>
      </w:r>
      <w:r w:rsidR="006B297C">
        <w:t xml:space="preserve"> </w:t>
      </w:r>
      <w:r w:rsidR="0037589A">
        <w:t>jen jedna vyloučená lokalita</w:t>
      </w:r>
      <w:r w:rsidR="00BD237A">
        <w:t>:</w:t>
      </w:r>
      <w:r w:rsidR="0037589A">
        <w:t xml:space="preserve"> v Kostelci nad Orlicí</w:t>
      </w:r>
      <w:r w:rsidR="00BD237A">
        <w:t xml:space="preserve">. </w:t>
      </w:r>
    </w:p>
    <w:p w:rsidR="000663B7" w:rsidRPr="00411BA7" w:rsidRDefault="00BD237A" w:rsidP="00EC3019">
      <w:pPr>
        <w:pStyle w:val="Styl1"/>
        <w:ind w:right="427"/>
      </w:pPr>
      <w:r>
        <w:t>D</w:t>
      </w:r>
      <w:r w:rsidR="000663B7" w:rsidRPr="00411BA7">
        <w:t xml:space="preserve">le informací </w:t>
      </w:r>
      <w:r>
        <w:t>pracovníků MěÚ Kostelec nad Orlicí</w:t>
      </w:r>
      <w:r w:rsidR="000663B7" w:rsidRPr="00411BA7">
        <w:t xml:space="preserve"> </w:t>
      </w:r>
      <w:r>
        <w:t xml:space="preserve">zde již vyloučená lokalita není. </w:t>
      </w:r>
      <w:r w:rsidR="000663B7" w:rsidRPr="00411BA7">
        <w:t xml:space="preserve"> </w:t>
      </w:r>
      <w:r>
        <w:t>S ro</w:t>
      </w:r>
      <w:r w:rsidR="000663B7" w:rsidRPr="00411BA7">
        <w:t xml:space="preserve">mskou komunitou pracují jak sociální pracovníci z Městského úřadu, </w:t>
      </w:r>
      <w:r w:rsidR="003970BC">
        <w:t xml:space="preserve">tak nezisková organizace </w:t>
      </w:r>
      <w:r w:rsidR="000663B7" w:rsidRPr="00411BA7">
        <w:t xml:space="preserve">Čhavengre Jilo </w:t>
      </w:r>
      <w:r>
        <w:t>(</w:t>
      </w:r>
      <w:r w:rsidR="000663B7" w:rsidRPr="00411BA7">
        <w:t>vedou doučování dětí</w:t>
      </w:r>
      <w:r>
        <w:t>). V</w:t>
      </w:r>
      <w:r w:rsidR="000663B7" w:rsidRPr="00411BA7">
        <w:t xml:space="preserve">e městě </w:t>
      </w:r>
      <w:r>
        <w:t xml:space="preserve">ale </w:t>
      </w:r>
      <w:r w:rsidR="000663B7" w:rsidRPr="00411BA7">
        <w:t xml:space="preserve">chybí sociální bydlení a potravinová banka. </w:t>
      </w:r>
      <w:r w:rsidR="0037589A">
        <w:t>Další lokality, kde starostové i občané vnímají jako sociálně v Ledcích a v Třebechovicích pod Orebem</w:t>
      </w:r>
      <w:r w:rsidR="004033A0">
        <w:t>.</w:t>
      </w:r>
    </w:p>
    <w:p w:rsidR="000663B7" w:rsidRPr="006376EF" w:rsidRDefault="00BD237A" w:rsidP="006376EF">
      <w:pPr>
        <w:pStyle w:val="Styl1"/>
      </w:pPr>
      <w:r>
        <w:t>Další</w:t>
      </w:r>
      <w:r w:rsidR="0037589A">
        <w:t>mi sociálně vyloučenými</w:t>
      </w:r>
      <w:r w:rsidR="000663B7" w:rsidRPr="00411BA7">
        <w:t xml:space="preserve"> lokalit</w:t>
      </w:r>
      <w:r w:rsidR="0037589A">
        <w:t>ami (které však nejsou uvedeny</w:t>
      </w:r>
      <w:r>
        <w:t xml:space="preserve"> ve výše zmíněné zprávě</w:t>
      </w:r>
      <w:r w:rsidR="004033A0">
        <w:t>, al</w:t>
      </w:r>
      <w:r w:rsidR="0037589A">
        <w:t>e starostové a občané je tak vnímají</w:t>
      </w:r>
      <w:r>
        <w:t>)</w:t>
      </w:r>
      <w:r w:rsidR="004033A0">
        <w:t xml:space="preserve"> jsou v obci Ledce statek, v Třebechovicích bytový dům a </w:t>
      </w:r>
      <w:r>
        <w:t xml:space="preserve">část Chocně v </w:t>
      </w:r>
      <w:r w:rsidRPr="006376EF">
        <w:t>ulicích</w:t>
      </w:r>
      <w:r w:rsidR="000663B7" w:rsidRPr="006376EF">
        <w:t xml:space="preserve"> Husova a Na He</w:t>
      </w:r>
      <w:r w:rsidR="00F1314D" w:rsidRPr="006376EF">
        <w:t xml:space="preserve">rzánce. </w:t>
      </w:r>
      <w:r w:rsidR="006376EF" w:rsidRPr="006376EF">
        <w:t>Ž</w:t>
      </w:r>
      <w:r w:rsidR="00811742" w:rsidRPr="006376EF">
        <w:t xml:space="preserve">ije </w:t>
      </w:r>
      <w:r w:rsidR="006376EF" w:rsidRPr="006376EF">
        <w:t xml:space="preserve">zde </w:t>
      </w:r>
      <w:r w:rsidR="006376EF">
        <w:t xml:space="preserve">cca </w:t>
      </w:r>
      <w:r w:rsidR="00811742" w:rsidRPr="006376EF">
        <w:t xml:space="preserve">12 </w:t>
      </w:r>
      <w:r w:rsidR="00AB167B">
        <w:t>ro</w:t>
      </w:r>
      <w:r w:rsidR="006376EF" w:rsidRPr="006376EF">
        <w:t xml:space="preserve">mských </w:t>
      </w:r>
      <w:r w:rsidR="00AB167B">
        <w:t>rodin (přibližně</w:t>
      </w:r>
      <w:r w:rsidR="006376EF">
        <w:t xml:space="preserve"> </w:t>
      </w:r>
      <w:r w:rsidR="00811742" w:rsidRPr="006376EF">
        <w:t>120</w:t>
      </w:r>
      <w:r w:rsidR="006376EF" w:rsidRPr="006376EF">
        <w:t xml:space="preserve"> osob</w:t>
      </w:r>
      <w:r w:rsidR="00AB167B">
        <w:t xml:space="preserve">). V souvislosti </w:t>
      </w:r>
      <w:r w:rsidR="00BE6DD9">
        <w:t>s</w:t>
      </w:r>
      <w:r w:rsidR="00AB167B">
        <w:t xml:space="preserve"> jejich přítomností se </w:t>
      </w:r>
      <w:r w:rsidR="00BE6DD9">
        <w:t xml:space="preserve">dle sdělení pracovníků sociálního odboru </w:t>
      </w:r>
      <w:r w:rsidR="00AB167B">
        <w:t>město potýká</w:t>
      </w:r>
      <w:r w:rsidR="00BE6DD9">
        <w:t xml:space="preserve"> především s drobnými krádežemi a</w:t>
      </w:r>
      <w:r w:rsidR="000663B7" w:rsidRPr="006376EF">
        <w:t xml:space="preserve"> fyzickým</w:t>
      </w:r>
      <w:r w:rsidR="00AB167B">
        <w:t>i</w:t>
      </w:r>
      <w:r w:rsidR="000663B7" w:rsidRPr="006376EF">
        <w:t xml:space="preserve"> napadením</w:t>
      </w:r>
      <w:r w:rsidR="00AB167B">
        <w:t>i</w:t>
      </w:r>
      <w:r w:rsidR="000663B7" w:rsidRPr="006376EF">
        <w:t xml:space="preserve"> (</w:t>
      </w:r>
      <w:r w:rsidR="00AB167B">
        <w:t>m</w:t>
      </w:r>
      <w:r w:rsidR="000663B7" w:rsidRPr="006376EF">
        <w:t>ladistv</w:t>
      </w:r>
      <w:r w:rsidR="00AB167B">
        <w:t>í</w:t>
      </w:r>
      <w:r w:rsidR="000663B7" w:rsidRPr="006376EF">
        <w:t xml:space="preserve"> 13 – 18 let),</w:t>
      </w:r>
      <w:r w:rsidR="00BE6DD9">
        <w:t xml:space="preserve"> vyskytují se problémy se záškoláctvím,</w:t>
      </w:r>
      <w:r w:rsidR="000663B7" w:rsidRPr="006376EF">
        <w:t xml:space="preserve"> užíváním návykovýc</w:t>
      </w:r>
      <w:r w:rsidR="00AB167B">
        <w:t>h látek a gamblerstvím. Většina</w:t>
      </w:r>
      <w:r w:rsidR="006376EF">
        <w:t xml:space="preserve"> rodin žije v městských bytech a cca </w:t>
      </w:r>
      <w:r w:rsidR="004277C2" w:rsidRPr="006376EF">
        <w:t>7</w:t>
      </w:r>
      <w:r w:rsidR="000663B7" w:rsidRPr="006376EF">
        <w:t>0</w:t>
      </w:r>
      <w:r w:rsidR="004277C2" w:rsidRPr="006376EF">
        <w:t xml:space="preserve"> </w:t>
      </w:r>
      <w:r w:rsidR="000663B7" w:rsidRPr="006376EF">
        <w:t xml:space="preserve">% </w:t>
      </w:r>
      <w:r w:rsidR="003970BC">
        <w:t xml:space="preserve">z nich </w:t>
      </w:r>
      <w:r w:rsidR="000663B7" w:rsidRPr="006376EF">
        <w:t>dluží na nájemném</w:t>
      </w:r>
      <w:r w:rsidR="00BE6DD9">
        <w:t xml:space="preserve"> (většinou jsou</w:t>
      </w:r>
      <w:r w:rsidR="00AB167B">
        <w:t xml:space="preserve"> obyvatelé </w:t>
      </w:r>
      <w:r w:rsidR="00BE6DD9">
        <w:t xml:space="preserve">lokality </w:t>
      </w:r>
      <w:r w:rsidR="009258BC">
        <w:t>závisl</w:t>
      </w:r>
      <w:r w:rsidR="00AB167B">
        <w:t>í na sociálních dávkách, některé z nich se m</w:t>
      </w:r>
      <w:r w:rsidR="000663B7" w:rsidRPr="006376EF">
        <w:t>ěsto snaží zaměstnávat v Techn</w:t>
      </w:r>
      <w:r w:rsidR="009258BC">
        <w:t>ických službách města Choceň</w:t>
      </w:r>
      <w:r w:rsidR="00BE6DD9">
        <w:t>). Pro tu</w:t>
      </w:r>
      <w:r w:rsidR="009258BC">
        <w:t xml:space="preserve">to </w:t>
      </w:r>
      <w:r w:rsidR="00BE6DD9">
        <w:t>oblast</w:t>
      </w:r>
      <w:r w:rsidR="009258BC">
        <w:t xml:space="preserve"> by byl vhodný terénní sociální pracovník. </w:t>
      </w:r>
    </w:p>
    <w:p w:rsidR="004277C2" w:rsidRDefault="009258BC" w:rsidP="006376EF">
      <w:pPr>
        <w:pStyle w:val="Styl1"/>
      </w:pPr>
      <w:r>
        <w:lastRenderedPageBreak/>
        <w:t>Další</w:t>
      </w:r>
      <w:r w:rsidR="00BE427E">
        <w:t>m</w:t>
      </w:r>
      <w:r w:rsidR="00BE6DD9">
        <w:t xml:space="preserve"> problémem</w:t>
      </w:r>
      <w:r w:rsidR="00AB167B">
        <w:t xml:space="preserve"> v Chocni je bezdomovectví</w:t>
      </w:r>
      <w:r w:rsidR="00BE6DD9">
        <w:t>.</w:t>
      </w:r>
      <w:r w:rsidR="00AB167B">
        <w:t xml:space="preserve"> </w:t>
      </w:r>
      <w:r w:rsidR="00BE6DD9">
        <w:t>P</w:t>
      </w:r>
      <w:r>
        <w:t>očet bezdomovců se pohybu</w:t>
      </w:r>
      <w:r w:rsidR="00BE427E">
        <w:t>je mezi 7 – 12 osobami</w:t>
      </w:r>
      <w:r w:rsidR="00BE6DD9">
        <w:t xml:space="preserve"> a město nemá účinné nástroje k řešení této problematiky.</w:t>
      </w:r>
    </w:p>
    <w:p w:rsidR="004033A0" w:rsidRPr="00411BA7" w:rsidRDefault="004033A0" w:rsidP="004033A0">
      <w:pPr>
        <w:pStyle w:val="Styl1"/>
        <w:ind w:left="0"/>
      </w:pPr>
      <w:r>
        <w:t>V</w:t>
      </w:r>
      <w:r w:rsidRPr="00411BA7">
        <w:t> obci Ledce</w:t>
      </w:r>
      <w:r>
        <w:t xml:space="preserve"> se</w:t>
      </w:r>
      <w:r w:rsidRPr="00411BA7">
        <w:t xml:space="preserve"> jedn</w:t>
      </w:r>
      <w:r>
        <w:t>á o statek, který obývá 6 – 8 ro</w:t>
      </w:r>
      <w:r w:rsidRPr="00411BA7">
        <w:t>mských rodin</w:t>
      </w:r>
      <w:r>
        <w:t xml:space="preserve"> (tedy </w:t>
      </w:r>
      <w:r w:rsidRPr="00411BA7">
        <w:t>40 – 60 osob</w:t>
      </w:r>
      <w:r>
        <w:t>). Obyvatelé obce</w:t>
      </w:r>
      <w:r w:rsidRPr="00411BA7">
        <w:t xml:space="preserve"> si stěžují především na nepořádek v okolí usedlosti</w:t>
      </w:r>
      <w:r>
        <w:t>, zvýšenou kriminalitu. Romští obyvatelé se</w:t>
      </w:r>
      <w:r w:rsidRPr="00411BA7">
        <w:t xml:space="preserve"> do života v</w:t>
      </w:r>
      <w:r>
        <w:t> </w:t>
      </w:r>
      <w:r w:rsidRPr="00411BA7">
        <w:t>obci</w:t>
      </w:r>
      <w:r>
        <w:t xml:space="preserve"> </w:t>
      </w:r>
      <w:r w:rsidRPr="00411BA7">
        <w:t xml:space="preserve">nezapojují, </w:t>
      </w:r>
      <w:r>
        <w:t>žijí ze</w:t>
      </w:r>
      <w:r w:rsidRPr="00411BA7">
        <w:t xml:space="preserve"> sociální</w:t>
      </w:r>
      <w:r>
        <w:t>ch</w:t>
      </w:r>
      <w:r w:rsidRPr="00411BA7">
        <w:t xml:space="preserve"> dáv</w:t>
      </w:r>
      <w:r>
        <w:t>e</w:t>
      </w:r>
      <w:r w:rsidRPr="00411BA7">
        <w:t>k. S</w:t>
      </w:r>
      <w:r>
        <w:t xml:space="preserve"> touto </w:t>
      </w:r>
      <w:r w:rsidRPr="00411BA7">
        <w:t xml:space="preserve">komunitou nikdo systematicky nepracuje. </w:t>
      </w:r>
    </w:p>
    <w:p w:rsidR="004033A0" w:rsidRDefault="004033A0" w:rsidP="004033A0">
      <w:pPr>
        <w:pStyle w:val="Styl1"/>
      </w:pPr>
      <w:r w:rsidRPr="00411BA7">
        <w:t>Třetí obcí s </w:t>
      </w:r>
      <w:r>
        <w:t>„</w:t>
      </w:r>
      <w:r w:rsidRPr="00411BA7">
        <w:t>vyloučenou lokalitou</w:t>
      </w:r>
      <w:r>
        <w:t>“</w:t>
      </w:r>
      <w:r w:rsidRPr="00411BA7">
        <w:t xml:space="preserve"> jsou</w:t>
      </w:r>
      <w:r>
        <w:t xml:space="preserve"> Třebechovice pod Orebem, kde Ro</w:t>
      </w:r>
      <w:r w:rsidRPr="00411BA7">
        <w:t>mové bydlí v objektu města (bu</w:t>
      </w:r>
      <w:r>
        <w:t xml:space="preserve">dova patřila dříve </w:t>
      </w:r>
      <w:r w:rsidRPr="00411BA7">
        <w:t>piv</w:t>
      </w:r>
      <w:r>
        <w:t>ovaru, v současné době je opravena a žijí zde</w:t>
      </w:r>
      <w:r w:rsidRPr="00411BA7">
        <w:t> čtyři romské rodiny</w:t>
      </w:r>
      <w:r>
        <w:t xml:space="preserve">). V obci je objevuje zvýšeně drobná kriminalita a </w:t>
      </w:r>
      <w:r w:rsidR="0084509D">
        <w:t>problém je i soužití ve škole</w:t>
      </w:r>
      <w:r>
        <w:t>. I</w:t>
      </w:r>
      <w:r w:rsidRPr="00411BA7">
        <w:t xml:space="preserve"> v Třebechovicích postrádají sociální byty</w:t>
      </w:r>
    </w:p>
    <w:p w:rsidR="000663B7" w:rsidRPr="00411BA7" w:rsidRDefault="000663B7" w:rsidP="00F1314D">
      <w:pPr>
        <w:pStyle w:val="Styl1"/>
        <w:ind w:left="0"/>
      </w:pPr>
    </w:p>
    <w:p w:rsidR="000663B7" w:rsidRPr="00411BA7" w:rsidRDefault="00446D58" w:rsidP="00ED1BDB">
      <w:pPr>
        <w:pStyle w:val="Nadpis5"/>
      </w:pPr>
      <w:r>
        <w:t xml:space="preserve"> Shrnutí kapitoly </w:t>
      </w:r>
      <w:r w:rsidR="0033625B">
        <w:t>2</w:t>
      </w:r>
      <w:r>
        <w:t>.10. Sociální služby</w:t>
      </w:r>
    </w:p>
    <w:p w:rsidR="00403C62" w:rsidRDefault="00BE6DD9" w:rsidP="00D02F4A">
      <w:pPr>
        <w:pStyle w:val="Styl1"/>
      </w:pPr>
      <w:r>
        <w:t>Kromě problémů spojených s vyloučenými lokalitami se v</w:t>
      </w:r>
      <w:r w:rsidR="00403C62">
        <w:t> území MAS NAD ORLI</w:t>
      </w:r>
      <w:r>
        <w:t xml:space="preserve">CÍ </w:t>
      </w:r>
      <w:r w:rsidR="00403C62">
        <w:t>nevyskytují sociální jevy, které by vyžadovaly mimořádnou pozornost ze strany veřejné správy či jiných subjektů zabývajících se touto problematikou. Standardně je zajišťována péče o seniory (domovy, stacionáře, pečovatelská služba, terénní služby</w:t>
      </w:r>
      <w:r w:rsidR="00455377">
        <w:t xml:space="preserve">). </w:t>
      </w:r>
      <w:r w:rsidR="005B5582">
        <w:t xml:space="preserve">V některých menších obcích funguje sousedská výpomoc. </w:t>
      </w:r>
    </w:p>
    <w:p w:rsidR="005B5582" w:rsidRDefault="005B5582" w:rsidP="00D02F4A">
      <w:pPr>
        <w:pStyle w:val="Styl1"/>
      </w:pPr>
      <w:r>
        <w:t xml:space="preserve">Ve stále více obcích se začíná projevovat nedostatek tzv. sociálního bydlení, vhodného např. pro osamocené soběstačné seniory, mladé rodiny s dětmi, matky samoživitelky či obecně pro osoby v nouzi. Řešení tohoto problému, stejně jako příprava na sociodemografické změny (nárůst počtu seniorů), by napomohlo </w:t>
      </w:r>
      <w:r w:rsidR="00D12CD4">
        <w:t xml:space="preserve">koordinované komunitní plánování, podpora stávajícím, případně novým poskytovatelům služeb a zvýšení informovanosti občanů o poskytovaných sociálních službách.  </w:t>
      </w:r>
      <w:r>
        <w:t xml:space="preserve"> </w:t>
      </w:r>
    </w:p>
    <w:p w:rsidR="000663B7" w:rsidRPr="00411BA7" w:rsidRDefault="000663B7" w:rsidP="00D02F4A">
      <w:pPr>
        <w:pStyle w:val="Styl1"/>
      </w:pPr>
    </w:p>
    <w:p w:rsidR="00A57BAD" w:rsidRDefault="00A57BAD" w:rsidP="00D02F4A">
      <w:pPr>
        <w:pStyle w:val="Styl1"/>
      </w:pPr>
      <w:r>
        <w:br w:type="page"/>
      </w:r>
    </w:p>
    <w:p w:rsidR="00390873" w:rsidRPr="00390873" w:rsidRDefault="001914EB" w:rsidP="00993E3F">
      <w:pPr>
        <w:pStyle w:val="Nadpis3"/>
        <w:numPr>
          <w:ilvl w:val="1"/>
          <w:numId w:val="7"/>
        </w:numPr>
      </w:pPr>
      <w:bookmarkStart w:id="21" w:name="_Toc467010559"/>
      <w:r w:rsidRPr="00411BA7">
        <w:lastRenderedPageBreak/>
        <w:t>Kultur</w:t>
      </w:r>
      <w:r w:rsidR="00390873">
        <w:t>a</w:t>
      </w:r>
      <w:bookmarkEnd w:id="21"/>
    </w:p>
    <w:p w:rsidR="00390873" w:rsidRPr="0033625B" w:rsidRDefault="0033625B" w:rsidP="0033625B">
      <w:pPr>
        <w:pStyle w:val="Nadpis4"/>
        <w:numPr>
          <w:ilvl w:val="0"/>
          <w:numId w:val="0"/>
        </w:numPr>
        <w:ind w:left="1416"/>
      </w:pPr>
      <w:r w:rsidRPr="0033625B">
        <w:t xml:space="preserve">2.11.1. Kulturní instituce a zařízení </w:t>
      </w:r>
    </w:p>
    <w:p w:rsidR="00F1314D" w:rsidRDefault="00F1314D" w:rsidP="0033625B">
      <w:pPr>
        <w:pStyle w:val="Styl1"/>
        <w:ind w:left="0"/>
      </w:pPr>
    </w:p>
    <w:p w:rsidR="00722D42" w:rsidRPr="00411BA7" w:rsidRDefault="001914EB" w:rsidP="00722D42">
      <w:pPr>
        <w:pStyle w:val="Styl1"/>
        <w:rPr>
          <w:rFonts w:cs="Arial"/>
        </w:rPr>
      </w:pPr>
      <w:r w:rsidRPr="00411BA7">
        <w:t>Kulturní instituce, které t</w:t>
      </w:r>
      <w:r w:rsidR="00F1314D">
        <w:t xml:space="preserve">rvale vyvíjejí kulturní činnost, </w:t>
      </w:r>
      <w:r w:rsidRPr="00411BA7">
        <w:t xml:space="preserve">jsou </w:t>
      </w:r>
      <w:r w:rsidR="00D12CD4">
        <w:t xml:space="preserve">především </w:t>
      </w:r>
      <w:r w:rsidRPr="00411BA7">
        <w:t>ve</w:t>
      </w:r>
      <w:r w:rsidR="00D12CD4">
        <w:t xml:space="preserve"> větších</w:t>
      </w:r>
      <w:r w:rsidRPr="00411BA7">
        <w:t xml:space="preserve"> městech</w:t>
      </w:r>
      <w:r w:rsidR="00D12CD4">
        <w:t>. V </w:t>
      </w:r>
      <w:r w:rsidRPr="00411BA7">
        <w:t>Choc</w:t>
      </w:r>
      <w:r w:rsidR="00D12CD4">
        <w:t xml:space="preserve">ni </w:t>
      </w:r>
      <w:r w:rsidR="00722D42">
        <w:t>působí jako organizační složky</w:t>
      </w:r>
      <w:r w:rsidR="00D12CD4">
        <w:t xml:space="preserve"> města Kulturní zařízení města</w:t>
      </w:r>
      <w:r w:rsidR="00722D42">
        <w:t xml:space="preserve"> Choceň</w:t>
      </w:r>
      <w:r w:rsidR="00D12CD4">
        <w:t xml:space="preserve"> </w:t>
      </w:r>
      <w:r w:rsidR="00722D42">
        <w:t xml:space="preserve">(organizačně pod ně patří </w:t>
      </w:r>
      <w:r w:rsidR="00722D42" w:rsidRPr="00411BA7">
        <w:rPr>
          <w:rFonts w:cs="Arial"/>
        </w:rPr>
        <w:t>Panský dům, Informační centrum města Choceň a Kino Máj</w:t>
      </w:r>
      <w:r w:rsidR="00722D42">
        <w:rPr>
          <w:rFonts w:cs="Arial"/>
        </w:rPr>
        <w:t>), Městská knihovna a Orlické muzeum. V T</w:t>
      </w:r>
      <w:r w:rsidR="00722D42">
        <w:t>řebechovicích</w:t>
      </w:r>
      <w:r w:rsidRPr="00411BA7">
        <w:t xml:space="preserve"> pod Orebem</w:t>
      </w:r>
      <w:r w:rsidR="00722D42">
        <w:t xml:space="preserve"> vyvíjejí kulturní činnost příspěvkové organizace města </w:t>
      </w:r>
      <w:r w:rsidR="00722D42" w:rsidRPr="00411BA7">
        <w:rPr>
          <w:rFonts w:cs="Arial"/>
        </w:rPr>
        <w:t>Třebechovické muzeum betlém</w:t>
      </w:r>
      <w:r w:rsidR="00722D42">
        <w:rPr>
          <w:rFonts w:cs="Arial"/>
        </w:rPr>
        <w:t>ů</w:t>
      </w:r>
      <w:r w:rsidR="00722D42" w:rsidRPr="00411BA7">
        <w:rPr>
          <w:rFonts w:cs="Arial"/>
        </w:rPr>
        <w:t xml:space="preserve"> </w:t>
      </w:r>
      <w:r w:rsidR="00722D42">
        <w:rPr>
          <w:rFonts w:cs="Arial"/>
        </w:rPr>
        <w:t>(kromě muzea</w:t>
      </w:r>
      <w:r w:rsidR="00722D42" w:rsidRPr="00411BA7">
        <w:rPr>
          <w:rFonts w:cs="Arial"/>
        </w:rPr>
        <w:t xml:space="preserve"> provoz</w:t>
      </w:r>
      <w:r w:rsidR="00722D42">
        <w:rPr>
          <w:rFonts w:cs="Arial"/>
        </w:rPr>
        <w:t xml:space="preserve">uje také </w:t>
      </w:r>
      <w:r w:rsidR="00E42370">
        <w:rPr>
          <w:rFonts w:cs="Arial"/>
        </w:rPr>
        <w:t>I</w:t>
      </w:r>
      <w:r w:rsidR="00722D42" w:rsidRPr="00411BA7">
        <w:rPr>
          <w:rFonts w:cs="Arial"/>
        </w:rPr>
        <w:t>nformační centr</w:t>
      </w:r>
      <w:r w:rsidR="00722D42">
        <w:rPr>
          <w:rFonts w:cs="Arial"/>
        </w:rPr>
        <w:t xml:space="preserve">um) a Heldova městská knihovna. </w:t>
      </w:r>
    </w:p>
    <w:p w:rsidR="00E42370" w:rsidRDefault="00722D42" w:rsidP="00F1314D">
      <w:pPr>
        <w:pStyle w:val="Styl1"/>
        <w:rPr>
          <w:rFonts w:cs="Arial"/>
        </w:rPr>
      </w:pPr>
      <w:r>
        <w:rPr>
          <w:rFonts w:cs="Arial"/>
        </w:rPr>
        <w:t>V Týništi</w:t>
      </w:r>
      <w:r w:rsidR="001914EB" w:rsidRPr="00722D42">
        <w:rPr>
          <w:rFonts w:cs="Arial"/>
        </w:rPr>
        <w:t xml:space="preserve"> nad Orlicí </w:t>
      </w:r>
      <w:r>
        <w:rPr>
          <w:rFonts w:cs="Arial"/>
        </w:rPr>
        <w:t>působí příspěvkové organizace města Kulturní centrum</w:t>
      </w:r>
      <w:r w:rsidR="001914EB" w:rsidRPr="00722D42">
        <w:rPr>
          <w:rFonts w:cs="Arial"/>
        </w:rPr>
        <w:t xml:space="preserve"> </w:t>
      </w:r>
      <w:r>
        <w:rPr>
          <w:rFonts w:cs="Arial"/>
        </w:rPr>
        <w:t xml:space="preserve">(to představuje </w:t>
      </w:r>
      <w:r w:rsidR="00516587">
        <w:rPr>
          <w:rFonts w:cs="Arial"/>
        </w:rPr>
        <w:t>Kulturní dům,</w:t>
      </w:r>
      <w:r>
        <w:rPr>
          <w:rFonts w:cs="Arial"/>
        </w:rPr>
        <w:t xml:space="preserve"> M</w:t>
      </w:r>
      <w:r w:rsidR="001914EB" w:rsidRPr="00722D42">
        <w:rPr>
          <w:rFonts w:cs="Arial"/>
        </w:rPr>
        <w:t>ěstské kino</w:t>
      </w:r>
      <w:r w:rsidR="00516587">
        <w:rPr>
          <w:rFonts w:cs="Arial"/>
        </w:rPr>
        <w:t xml:space="preserve"> a výstavní prostory v Městské knihovně</w:t>
      </w:r>
      <w:r>
        <w:rPr>
          <w:rFonts w:cs="Arial"/>
        </w:rPr>
        <w:t xml:space="preserve">) a </w:t>
      </w:r>
      <w:r w:rsidR="00516587">
        <w:rPr>
          <w:rFonts w:cs="Arial"/>
        </w:rPr>
        <w:t>Městská knihovna</w:t>
      </w:r>
      <w:r w:rsidR="001914EB" w:rsidRPr="00411BA7">
        <w:rPr>
          <w:rFonts w:cs="Arial"/>
        </w:rPr>
        <w:t xml:space="preserve">. </w:t>
      </w:r>
      <w:r w:rsidR="00516587">
        <w:rPr>
          <w:rFonts w:cs="Arial"/>
        </w:rPr>
        <w:t xml:space="preserve">Městská knihovna v Kostelci </w:t>
      </w:r>
      <w:r w:rsidR="00E42370">
        <w:rPr>
          <w:rFonts w:cs="Arial"/>
        </w:rPr>
        <w:t>nad Orlicí je</w:t>
      </w:r>
      <w:r w:rsidR="00516587">
        <w:rPr>
          <w:rFonts w:cs="Arial"/>
        </w:rPr>
        <w:t xml:space="preserve"> organizač</w:t>
      </w:r>
      <w:r w:rsidR="00E42370">
        <w:rPr>
          <w:rFonts w:cs="Arial"/>
        </w:rPr>
        <w:t>ní složkou</w:t>
      </w:r>
      <w:r w:rsidR="00E17CCC">
        <w:rPr>
          <w:rFonts w:cs="Arial"/>
        </w:rPr>
        <w:t xml:space="preserve"> města, Kulturní dům SK Rabštejn provozuje zájmové sdružení právnických osob. </w:t>
      </w:r>
      <w:r w:rsidR="00516587">
        <w:rPr>
          <w:rFonts w:cs="Arial"/>
        </w:rPr>
        <w:t xml:space="preserve"> </w:t>
      </w:r>
    </w:p>
    <w:p w:rsidR="00E42370" w:rsidRDefault="00E42370" w:rsidP="00F1314D">
      <w:pPr>
        <w:pStyle w:val="Styl1"/>
        <w:rPr>
          <w:rFonts w:cs="Arial"/>
        </w:rPr>
      </w:pPr>
      <w:r>
        <w:rPr>
          <w:rFonts w:cs="Arial"/>
        </w:rPr>
        <w:t>Mezi aktivní tvůrce kulturního dění či ale</w:t>
      </w:r>
      <w:r w:rsidR="003970BC">
        <w:rPr>
          <w:rFonts w:cs="Arial"/>
        </w:rPr>
        <w:t>spoň jako místa setkávání lze</w:t>
      </w:r>
      <w:r>
        <w:rPr>
          <w:rFonts w:cs="Arial"/>
        </w:rPr>
        <w:t xml:space="preserve"> v území MAS NAD ORLICÍ</w:t>
      </w:r>
      <w:r w:rsidR="003970BC">
        <w:rPr>
          <w:rFonts w:cs="Arial"/>
        </w:rPr>
        <w:t xml:space="preserve"> zařadit</w:t>
      </w:r>
      <w:r>
        <w:rPr>
          <w:rFonts w:cs="Arial"/>
        </w:rPr>
        <w:t xml:space="preserve"> </w:t>
      </w:r>
      <w:r w:rsidRPr="00E42370">
        <w:rPr>
          <w:rFonts w:cs="Arial"/>
          <w:b/>
        </w:rPr>
        <w:t>knihovny</w:t>
      </w:r>
      <w:r>
        <w:rPr>
          <w:rFonts w:cs="Arial"/>
        </w:rPr>
        <w:t xml:space="preserve">. Je jich celkem 53, knihovnu nemají pouze obce Bošín, Hřibiny – Ledská, Kosořín, Krchleby a Proruby. </w:t>
      </w:r>
    </w:p>
    <w:p w:rsidR="00E42370" w:rsidRDefault="00792E05" w:rsidP="00F1314D">
      <w:pPr>
        <w:pStyle w:val="Styl1"/>
        <w:rPr>
          <w:rFonts w:cs="Arial"/>
        </w:rPr>
      </w:pPr>
      <w:r>
        <w:rPr>
          <w:rFonts w:cs="Arial"/>
        </w:rPr>
        <w:t>Prezentaci</w:t>
      </w:r>
      <w:r w:rsidR="00E42370">
        <w:rPr>
          <w:rFonts w:cs="Arial"/>
        </w:rPr>
        <w:t xml:space="preserve"> obce, regionu, významných rodáků či uměleckých aktivit zajiš</w:t>
      </w:r>
      <w:r>
        <w:rPr>
          <w:rFonts w:cs="Arial"/>
        </w:rPr>
        <w:t xml:space="preserve">ťují </w:t>
      </w:r>
      <w:r w:rsidRPr="00792E05">
        <w:rPr>
          <w:rFonts w:cs="Arial"/>
          <w:b/>
        </w:rPr>
        <w:t>muzea a</w:t>
      </w:r>
      <w:r w:rsidR="00E42370" w:rsidRPr="00792E05">
        <w:rPr>
          <w:rFonts w:cs="Arial"/>
          <w:b/>
        </w:rPr>
        <w:t xml:space="preserve"> galerie</w:t>
      </w:r>
      <w:r w:rsidR="00E42370">
        <w:rPr>
          <w:rFonts w:cs="Arial"/>
        </w:rPr>
        <w:t xml:space="preserve">. </w:t>
      </w:r>
      <w:r>
        <w:rPr>
          <w:rFonts w:cs="Arial"/>
        </w:rPr>
        <w:t xml:space="preserve">V území </w:t>
      </w:r>
      <w:r w:rsidR="00D36035">
        <w:rPr>
          <w:rFonts w:cs="Arial"/>
        </w:rPr>
        <w:t>je jich 14</w:t>
      </w:r>
      <w:r>
        <w:rPr>
          <w:rFonts w:cs="Arial"/>
        </w:rPr>
        <w:t xml:space="preserve"> s velmi různorodým zaměřením.</w:t>
      </w:r>
      <w:r w:rsidR="009171EC">
        <w:rPr>
          <w:rFonts w:cs="Arial"/>
        </w:rPr>
        <w:t xml:space="preserve"> </w:t>
      </w:r>
    </w:p>
    <w:p w:rsidR="00273A3E" w:rsidRDefault="00273A3E" w:rsidP="00F1314D">
      <w:pPr>
        <w:pStyle w:val="Styl1"/>
        <w:rPr>
          <w:rFonts w:cs="Arial"/>
        </w:rPr>
      </w:pPr>
    </w:p>
    <w:p w:rsidR="009171EC" w:rsidRDefault="002C5505" w:rsidP="00F1314D">
      <w:pPr>
        <w:pStyle w:val="Styl1"/>
        <w:rPr>
          <w:rFonts w:cs="Arial"/>
        </w:rPr>
      </w:pPr>
      <w:r>
        <w:rPr>
          <w:rFonts w:cs="Arial"/>
        </w:rPr>
        <w:t>Tabulka č. 25</w:t>
      </w:r>
      <w:r w:rsidR="009171EC">
        <w:rPr>
          <w:rFonts w:cs="Arial"/>
        </w:rPr>
        <w:t>: Muzea a galerie v území MAS NAD ORLICÍ</w:t>
      </w:r>
    </w:p>
    <w:tbl>
      <w:tblPr>
        <w:tblW w:w="9057" w:type="dxa"/>
        <w:tblInd w:w="8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545"/>
        <w:gridCol w:w="1275"/>
        <w:gridCol w:w="4253"/>
        <w:gridCol w:w="1984"/>
      </w:tblGrid>
      <w:tr w:rsidR="001376F0" w:rsidRPr="001376F0" w:rsidTr="007D3B94">
        <w:trPr>
          <w:trHeight w:val="330"/>
        </w:trPr>
        <w:tc>
          <w:tcPr>
            <w:tcW w:w="1545" w:type="dxa"/>
            <w:shd w:val="clear" w:color="000000" w:fill="A9D08E"/>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Název</w:t>
            </w:r>
          </w:p>
        </w:tc>
        <w:tc>
          <w:tcPr>
            <w:tcW w:w="1275" w:type="dxa"/>
            <w:shd w:val="clear" w:color="000000" w:fill="A9D08E"/>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Místo</w:t>
            </w:r>
          </w:p>
        </w:tc>
        <w:tc>
          <w:tcPr>
            <w:tcW w:w="4253" w:type="dxa"/>
            <w:shd w:val="clear" w:color="000000" w:fill="A9D08E"/>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Zaměření</w:t>
            </w:r>
          </w:p>
        </w:tc>
        <w:tc>
          <w:tcPr>
            <w:tcW w:w="1984" w:type="dxa"/>
            <w:shd w:val="clear" w:color="000000" w:fill="A9D08E"/>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Provozovatel</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Pražírna - minimuzeum</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Borohrádek</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vše okolo pražení kávy</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Petr Frolík, Pražírna kávy</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Hudečkova galerie</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Častolovice</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galerie věnovaná dílům Antonína Hudečka a Jiřího Hudečka</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Městys Častolovice</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 xml:space="preserve">Zámek </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Častolovice</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zámecká expozice, zvěřinec</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Diana Sternbergová</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Pamětní síň V. J. Klofáče</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Dobříkov</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připomínka novináře a politika, prvního ministra obrany v Československu</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Obec Dobříkov</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Orlické muzeum</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Choceň</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sbírky geologie, archeologie, etnografie, botaniky, mykologie, entomologie a umění; odborná činnost, osvěta</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Město Choceň</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Muzeum a galerie</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 xml:space="preserve">Koldín </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historická expozice, kreativní dílny</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Občanské sdružení Přátelé podorlicka</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Nový zámek</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Kostelec nad Orlicí</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zámecká expozice (Život v biedermeieru), muzeum (expozice města a ak. sochaře Zdeňka Kolářského)  a Galerie Kinský</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František Kinský</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Modrý dům</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Kostelecké Horky</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venkovská expozice</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INEX-SDA Kostelecké Horky</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Podorlický skanzen</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Krňovice</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architektonické a technické památky regionu</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 xml:space="preserve">Dřevozpracující družstvo </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Bývalá fara</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Sudslava</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expozice souboru historických divadelních kulis</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Genius Loci Sudslava, z.s.</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Třebechovické muzeum betlémů</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Třebechovice pod Orebem</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expozice betlémů, včetně NKP Třebechovický Proboštův betlém</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Město Třebechovice pod Orebem</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Věžový vodojem</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Týniště nad Orlicí</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muzeum (historie vodárny a rozvodu pitné vody ve městě) a galerie</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Spolek přátel města Týniště nad Orlicí</w:t>
            </w:r>
          </w:p>
        </w:tc>
      </w:tr>
      <w:tr w:rsidR="001376F0" w:rsidRPr="001376F0" w:rsidTr="007D3B94">
        <w:trPr>
          <w:trHeight w:val="510"/>
        </w:trPr>
        <w:tc>
          <w:tcPr>
            <w:tcW w:w="154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lastRenderedPageBreak/>
              <w:t>Muzeum historických kočárků</w:t>
            </w:r>
          </w:p>
        </w:tc>
        <w:tc>
          <w:tcPr>
            <w:tcW w:w="1275"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Týniště nad Orlicí</w:t>
            </w:r>
          </w:p>
        </w:tc>
        <w:tc>
          <w:tcPr>
            <w:tcW w:w="4253"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expozice prvních dopravních prostředků našeho života</w:t>
            </w:r>
          </w:p>
        </w:tc>
        <w:tc>
          <w:tcPr>
            <w:tcW w:w="1984" w:type="dxa"/>
            <w:shd w:val="clear" w:color="000000" w:fill="FFFF99"/>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Ing. Jana Galbičková</w:t>
            </w:r>
          </w:p>
        </w:tc>
      </w:tr>
      <w:tr w:rsidR="001376F0" w:rsidRPr="001376F0" w:rsidTr="007D3B94">
        <w:trPr>
          <w:trHeight w:val="510"/>
        </w:trPr>
        <w:tc>
          <w:tcPr>
            <w:tcW w:w="154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Barokní areál</w:t>
            </w:r>
          </w:p>
        </w:tc>
        <w:tc>
          <w:tcPr>
            <w:tcW w:w="1275"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Vraclav</w:t>
            </w:r>
          </w:p>
        </w:tc>
        <w:tc>
          <w:tcPr>
            <w:tcW w:w="4253"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expozice barokních plastik pocházejících z poutní cesty vedoucí od východočeského města Králíky ke klášteru v Hed</w:t>
            </w:r>
            <w:r>
              <w:rPr>
                <w:rFonts w:eastAsia="Times New Roman" w:cs="Times New Roman"/>
                <w:sz w:val="20"/>
                <w:szCs w:val="20"/>
              </w:rPr>
              <w:t>e</w:t>
            </w:r>
            <w:r w:rsidRPr="001376F0">
              <w:rPr>
                <w:rFonts w:eastAsia="Times New Roman" w:cs="Times New Roman"/>
                <w:sz w:val="20"/>
                <w:szCs w:val="20"/>
              </w:rPr>
              <w:t>či</w:t>
            </w:r>
          </w:p>
        </w:tc>
        <w:tc>
          <w:tcPr>
            <w:tcW w:w="1984" w:type="dxa"/>
            <w:shd w:val="clear" w:color="auto" w:fill="auto"/>
            <w:vAlign w:val="center"/>
            <w:hideMark/>
          </w:tcPr>
          <w:p w:rsidR="001376F0" w:rsidRPr="001376F0" w:rsidRDefault="001376F0" w:rsidP="001376F0">
            <w:pPr>
              <w:spacing w:after="0" w:line="240" w:lineRule="auto"/>
              <w:ind w:left="0" w:right="0" w:firstLine="0"/>
              <w:jc w:val="left"/>
              <w:rPr>
                <w:rFonts w:eastAsia="Times New Roman" w:cs="Times New Roman"/>
                <w:sz w:val="20"/>
                <w:szCs w:val="20"/>
              </w:rPr>
            </w:pPr>
            <w:r w:rsidRPr="001376F0">
              <w:rPr>
                <w:rFonts w:eastAsia="Times New Roman" w:cs="Times New Roman"/>
                <w:sz w:val="20"/>
                <w:szCs w:val="20"/>
              </w:rPr>
              <w:t>Regionální muzeum ve Vysokém Mýtě</w:t>
            </w:r>
          </w:p>
        </w:tc>
      </w:tr>
    </w:tbl>
    <w:p w:rsidR="009171EC" w:rsidRDefault="009171EC" w:rsidP="007F0E79">
      <w:pPr>
        <w:pStyle w:val="Styl1"/>
        <w:ind w:left="0"/>
        <w:rPr>
          <w:rFonts w:cs="Arial"/>
        </w:rPr>
      </w:pPr>
      <w:r>
        <w:rPr>
          <w:rFonts w:cs="Arial"/>
        </w:rPr>
        <w:t>Zdroj: vlastní šetření, 2015</w:t>
      </w:r>
    </w:p>
    <w:p w:rsidR="00792E05" w:rsidRDefault="00792E05" w:rsidP="00F1314D">
      <w:pPr>
        <w:pStyle w:val="Styl1"/>
        <w:rPr>
          <w:rFonts w:cs="Arial"/>
        </w:rPr>
      </w:pPr>
    </w:p>
    <w:p w:rsidR="001914EB" w:rsidRDefault="009171EC" w:rsidP="00F1314D">
      <w:pPr>
        <w:pStyle w:val="Styl1"/>
        <w:rPr>
          <w:rFonts w:cs="Calibri"/>
          <w:color w:val="auto"/>
        </w:rPr>
      </w:pPr>
      <w:r w:rsidRPr="009171EC">
        <w:rPr>
          <w:rFonts w:cs="Calibri"/>
          <w:b/>
          <w:color w:val="auto"/>
        </w:rPr>
        <w:t>Divadelní</w:t>
      </w:r>
      <w:r>
        <w:rPr>
          <w:rFonts w:cs="Calibri"/>
          <w:color w:val="auto"/>
        </w:rPr>
        <w:t xml:space="preserve"> budovy/sály jsou v Chocni, Kostelci nad Orlicí a Třebechovicích pod Orebem, v žádném z nich však nepůsobí stálý divadelní soubor. Bohatá tradice amatérského divadla je </w:t>
      </w:r>
      <w:r w:rsidR="003970BC">
        <w:rPr>
          <w:rFonts w:cs="Calibri"/>
          <w:color w:val="auto"/>
        </w:rPr>
        <w:t xml:space="preserve">však </w:t>
      </w:r>
      <w:r>
        <w:rPr>
          <w:rFonts w:cs="Calibri"/>
          <w:color w:val="auto"/>
        </w:rPr>
        <w:t>udržována</w:t>
      </w:r>
      <w:r w:rsidR="003970BC">
        <w:rPr>
          <w:rFonts w:cs="Calibri"/>
          <w:color w:val="auto"/>
        </w:rPr>
        <w:t xml:space="preserve"> - </w:t>
      </w:r>
      <w:r>
        <w:rPr>
          <w:rFonts w:cs="Calibri"/>
          <w:color w:val="auto"/>
        </w:rPr>
        <w:t xml:space="preserve"> v Kostelci nad Orlicí (</w:t>
      </w:r>
      <w:r w:rsidR="00E30C33">
        <w:rPr>
          <w:rFonts w:cs="Calibri"/>
          <w:color w:val="auto"/>
        </w:rPr>
        <w:t>Černí šviháci),</w:t>
      </w:r>
      <w:r>
        <w:rPr>
          <w:rFonts w:cs="Calibri"/>
          <w:color w:val="auto"/>
        </w:rPr>
        <w:t> Týništi nad Orl</w:t>
      </w:r>
      <w:r w:rsidR="00E30C33">
        <w:rPr>
          <w:rFonts w:cs="Calibri"/>
          <w:color w:val="auto"/>
        </w:rPr>
        <w:t xml:space="preserve">icí (Temno, U.F.O., ZUŠ Zdrhovadlo), Chocni (ZUŠ, Jirásek), Černilově (ZŠ), Třebechovicích pod Orebem (Symposion, ZUŠ Rozcuchaní vrabčáci).   </w:t>
      </w:r>
    </w:p>
    <w:p w:rsidR="009171EC" w:rsidRDefault="00E30C33" w:rsidP="00F1314D">
      <w:pPr>
        <w:pStyle w:val="Styl1"/>
        <w:rPr>
          <w:rFonts w:cs="Calibri"/>
          <w:color w:val="auto"/>
        </w:rPr>
      </w:pPr>
      <w:r>
        <w:rPr>
          <w:rFonts w:cs="Calibri"/>
          <w:color w:val="auto"/>
        </w:rPr>
        <w:t xml:space="preserve">Stálé divadelní soubory působí v Pardubicích (Východočeské divadlo, Divadlo Exil) a v Hradci Králové (Klicperovo divadlo, Divadlo Drak). </w:t>
      </w:r>
    </w:p>
    <w:p w:rsidR="00E30C33" w:rsidRPr="00411BA7" w:rsidRDefault="00E30C33" w:rsidP="00F1314D">
      <w:pPr>
        <w:pStyle w:val="Styl1"/>
        <w:rPr>
          <w:rFonts w:cs="Calibri"/>
          <w:color w:val="auto"/>
        </w:rPr>
      </w:pPr>
      <w:r>
        <w:rPr>
          <w:rFonts w:cs="Calibri"/>
          <w:color w:val="auto"/>
        </w:rPr>
        <w:t xml:space="preserve">V krajských městech působí také stálá </w:t>
      </w:r>
      <w:r w:rsidRPr="00E30C33">
        <w:rPr>
          <w:rFonts w:cs="Calibri"/>
          <w:b/>
          <w:color w:val="auto"/>
        </w:rPr>
        <w:t>hudební</w:t>
      </w:r>
      <w:r w:rsidR="004C6DD0">
        <w:rPr>
          <w:rFonts w:cs="Calibri"/>
          <w:color w:val="auto"/>
        </w:rPr>
        <w:t xml:space="preserve"> tělesa – F</w:t>
      </w:r>
      <w:r>
        <w:rPr>
          <w:rFonts w:cs="Calibri"/>
          <w:color w:val="auto"/>
        </w:rPr>
        <w:t xml:space="preserve">ilharmonie Hradec Králové a Komorní filharmonie Pardubice. </w:t>
      </w:r>
    </w:p>
    <w:p w:rsidR="001914EB" w:rsidRPr="00411BA7" w:rsidRDefault="001914EB" w:rsidP="00E30C33">
      <w:pPr>
        <w:pStyle w:val="Styl1"/>
        <w:tabs>
          <w:tab w:val="left" w:pos="1410"/>
        </w:tabs>
        <w:ind w:left="0"/>
        <w:rPr>
          <w:rFonts w:cs="Calibri"/>
          <w:color w:val="auto"/>
        </w:rPr>
      </w:pPr>
    </w:p>
    <w:p w:rsidR="004341A3" w:rsidRDefault="0033625B" w:rsidP="0033625B">
      <w:pPr>
        <w:pStyle w:val="Nadpis4"/>
        <w:numPr>
          <w:ilvl w:val="0"/>
          <w:numId w:val="0"/>
        </w:numPr>
        <w:ind w:left="360" w:firstLine="348"/>
      </w:pPr>
      <w:r>
        <w:t>2.11.2. Kulturní život v obcích</w:t>
      </w:r>
    </w:p>
    <w:p w:rsidR="0033625B" w:rsidRPr="0033625B" w:rsidRDefault="0033625B" w:rsidP="0033625B"/>
    <w:p w:rsidR="004341A3" w:rsidRPr="00411BA7" w:rsidRDefault="004341A3" w:rsidP="004341A3">
      <w:pPr>
        <w:autoSpaceDE w:val="0"/>
        <w:autoSpaceDN w:val="0"/>
        <w:adjustRightInd w:val="0"/>
        <w:spacing w:after="0" w:line="240" w:lineRule="auto"/>
        <w:rPr>
          <w:rFonts w:asciiTheme="minorHAnsi" w:hAnsiTheme="minorHAnsi" w:cs="Calibri"/>
        </w:rPr>
      </w:pPr>
      <w:r w:rsidRPr="00411BA7">
        <w:rPr>
          <w:rFonts w:asciiTheme="minorHAnsi" w:hAnsiTheme="minorHAnsi" w:cs="Calibri"/>
        </w:rPr>
        <w:t>Kulturní a společenský život v</w:t>
      </w:r>
      <w:r w:rsidR="00E30C33">
        <w:rPr>
          <w:rFonts w:asciiTheme="minorHAnsi" w:hAnsiTheme="minorHAnsi" w:cs="Calibri"/>
        </w:rPr>
        <w:t xml:space="preserve"> menších </w:t>
      </w:r>
      <w:r w:rsidRPr="00411BA7">
        <w:rPr>
          <w:rFonts w:asciiTheme="minorHAnsi" w:hAnsiTheme="minorHAnsi" w:cs="Calibri"/>
        </w:rPr>
        <w:t>obcích zajišťují především místní spolky, často ve spolupráci s</w:t>
      </w:r>
      <w:r w:rsidR="00E30C33">
        <w:rPr>
          <w:rFonts w:asciiTheme="minorHAnsi" w:hAnsiTheme="minorHAnsi" w:cs="Calibri"/>
        </w:rPr>
        <w:t> </w:t>
      </w:r>
      <w:r w:rsidRPr="00411BA7">
        <w:rPr>
          <w:rFonts w:asciiTheme="minorHAnsi" w:hAnsiTheme="minorHAnsi" w:cs="Calibri"/>
        </w:rPr>
        <w:t>obcí</w:t>
      </w:r>
      <w:r w:rsidR="00E30C33">
        <w:rPr>
          <w:rFonts w:asciiTheme="minorHAnsi" w:hAnsiTheme="minorHAnsi" w:cs="Calibri"/>
        </w:rPr>
        <w:t>.</w:t>
      </w:r>
      <w:r w:rsidRPr="00411BA7">
        <w:rPr>
          <w:rFonts w:asciiTheme="minorHAnsi" w:hAnsiTheme="minorHAnsi" w:cs="Calibri"/>
        </w:rPr>
        <w:t xml:space="preserve"> Mezi nejčastější akce patří plesy</w:t>
      </w:r>
      <w:r w:rsidR="00E30C33">
        <w:rPr>
          <w:rFonts w:asciiTheme="minorHAnsi" w:hAnsiTheme="minorHAnsi" w:cs="Calibri"/>
        </w:rPr>
        <w:t>,</w:t>
      </w:r>
      <w:r w:rsidRPr="00411BA7">
        <w:rPr>
          <w:rFonts w:asciiTheme="minorHAnsi" w:hAnsiTheme="minorHAnsi" w:cs="Calibri"/>
        </w:rPr>
        <w:t xml:space="preserve"> společné pálení čarodějnic</w:t>
      </w:r>
      <w:r w:rsidR="00E30C33">
        <w:rPr>
          <w:rFonts w:asciiTheme="minorHAnsi" w:hAnsiTheme="minorHAnsi" w:cs="Calibri"/>
        </w:rPr>
        <w:t xml:space="preserve"> (</w:t>
      </w:r>
      <w:r w:rsidRPr="00411BA7">
        <w:rPr>
          <w:rFonts w:asciiTheme="minorHAnsi" w:hAnsiTheme="minorHAnsi" w:cs="Calibri"/>
        </w:rPr>
        <w:t>v 31 obcích</w:t>
      </w:r>
      <w:r w:rsidR="00E30C33">
        <w:rPr>
          <w:rFonts w:asciiTheme="minorHAnsi" w:hAnsiTheme="minorHAnsi" w:cs="Calibri"/>
        </w:rPr>
        <w:t>)</w:t>
      </w:r>
      <w:r w:rsidRPr="00411BA7">
        <w:rPr>
          <w:rFonts w:asciiTheme="minorHAnsi" w:hAnsiTheme="minorHAnsi" w:cs="Calibri"/>
        </w:rPr>
        <w:t>, sportovní turnaje</w:t>
      </w:r>
      <w:r w:rsidR="002E2D26">
        <w:rPr>
          <w:rFonts w:asciiTheme="minorHAnsi" w:hAnsiTheme="minorHAnsi" w:cs="Calibri"/>
        </w:rPr>
        <w:t xml:space="preserve"> (</w:t>
      </w:r>
      <w:r w:rsidR="00273A3E">
        <w:rPr>
          <w:rFonts w:asciiTheme="minorHAnsi" w:hAnsiTheme="minorHAnsi" w:cs="Calibri"/>
        </w:rPr>
        <w:t>ve 28 obcích)</w:t>
      </w:r>
      <w:r w:rsidRPr="00411BA7">
        <w:rPr>
          <w:rFonts w:asciiTheme="minorHAnsi" w:hAnsiTheme="minorHAnsi" w:cs="Calibri"/>
        </w:rPr>
        <w:t xml:space="preserve">, následují  vánoční/adventní koncerty (23), hasičské soutěže či dětské dny. </w:t>
      </w:r>
    </w:p>
    <w:p w:rsidR="004341A3" w:rsidRPr="00411BA7" w:rsidRDefault="004341A3" w:rsidP="004341A3">
      <w:pPr>
        <w:autoSpaceDE w:val="0"/>
        <w:autoSpaceDN w:val="0"/>
        <w:adjustRightInd w:val="0"/>
        <w:spacing w:after="0" w:line="240" w:lineRule="auto"/>
        <w:rPr>
          <w:rFonts w:asciiTheme="minorHAnsi" w:hAnsiTheme="minorHAnsi" w:cs="Calibri"/>
        </w:rPr>
      </w:pPr>
      <w:r w:rsidRPr="00411BA7">
        <w:rPr>
          <w:rFonts w:asciiTheme="minorHAnsi" w:hAnsiTheme="minorHAnsi" w:cs="Calibri"/>
        </w:rPr>
        <w:t>Oblíbené jsou také akce s </w:t>
      </w:r>
      <w:r w:rsidR="00273A3E">
        <w:rPr>
          <w:rFonts w:asciiTheme="minorHAnsi" w:hAnsiTheme="minorHAnsi" w:cs="Calibri"/>
        </w:rPr>
        <w:t>věnované jídlu</w:t>
      </w:r>
      <w:r w:rsidRPr="00411BA7">
        <w:rPr>
          <w:rFonts w:asciiTheme="minorHAnsi" w:hAnsiTheme="minorHAnsi" w:cs="Calibri"/>
        </w:rPr>
        <w:t xml:space="preserve"> – zabijačky</w:t>
      </w:r>
      <w:r w:rsidR="00273A3E">
        <w:rPr>
          <w:rFonts w:asciiTheme="minorHAnsi" w:hAnsiTheme="minorHAnsi" w:cs="Calibri"/>
        </w:rPr>
        <w:t xml:space="preserve"> a gulášové, zvěřinové, l</w:t>
      </w:r>
      <w:r w:rsidRPr="00411BA7">
        <w:rPr>
          <w:rFonts w:asciiTheme="minorHAnsi" w:hAnsiTheme="minorHAnsi" w:cs="Calibri"/>
        </w:rPr>
        <w:t xml:space="preserve">angošové, pivní… hody. Část vesnic si zachovala či obnovila tradiční zvyky – masopust, stavění či </w:t>
      </w:r>
      <w:r w:rsidR="00273A3E">
        <w:rPr>
          <w:rFonts w:asciiTheme="minorHAnsi" w:hAnsiTheme="minorHAnsi" w:cs="Calibri"/>
        </w:rPr>
        <w:t>kácení máje, svatomartinskou jízdu</w:t>
      </w:r>
      <w:r w:rsidRPr="00411BA7">
        <w:rPr>
          <w:rFonts w:asciiTheme="minorHAnsi" w:hAnsiTheme="minorHAnsi" w:cs="Calibri"/>
        </w:rPr>
        <w:t xml:space="preserve">. </w:t>
      </w:r>
    </w:p>
    <w:p w:rsidR="004341A3" w:rsidRPr="00411BA7" w:rsidRDefault="004341A3" w:rsidP="004341A3">
      <w:pPr>
        <w:autoSpaceDE w:val="0"/>
        <w:autoSpaceDN w:val="0"/>
        <w:adjustRightInd w:val="0"/>
        <w:spacing w:after="0" w:line="240" w:lineRule="auto"/>
        <w:rPr>
          <w:rFonts w:asciiTheme="minorHAnsi" w:hAnsiTheme="minorHAnsi" w:cs="Calibri"/>
        </w:rPr>
      </w:pPr>
      <w:r w:rsidRPr="00411BA7">
        <w:rPr>
          <w:rFonts w:asciiTheme="minorHAnsi" w:hAnsiTheme="minorHAnsi" w:cs="Calibri"/>
        </w:rPr>
        <w:t>Netradičními akce</w:t>
      </w:r>
      <w:r w:rsidR="00273A3E">
        <w:rPr>
          <w:rFonts w:asciiTheme="minorHAnsi" w:hAnsiTheme="minorHAnsi" w:cs="Calibri"/>
        </w:rPr>
        <w:t xml:space="preserve">mi v rámci regionu jsou např. Vodění Jidáše ve </w:t>
      </w:r>
      <w:r w:rsidRPr="00411BA7">
        <w:rPr>
          <w:rFonts w:asciiTheme="minorHAnsi" w:hAnsiTheme="minorHAnsi" w:cs="Calibri"/>
        </w:rPr>
        <w:t>Vraclav</w:t>
      </w:r>
      <w:r w:rsidR="00273A3E">
        <w:rPr>
          <w:rFonts w:asciiTheme="minorHAnsi" w:hAnsiTheme="minorHAnsi" w:cs="Calibri"/>
        </w:rPr>
        <w:t xml:space="preserve">i, Traktoriáda ve Velké Skrovnici, přehlídka historických kol ve </w:t>
      </w:r>
      <w:r w:rsidRPr="00411BA7">
        <w:rPr>
          <w:rFonts w:asciiTheme="minorHAnsi" w:hAnsiTheme="minorHAnsi" w:cs="Calibri"/>
        </w:rPr>
        <w:t>Velin</w:t>
      </w:r>
      <w:r w:rsidR="00D76D03">
        <w:rPr>
          <w:rFonts w:asciiTheme="minorHAnsi" w:hAnsiTheme="minorHAnsi" w:cs="Calibri"/>
        </w:rPr>
        <w:t>ách či P</w:t>
      </w:r>
      <w:r w:rsidR="00273A3E">
        <w:rPr>
          <w:rFonts w:asciiTheme="minorHAnsi" w:hAnsiTheme="minorHAnsi" w:cs="Calibri"/>
        </w:rPr>
        <w:t xml:space="preserve">lavba po Orlici v </w:t>
      </w:r>
      <w:r w:rsidRPr="00411BA7">
        <w:rPr>
          <w:rFonts w:asciiTheme="minorHAnsi" w:hAnsiTheme="minorHAnsi" w:cs="Calibri"/>
        </w:rPr>
        <w:t>Albrechtic</w:t>
      </w:r>
      <w:r w:rsidR="00273A3E">
        <w:rPr>
          <w:rFonts w:asciiTheme="minorHAnsi" w:hAnsiTheme="minorHAnsi" w:cs="Calibri"/>
        </w:rPr>
        <w:t>ích nad Orlicí</w:t>
      </w:r>
      <w:r w:rsidRPr="00411BA7">
        <w:rPr>
          <w:rFonts w:asciiTheme="minorHAnsi" w:hAnsiTheme="minorHAnsi" w:cs="Calibri"/>
        </w:rPr>
        <w:t xml:space="preserve">. </w:t>
      </w:r>
    </w:p>
    <w:p w:rsidR="004341A3" w:rsidRDefault="004341A3" w:rsidP="004341A3">
      <w:pPr>
        <w:autoSpaceDE w:val="0"/>
        <w:autoSpaceDN w:val="0"/>
        <w:adjustRightInd w:val="0"/>
        <w:spacing w:after="0" w:line="240" w:lineRule="auto"/>
        <w:rPr>
          <w:rFonts w:asciiTheme="minorHAnsi" w:hAnsiTheme="minorHAnsi" w:cs="Calibri"/>
        </w:rPr>
      </w:pPr>
      <w:r w:rsidRPr="00411BA7">
        <w:rPr>
          <w:rFonts w:asciiTheme="minorHAnsi" w:hAnsiTheme="minorHAnsi" w:cs="Calibri"/>
        </w:rPr>
        <w:t>Akce přesahující region MAS</w:t>
      </w:r>
      <w:r w:rsidR="00273A3E">
        <w:rPr>
          <w:rFonts w:asciiTheme="minorHAnsi" w:hAnsiTheme="minorHAnsi" w:cs="Calibri"/>
        </w:rPr>
        <w:t xml:space="preserve"> NAD ORLICÍ</w:t>
      </w:r>
      <w:r w:rsidRPr="00411BA7">
        <w:rPr>
          <w:rFonts w:asciiTheme="minorHAnsi" w:hAnsiTheme="minorHAnsi" w:cs="Calibri"/>
        </w:rPr>
        <w:t xml:space="preserve"> jsou</w:t>
      </w:r>
      <w:r w:rsidR="00273A3E">
        <w:rPr>
          <w:rFonts w:asciiTheme="minorHAnsi" w:hAnsiTheme="minorHAnsi" w:cs="Calibri"/>
        </w:rPr>
        <w:t xml:space="preserve"> pořádány ve Výravě -</w:t>
      </w:r>
      <w:r w:rsidRPr="00411BA7">
        <w:rPr>
          <w:rFonts w:asciiTheme="minorHAnsi" w:hAnsiTheme="minorHAnsi" w:cs="Calibri"/>
        </w:rPr>
        <w:t xml:space="preserve"> Letní parket (venkovní koncerty českých i zahraničních hudebních skupin), </w:t>
      </w:r>
      <w:r w:rsidR="00273A3E">
        <w:rPr>
          <w:rFonts w:asciiTheme="minorHAnsi" w:hAnsiTheme="minorHAnsi" w:cs="Calibri"/>
        </w:rPr>
        <w:t xml:space="preserve">v Častolovicích - </w:t>
      </w:r>
      <w:r w:rsidRPr="00411BA7">
        <w:rPr>
          <w:rFonts w:asciiTheme="minorHAnsi" w:hAnsiTheme="minorHAnsi" w:cs="Calibri"/>
        </w:rPr>
        <w:t xml:space="preserve">Zahrada východních Čech nebo </w:t>
      </w:r>
      <w:r w:rsidR="00273A3E">
        <w:rPr>
          <w:rFonts w:asciiTheme="minorHAnsi" w:hAnsiTheme="minorHAnsi" w:cs="Calibri"/>
        </w:rPr>
        <w:t xml:space="preserve">v Kostelci nad Orlicí - </w:t>
      </w:r>
      <w:r w:rsidRPr="00411BA7">
        <w:rPr>
          <w:rFonts w:asciiTheme="minorHAnsi" w:hAnsiTheme="minorHAnsi" w:cs="Calibri"/>
        </w:rPr>
        <w:t xml:space="preserve">Hudební festival I. F. Tůmy. </w:t>
      </w:r>
    </w:p>
    <w:p w:rsidR="00273A3E" w:rsidRDefault="00273A3E" w:rsidP="004341A3">
      <w:pPr>
        <w:autoSpaceDE w:val="0"/>
        <w:autoSpaceDN w:val="0"/>
        <w:adjustRightInd w:val="0"/>
        <w:spacing w:after="0" w:line="240" w:lineRule="auto"/>
        <w:rPr>
          <w:rFonts w:asciiTheme="minorHAnsi" w:hAnsiTheme="minorHAnsi" w:cs="Calibri"/>
        </w:rPr>
      </w:pPr>
      <w:r>
        <w:rPr>
          <w:rFonts w:asciiTheme="minorHAnsi" w:hAnsiTheme="minorHAnsi" w:cs="Calibri"/>
        </w:rPr>
        <w:t xml:space="preserve">Zájem o kulturní a jiné společenské aktivity je </w:t>
      </w:r>
      <w:r w:rsidR="00D76D03">
        <w:rPr>
          <w:rFonts w:asciiTheme="minorHAnsi" w:hAnsiTheme="minorHAnsi" w:cs="Calibri"/>
        </w:rPr>
        <w:t xml:space="preserve">poměrně </w:t>
      </w:r>
      <w:r>
        <w:rPr>
          <w:rFonts w:asciiTheme="minorHAnsi" w:hAnsiTheme="minorHAnsi" w:cs="Calibri"/>
        </w:rPr>
        <w:t>velký, jak je patrné z následujícího grafu.</w:t>
      </w:r>
    </w:p>
    <w:p w:rsidR="0073429B" w:rsidRDefault="0073429B" w:rsidP="004341A3">
      <w:pPr>
        <w:autoSpaceDE w:val="0"/>
        <w:autoSpaceDN w:val="0"/>
        <w:adjustRightInd w:val="0"/>
        <w:spacing w:after="0" w:line="240" w:lineRule="auto"/>
        <w:rPr>
          <w:rFonts w:asciiTheme="minorHAnsi" w:hAnsiTheme="minorHAnsi" w:cs="Calibri"/>
        </w:rPr>
      </w:pPr>
    </w:p>
    <w:p w:rsidR="00390873" w:rsidRDefault="00404F6A" w:rsidP="00A3431A">
      <w:pPr>
        <w:keepNext/>
        <w:autoSpaceDE w:val="0"/>
        <w:autoSpaceDN w:val="0"/>
        <w:adjustRightInd w:val="0"/>
        <w:spacing w:after="0" w:line="240" w:lineRule="auto"/>
        <w:ind w:left="11" w:right="459" w:hanging="11"/>
        <w:rPr>
          <w:rFonts w:asciiTheme="minorHAnsi" w:hAnsiTheme="minorHAnsi" w:cs="Calibri"/>
        </w:rPr>
      </w:pPr>
      <w:r>
        <w:rPr>
          <w:rFonts w:asciiTheme="minorHAnsi" w:hAnsiTheme="minorHAnsi" w:cs="Calibri"/>
        </w:rPr>
        <w:t>Graf č. 44</w:t>
      </w:r>
      <w:r w:rsidR="00273A3E">
        <w:rPr>
          <w:rFonts w:asciiTheme="minorHAnsi" w:hAnsiTheme="minorHAnsi" w:cs="Calibri"/>
        </w:rPr>
        <w:t>: Účastníte se společenských akcí v obci?</w:t>
      </w:r>
    </w:p>
    <w:p w:rsidR="00A10545" w:rsidRDefault="00A10545" w:rsidP="004341A3">
      <w:pPr>
        <w:autoSpaceDE w:val="0"/>
        <w:autoSpaceDN w:val="0"/>
        <w:adjustRightInd w:val="0"/>
        <w:spacing w:after="0" w:line="240" w:lineRule="auto"/>
        <w:rPr>
          <w:rFonts w:asciiTheme="minorHAnsi" w:hAnsiTheme="minorHAnsi" w:cs="Calibri"/>
        </w:rPr>
      </w:pPr>
      <w:r>
        <w:rPr>
          <w:noProof/>
        </w:rPr>
        <w:drawing>
          <wp:inline distT="0" distB="0" distL="0" distR="0">
            <wp:extent cx="5724525" cy="2619375"/>
            <wp:effectExtent l="0" t="0" r="9525"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273A3E">
        <w:rPr>
          <w:rFonts w:asciiTheme="minorHAnsi" w:hAnsiTheme="minorHAnsi" w:cs="Calibri"/>
        </w:rPr>
        <w:t>Zdroj: Anketa občanů, 2013</w:t>
      </w:r>
    </w:p>
    <w:p w:rsidR="004341A3" w:rsidRPr="00411BA7" w:rsidRDefault="0033625B" w:rsidP="0033625B">
      <w:pPr>
        <w:pStyle w:val="Nadpis4"/>
        <w:numPr>
          <w:ilvl w:val="0"/>
          <w:numId w:val="0"/>
        </w:numPr>
        <w:ind w:left="720"/>
      </w:pPr>
      <w:r>
        <w:lastRenderedPageBreak/>
        <w:t>2</w:t>
      </w:r>
      <w:r w:rsidR="00390873">
        <w:t xml:space="preserve">.11.3. Památky </w:t>
      </w:r>
    </w:p>
    <w:p w:rsidR="004341A3" w:rsidRPr="00411BA7" w:rsidRDefault="004341A3" w:rsidP="00C502ED">
      <w:pPr>
        <w:pStyle w:val="Styl1"/>
      </w:pPr>
    </w:p>
    <w:p w:rsidR="001914EB" w:rsidRDefault="00C502ED" w:rsidP="00C502ED">
      <w:pPr>
        <w:pStyle w:val="Styl1"/>
        <w:rPr>
          <w:color w:val="auto"/>
        </w:rPr>
      </w:pPr>
      <w:r>
        <w:rPr>
          <w:color w:val="auto"/>
        </w:rPr>
        <w:t xml:space="preserve">Památky (hovoříme většinou o nemovitých) jsou nedílnou součástí kulturního života obcí a měst. Prostředky věnované do jejich záchrany, obnovy či rozvoje nemusí být vždy „výhodnou“ investicí, neboť ne všechny je možné účelově využívat. V každém případě jsou však cenným zdrojem poznání a mnohdy také jediným kulturním místem pro veřejná setkávání. </w:t>
      </w:r>
    </w:p>
    <w:p w:rsidR="006F5C4B" w:rsidRDefault="006F5C4B" w:rsidP="000E6025">
      <w:pPr>
        <w:pStyle w:val="Styl1"/>
        <w:tabs>
          <w:tab w:val="left" w:pos="9041"/>
        </w:tabs>
        <w:rPr>
          <w:color w:val="auto"/>
        </w:rPr>
      </w:pPr>
      <w:r>
        <w:rPr>
          <w:color w:val="auto"/>
        </w:rPr>
        <w:t>Jedinou Národní kulturní památkou v území MAS NAD ORLICÍ je Třebechovický betlém, který byl na seznam zařazen v roce 1999. Ostatní nemovité objekty požívají ochrany typu nemovitá památka (v</w:t>
      </w:r>
      <w:r w:rsidR="00C502ED">
        <w:rPr>
          <w:color w:val="auto"/>
        </w:rPr>
        <w:t> následujícím grafu je uvedena četnost jednotlivých druhů památek v území MAS NAD ORLICÍ</w:t>
      </w:r>
      <w:r>
        <w:rPr>
          <w:color w:val="auto"/>
        </w:rPr>
        <w:t xml:space="preserve">), jeden objekt v území je zařazen na seznam ohrožených nemovitých památek (barokní sýpka v Borovnici). Evidence movitých památek není z bezpečnostních důvodů veřejně přístupná. </w:t>
      </w:r>
    </w:p>
    <w:p w:rsidR="00627FF7" w:rsidRDefault="00627FF7" w:rsidP="00C502ED">
      <w:pPr>
        <w:pStyle w:val="Styl1"/>
        <w:rPr>
          <w:color w:val="auto"/>
        </w:rPr>
      </w:pPr>
    </w:p>
    <w:p w:rsidR="00627FF7" w:rsidRDefault="00404F6A" w:rsidP="00C502ED">
      <w:pPr>
        <w:pStyle w:val="Styl1"/>
        <w:rPr>
          <w:color w:val="auto"/>
        </w:rPr>
      </w:pPr>
      <w:r>
        <w:rPr>
          <w:color w:val="auto"/>
        </w:rPr>
        <w:t>Graf č. 45</w:t>
      </w:r>
      <w:r w:rsidR="00627FF7">
        <w:rPr>
          <w:color w:val="auto"/>
        </w:rPr>
        <w:t>: Výskyt památek v území MAS NAD ORLICÍ</w:t>
      </w:r>
    </w:p>
    <w:p w:rsidR="00C502ED" w:rsidRPr="00411BA7" w:rsidRDefault="00C502ED" w:rsidP="000E6025">
      <w:pPr>
        <w:pStyle w:val="Styl1"/>
        <w:tabs>
          <w:tab w:val="left" w:pos="9041"/>
        </w:tabs>
        <w:rPr>
          <w:color w:val="auto"/>
        </w:rPr>
      </w:pPr>
      <w:r>
        <w:rPr>
          <w:color w:val="auto"/>
        </w:rPr>
        <w:t xml:space="preserve"> </w:t>
      </w:r>
      <w:r w:rsidR="00D56FAA">
        <w:rPr>
          <w:noProof/>
        </w:rPr>
        <w:drawing>
          <wp:inline distT="0" distB="0" distL="0" distR="0">
            <wp:extent cx="5743575" cy="3471545"/>
            <wp:effectExtent l="0" t="0" r="9525" b="146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27FF7" w:rsidRDefault="00627FF7" w:rsidP="00C502ED">
      <w:pPr>
        <w:pStyle w:val="Styl1"/>
      </w:pPr>
      <w:r>
        <w:t>Zdroj: NPÚ, MonumNet, 2014</w:t>
      </w:r>
    </w:p>
    <w:p w:rsidR="00627FF7" w:rsidRDefault="00627FF7" w:rsidP="00C502ED">
      <w:pPr>
        <w:pStyle w:val="Styl1"/>
      </w:pPr>
    </w:p>
    <w:p w:rsidR="00CE093C" w:rsidRDefault="00627FF7" w:rsidP="00C502ED">
      <w:pPr>
        <w:pStyle w:val="Styl1"/>
      </w:pPr>
      <w:r>
        <w:t xml:space="preserve">Nejčetnějším typem památek v území jsou budovy – sem patří městské domy, venkovské domy, usedlosti, školy, fary, radnice či hospodářské budovy. Četné jsou v území také kostely a dále sochy, sousoší (do této kategorie byly zařazeny i sloupy a krucifixy). Oproti průměru jiných </w:t>
      </w:r>
      <w:r w:rsidR="00D76D03">
        <w:t>krajů a oblastí je v území malý</w:t>
      </w:r>
      <w:r>
        <w:t xml:space="preserve"> počet zámků. Ty jsou obvykle považovány za atraktivní turistické cíle. Klasickou zámeckou expozici však mají pouze dva z nich (Častolovice a Kostelec nad Orlicí), ostatní jsou využívány k jiným účelům (muzeum, škola, domov pro seniory).  </w:t>
      </w:r>
    </w:p>
    <w:p w:rsidR="00CE093C" w:rsidRDefault="00CE093C" w:rsidP="00C502ED">
      <w:pPr>
        <w:pStyle w:val="Styl1"/>
      </w:pPr>
    </w:p>
    <w:p w:rsidR="00CE093C" w:rsidRPr="002E2D26" w:rsidRDefault="0033625B" w:rsidP="00C502ED">
      <w:pPr>
        <w:pStyle w:val="Styl1"/>
        <w:rPr>
          <w:b/>
          <w:sz w:val="24"/>
          <w:szCs w:val="24"/>
        </w:rPr>
      </w:pPr>
      <w:r>
        <w:rPr>
          <w:b/>
          <w:sz w:val="24"/>
          <w:szCs w:val="24"/>
        </w:rPr>
        <w:t>Shrnutí kapitoly 2</w:t>
      </w:r>
      <w:r w:rsidR="00CE093C" w:rsidRPr="002E2D26">
        <w:rPr>
          <w:b/>
          <w:sz w:val="24"/>
          <w:szCs w:val="24"/>
        </w:rPr>
        <w:t>.11. Kultura</w:t>
      </w:r>
    </w:p>
    <w:p w:rsidR="00A57BAD" w:rsidRDefault="00D76D03" w:rsidP="00C502ED">
      <w:pPr>
        <w:pStyle w:val="Styl1"/>
      </w:pPr>
      <w:r>
        <w:t>K</w:t>
      </w:r>
      <w:r w:rsidR="00CE093C">
        <w:t>u</w:t>
      </w:r>
      <w:r>
        <w:t>ltura</w:t>
      </w:r>
      <w:r w:rsidR="00CE093C">
        <w:t xml:space="preserve"> nachází v území MAS NAD ORLICÍ přiměřené zázemí a podmínky k životu. Vedle udržování či nového využívání památek je důležité rovněž institucionální zabezpečení kulturního života, avšak za nejdůležitější a velmi pozitivní lze označit udržování tradic a ochotu občanů tvořit, organizovat a účastnit se. Tento fenomén je totiž schopen vyvážit nedostatek atraktivit, které spíše napomáhají rozvoji cestovního ruchu, než kulturnímu vyžití místních obyvatel.  </w:t>
      </w:r>
      <w:r w:rsidR="00A57BAD">
        <w:br w:type="page"/>
      </w:r>
    </w:p>
    <w:p w:rsidR="00D95F40" w:rsidRPr="00411BA7" w:rsidRDefault="009B0C68" w:rsidP="00993E3F">
      <w:pPr>
        <w:pStyle w:val="Nadpis3"/>
        <w:numPr>
          <w:ilvl w:val="1"/>
          <w:numId w:val="7"/>
        </w:numPr>
      </w:pPr>
      <w:bookmarkStart w:id="22" w:name="_Toc467010560"/>
      <w:r w:rsidRPr="00411BA7">
        <w:lastRenderedPageBreak/>
        <w:t>Spolkový život</w:t>
      </w:r>
      <w:bookmarkEnd w:id="22"/>
    </w:p>
    <w:p w:rsidR="000F7BCF" w:rsidRDefault="000F7BCF" w:rsidP="000F7BCF">
      <w:pPr>
        <w:pStyle w:val="Styl1"/>
      </w:pPr>
    </w:p>
    <w:p w:rsidR="004341A3" w:rsidRDefault="004341A3" w:rsidP="000F7BCF">
      <w:pPr>
        <w:pStyle w:val="Styl1"/>
      </w:pPr>
      <w:r w:rsidRPr="00411BA7">
        <w:t xml:space="preserve">Na území MAS působí </w:t>
      </w:r>
      <w:r w:rsidRPr="00411BA7">
        <w:rPr>
          <w:b/>
        </w:rPr>
        <w:t>409</w:t>
      </w:r>
      <w:r w:rsidRPr="00411BA7">
        <w:t xml:space="preserve"> nestátních neziskových organizací s právní formou spolek, pobočný spolek nebo obecně prospěšná společnost a 44 neformálních aktivit. Nezis</w:t>
      </w:r>
      <w:r w:rsidR="000F7BCF">
        <w:t>kové organizace plní nejen své základní funkce</w:t>
      </w:r>
      <w:r w:rsidRPr="00411BA7">
        <w:t xml:space="preserve"> (myslivci péče o zvěř a honitby), ale </w:t>
      </w:r>
      <w:r w:rsidR="000F7BCF">
        <w:t xml:space="preserve">často </w:t>
      </w:r>
      <w:r w:rsidRPr="00411BA7">
        <w:t>jsou hybateli společenského, kulturního a sportovního života v obcích, a to především v obcích do 2999 obyvatel.</w:t>
      </w:r>
    </w:p>
    <w:p w:rsidR="001E59B3" w:rsidRDefault="001E59B3" w:rsidP="001E59B3">
      <w:pPr>
        <w:pStyle w:val="Styl1"/>
      </w:pPr>
    </w:p>
    <w:p w:rsidR="001E59B3" w:rsidRDefault="00404F6A" w:rsidP="001E59B3">
      <w:pPr>
        <w:pStyle w:val="Styl1"/>
      </w:pPr>
      <w:r>
        <w:t>Graf č. 46</w:t>
      </w:r>
      <w:r w:rsidR="001E59B3">
        <w:t>: Činnost spolků v území MAS NAD ORLICÍ</w:t>
      </w:r>
    </w:p>
    <w:p w:rsidR="001E59B3" w:rsidRDefault="001E59B3" w:rsidP="000F7BCF">
      <w:pPr>
        <w:pStyle w:val="Styl1"/>
      </w:pPr>
      <w:r>
        <w:rPr>
          <w:noProof/>
        </w:rPr>
        <w:drawing>
          <wp:inline distT="0" distB="0" distL="0" distR="0">
            <wp:extent cx="5686425" cy="3685540"/>
            <wp:effectExtent l="19050" t="0" r="9525"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Zdroj: vlastní šetření, 2014</w:t>
      </w:r>
    </w:p>
    <w:p w:rsidR="001E59B3" w:rsidRPr="00411BA7" w:rsidRDefault="001E59B3" w:rsidP="000F7BCF">
      <w:pPr>
        <w:pStyle w:val="Styl1"/>
      </w:pPr>
    </w:p>
    <w:p w:rsidR="004341A3" w:rsidRPr="00411BA7" w:rsidRDefault="004341A3" w:rsidP="000F7BCF">
      <w:pPr>
        <w:pStyle w:val="Styl1"/>
      </w:pPr>
      <w:r w:rsidRPr="00411BA7">
        <w:t xml:space="preserve"> Z vlastní</w:t>
      </w:r>
      <w:r w:rsidR="00003EC8">
        <w:t>ho</w:t>
      </w:r>
      <w:r w:rsidRPr="00411BA7">
        <w:t xml:space="preserve"> šetření</w:t>
      </w:r>
      <w:r w:rsidR="000F7BCF">
        <w:t xml:space="preserve"> vyplývá, že nejvíce jsou v území zastoupeny</w:t>
      </w:r>
      <w:r w:rsidRPr="00411BA7">
        <w:t xml:space="preserve"> </w:t>
      </w:r>
      <w:r w:rsidR="001E59B3">
        <w:t xml:space="preserve">spolky se </w:t>
      </w:r>
      <w:r w:rsidRPr="00411BA7">
        <w:t>sportovní</w:t>
      </w:r>
      <w:r w:rsidR="001E59B3">
        <w:t>m</w:t>
      </w:r>
      <w:r w:rsidRPr="00411BA7">
        <w:t xml:space="preserve"> </w:t>
      </w:r>
      <w:r w:rsidR="001E59B3">
        <w:t>zaměřením</w:t>
      </w:r>
      <w:r w:rsidRPr="00411BA7">
        <w:t xml:space="preserve"> (</w:t>
      </w:r>
      <w:r w:rsidR="001E59B3">
        <w:t>TJ S</w:t>
      </w:r>
      <w:r w:rsidRPr="00411BA7">
        <w:t>okol</w:t>
      </w:r>
      <w:r w:rsidR="001E59B3">
        <w:t xml:space="preserve"> či Orel</w:t>
      </w:r>
      <w:r w:rsidRPr="00411BA7">
        <w:t xml:space="preserve">, </w:t>
      </w:r>
      <w:r w:rsidR="001E59B3">
        <w:t xml:space="preserve">fotbalisté, </w:t>
      </w:r>
      <w:r w:rsidRPr="00411BA7">
        <w:t>hokej)</w:t>
      </w:r>
      <w:r w:rsidR="000F7BCF">
        <w:t>,</w:t>
      </w:r>
      <w:r w:rsidR="001E59B3">
        <w:t xml:space="preserve"> následují Sbory</w:t>
      </w:r>
      <w:r w:rsidR="000F7BCF">
        <w:t xml:space="preserve"> dobrovolných hasičů</w:t>
      </w:r>
      <w:r w:rsidR="001E59B3">
        <w:t xml:space="preserve"> – ty jsou, jak již bylo řečeno, mnohdy jediným spolkem v obci</w:t>
      </w:r>
      <w:r w:rsidR="000F7BCF">
        <w:t>.</w:t>
      </w:r>
      <w:r w:rsidRPr="00411BA7">
        <w:t xml:space="preserve"> </w:t>
      </w:r>
      <w:r w:rsidR="001E59B3">
        <w:t>Početné skupiny tvoří také myslivci, rybáři a chovatelé všeho druhu</w:t>
      </w:r>
      <w:r w:rsidRPr="00411BA7">
        <w:t xml:space="preserve"> (včetně kynologů, </w:t>
      </w:r>
      <w:r w:rsidR="001E59B3">
        <w:t>včelařů, chovatelů koní). 31</w:t>
      </w:r>
      <w:r w:rsidRPr="00411BA7">
        <w:t xml:space="preserve"> spolků má za cíl rozvoj obce</w:t>
      </w:r>
      <w:r w:rsidR="001E59B3">
        <w:t xml:space="preserve"> či místa, 30 spolků se věnuje práci s</w:t>
      </w:r>
      <w:r w:rsidR="00E53BCE">
        <w:t> </w:t>
      </w:r>
      <w:r w:rsidR="001E59B3">
        <w:t>mládeží</w:t>
      </w:r>
      <w:r w:rsidR="00E53BCE">
        <w:t xml:space="preserve"> (kromě spolků/kroužků působících </w:t>
      </w:r>
      <w:r w:rsidRPr="00411BA7">
        <w:t>základních, ma</w:t>
      </w:r>
      <w:r w:rsidR="00E53BCE">
        <w:t xml:space="preserve">teřských či uměleckých školách sem patří např. skauti). Pěvecké sbory, ochotníci či milovníci památek tvoří skupinu spolků s kulturním zaměřením. Ve skupině specifických skupin obyvatel jsou zařazena mateřská centra, svazy žen apod. </w:t>
      </w:r>
      <w:r w:rsidRPr="00411BA7">
        <w:t xml:space="preserve">  </w:t>
      </w:r>
    </w:p>
    <w:p w:rsidR="000F7BCF" w:rsidRDefault="004C6DD0" w:rsidP="00265D1D">
      <w:pPr>
        <w:pStyle w:val="Styl1"/>
      </w:pPr>
      <w:r>
        <w:t xml:space="preserve">Mezi neformální aktivity řadíme </w:t>
      </w:r>
      <w:r w:rsidR="004341A3" w:rsidRPr="00411BA7">
        <w:t xml:space="preserve">kluby seniorů či sportovců. </w:t>
      </w:r>
    </w:p>
    <w:p w:rsidR="004341A3" w:rsidRPr="00411BA7" w:rsidRDefault="00265D1D" w:rsidP="00265D1D">
      <w:pPr>
        <w:pStyle w:val="Styl1"/>
        <w:ind w:left="0"/>
      </w:pPr>
      <w:r>
        <w:t xml:space="preserve">Z Ankety občanů vyplývá, že </w:t>
      </w:r>
      <w:r w:rsidR="000F7BCF">
        <w:t xml:space="preserve">43% </w:t>
      </w:r>
      <w:r>
        <w:t xml:space="preserve">respondentů je ve spolcích aktivní, to znamená, že se podílí přímo na jejich činnosti. </w:t>
      </w:r>
    </w:p>
    <w:p w:rsidR="004341A3" w:rsidRPr="00411BA7" w:rsidRDefault="004341A3" w:rsidP="000F7BCF">
      <w:pPr>
        <w:pStyle w:val="Styl1"/>
      </w:pPr>
      <w:r w:rsidRPr="00411BA7">
        <w:t xml:space="preserve">Spolky jsou </w:t>
      </w:r>
      <w:r w:rsidRPr="00411BA7">
        <w:rPr>
          <w:b/>
        </w:rPr>
        <w:t>financovány</w:t>
      </w:r>
      <w:r w:rsidR="00265D1D">
        <w:t xml:space="preserve"> jak z vlastních zdrojů (</w:t>
      </w:r>
      <w:r w:rsidRPr="00411BA7">
        <w:t>členské příspěvky,</w:t>
      </w:r>
      <w:r w:rsidR="00265D1D">
        <w:t xml:space="preserve"> vlastní činnost),</w:t>
      </w:r>
      <w:r w:rsidRPr="00411BA7">
        <w:t xml:space="preserve"> tak především z rozpočtu obce, popř. kraje či ministerstva. Všechny obce připívají na spolkový život v obci -  80% obcí přispívá na činnost spolků, ostatní pouze na jednotlivé akce </w:t>
      </w:r>
      <w:r w:rsidR="00265D1D">
        <w:t>(</w:t>
      </w:r>
      <w:r w:rsidRPr="00411BA7">
        <w:t>dětský den, závody</w:t>
      </w:r>
      <w:r w:rsidR="00265D1D">
        <w:t>)</w:t>
      </w:r>
      <w:r w:rsidRPr="00411BA7">
        <w:t>. Mimo finanční podpory 36% obcí poskytuje spolkům zdarma prostory, 28% obcí pomáhá spolkům materiálně či technicky – např. zapůjčením stánků, sálu, vybavení, 10% obcí pro spolky zajišťuje údržbu pros</w:t>
      </w:r>
      <w:r w:rsidR="00265D1D">
        <w:t>tor, především sportovišť (</w:t>
      </w:r>
      <w:r w:rsidRPr="00411BA7">
        <w:t>sekání trávy</w:t>
      </w:r>
      <w:r w:rsidR="00265D1D">
        <w:t>)</w:t>
      </w:r>
      <w:r w:rsidRPr="00411BA7">
        <w:t xml:space="preserve">. </w:t>
      </w:r>
    </w:p>
    <w:p w:rsidR="004341A3" w:rsidRPr="00411BA7" w:rsidRDefault="004341A3" w:rsidP="000F7BCF">
      <w:pPr>
        <w:pStyle w:val="Styl1"/>
      </w:pPr>
    </w:p>
    <w:p w:rsidR="00C21643" w:rsidRDefault="00265D1D" w:rsidP="000F7BCF">
      <w:pPr>
        <w:pStyle w:val="Styl1"/>
      </w:pPr>
      <w:r>
        <w:lastRenderedPageBreak/>
        <w:t>Z veřejných setkání, řízených rozhovorů i činností pracovních skupin vyplynulo, že v</w:t>
      </w:r>
      <w:r w:rsidR="004341A3" w:rsidRPr="00411BA7">
        <w:t>ětšina spolků by uvítala</w:t>
      </w:r>
      <w:r w:rsidR="00C21643">
        <w:t>:</w:t>
      </w:r>
    </w:p>
    <w:p w:rsidR="00C21643" w:rsidRDefault="004341A3" w:rsidP="00993E3F">
      <w:pPr>
        <w:pStyle w:val="Styl1"/>
        <w:numPr>
          <w:ilvl w:val="0"/>
          <w:numId w:val="16"/>
        </w:numPr>
      </w:pPr>
      <w:r w:rsidRPr="00411BA7">
        <w:t>větší finanční podporu na svoji činnost</w:t>
      </w:r>
    </w:p>
    <w:p w:rsidR="00C21643" w:rsidRDefault="004341A3" w:rsidP="00993E3F">
      <w:pPr>
        <w:pStyle w:val="Styl1"/>
        <w:numPr>
          <w:ilvl w:val="0"/>
          <w:numId w:val="16"/>
        </w:numPr>
      </w:pPr>
      <w:r w:rsidRPr="00411BA7">
        <w:t>lepší prostory na činnost včetně vybavení</w:t>
      </w:r>
    </w:p>
    <w:p w:rsidR="00C21643" w:rsidRDefault="004341A3" w:rsidP="00993E3F">
      <w:pPr>
        <w:pStyle w:val="Styl1"/>
        <w:numPr>
          <w:ilvl w:val="0"/>
          <w:numId w:val="16"/>
        </w:numPr>
      </w:pPr>
      <w:r w:rsidRPr="00411BA7">
        <w:t xml:space="preserve">podporu soustavné činnosti oproti </w:t>
      </w:r>
      <w:r w:rsidR="00C21643">
        <w:t xml:space="preserve">podpoře </w:t>
      </w:r>
      <w:r w:rsidRPr="00411BA7">
        <w:t>jednorázový</w:t>
      </w:r>
      <w:r w:rsidR="00C21643">
        <w:t>ch</w:t>
      </w:r>
      <w:r w:rsidRPr="00411BA7">
        <w:t xml:space="preserve"> aktivit</w:t>
      </w:r>
    </w:p>
    <w:p w:rsidR="00C21643" w:rsidRDefault="004341A3" w:rsidP="00993E3F">
      <w:pPr>
        <w:pStyle w:val="Styl1"/>
        <w:numPr>
          <w:ilvl w:val="0"/>
          <w:numId w:val="16"/>
        </w:numPr>
      </w:pPr>
      <w:r w:rsidRPr="00411BA7">
        <w:t>animac</w:t>
      </w:r>
      <w:r w:rsidR="00C21643">
        <w:t>i</w:t>
      </w:r>
      <w:r w:rsidRPr="00411BA7">
        <w:t xml:space="preserve"> spolupráce mezi spolk</w:t>
      </w:r>
      <w:r w:rsidR="00C21643">
        <w:t>y</w:t>
      </w:r>
    </w:p>
    <w:p w:rsidR="00C21643" w:rsidRDefault="004341A3" w:rsidP="00993E3F">
      <w:pPr>
        <w:pStyle w:val="Styl1"/>
        <w:numPr>
          <w:ilvl w:val="0"/>
          <w:numId w:val="16"/>
        </w:numPr>
      </w:pPr>
      <w:r w:rsidRPr="00411BA7">
        <w:t xml:space="preserve">ocenění aktivních lidí </w:t>
      </w:r>
      <w:r w:rsidR="00C21643">
        <w:t>(</w:t>
      </w:r>
      <w:r w:rsidRPr="00411BA7">
        <w:t xml:space="preserve">jak v rámci spolků, tak celkově </w:t>
      </w:r>
      <w:r w:rsidR="00C21643">
        <w:t>v obci)</w:t>
      </w:r>
    </w:p>
    <w:p w:rsidR="004341A3" w:rsidRPr="00411BA7" w:rsidRDefault="004341A3" w:rsidP="00993E3F">
      <w:pPr>
        <w:pStyle w:val="Styl1"/>
        <w:numPr>
          <w:ilvl w:val="0"/>
          <w:numId w:val="16"/>
        </w:numPr>
      </w:pPr>
      <w:r w:rsidRPr="00411BA7">
        <w:t xml:space="preserve">podporu od obce při pořádání větších akcí. </w:t>
      </w:r>
    </w:p>
    <w:p w:rsidR="004341A3" w:rsidRPr="00411BA7" w:rsidRDefault="004341A3" w:rsidP="000F7BCF">
      <w:pPr>
        <w:pStyle w:val="Styl1"/>
      </w:pPr>
    </w:p>
    <w:p w:rsidR="004341A3" w:rsidRPr="00411BA7" w:rsidRDefault="004341A3" w:rsidP="000F7BCF">
      <w:pPr>
        <w:pStyle w:val="Styl1"/>
      </w:pPr>
      <w:r w:rsidRPr="00411BA7">
        <w:t xml:space="preserve">Neziskové organizace byly v minulém programovacím </w:t>
      </w:r>
      <w:r w:rsidR="00C21643">
        <w:t>období nejčastějším žadatelem o financování projektů (35% projektů). J</w:t>
      </w:r>
      <w:r w:rsidRPr="00411BA7">
        <w:t xml:space="preserve">ednalo se </w:t>
      </w:r>
      <w:r w:rsidR="00C21643">
        <w:t xml:space="preserve">převážně </w:t>
      </w:r>
      <w:r w:rsidRPr="00411BA7">
        <w:t xml:space="preserve">o projekty zlepšující zázemí spolků, zlepšení veřejného prostoru či zhodnocení kulturního dědictví (muzea, péče o památky). </w:t>
      </w:r>
    </w:p>
    <w:p w:rsidR="004341A3" w:rsidRPr="00411BA7" w:rsidRDefault="004341A3" w:rsidP="000F7BCF">
      <w:pPr>
        <w:pStyle w:val="Styl1"/>
        <w:rPr>
          <w:sz w:val="24"/>
          <w:szCs w:val="24"/>
        </w:rPr>
      </w:pPr>
    </w:p>
    <w:p w:rsidR="004341A3" w:rsidRDefault="0033625B" w:rsidP="00C21643">
      <w:pPr>
        <w:pStyle w:val="Nadpis5"/>
      </w:pPr>
      <w:r>
        <w:t>Shrnutí kapitoly 2</w:t>
      </w:r>
      <w:r w:rsidR="00C21643">
        <w:t>.12. Spolkový život</w:t>
      </w:r>
    </w:p>
    <w:p w:rsidR="00C21643" w:rsidRPr="00C21643" w:rsidRDefault="00C21643" w:rsidP="00C21643">
      <w:pPr>
        <w:pStyle w:val="Styl1"/>
      </w:pPr>
      <w:r>
        <w:t xml:space="preserve">Aktivita spolků je v území MAS NAD ORLICÍ mimořádná. Je to dáno jednak tradicí, jednak charakterem sídel. Jsou to právě spolky, které pružně reagují na potřeby komunity a hledají cesty k jejich uspokojení. </w:t>
      </w:r>
      <w:r w:rsidR="0056404A">
        <w:t xml:space="preserve">Vzhledem k tomu, že dominantním tématem veřejnosti je průřezově v celém území téma volného času a mezilidských vztahů, nabízí se velký prostor k vytvoření synergických efektů právě v této oblasti. </w:t>
      </w:r>
    </w:p>
    <w:p w:rsidR="00A57BAD" w:rsidRDefault="00A57BAD" w:rsidP="00376AB5">
      <w:pPr>
        <w:rPr>
          <w:rFonts w:asciiTheme="minorHAnsi" w:hAnsiTheme="minorHAnsi"/>
        </w:rPr>
      </w:pPr>
      <w:r>
        <w:rPr>
          <w:rFonts w:asciiTheme="minorHAnsi" w:hAnsiTheme="minorHAnsi"/>
        </w:rPr>
        <w:br w:type="page"/>
      </w:r>
    </w:p>
    <w:p w:rsidR="00D95F40" w:rsidRDefault="00D95F40" w:rsidP="00993E3F">
      <w:pPr>
        <w:pStyle w:val="Nadpis3"/>
        <w:numPr>
          <w:ilvl w:val="1"/>
          <w:numId w:val="7"/>
        </w:numPr>
      </w:pPr>
      <w:bookmarkStart w:id="23" w:name="_Toc467010561"/>
      <w:r w:rsidRPr="00411BA7">
        <w:lastRenderedPageBreak/>
        <w:t>Podnikání, výroba, zaměstnanost</w:t>
      </w:r>
      <w:bookmarkEnd w:id="23"/>
    </w:p>
    <w:p w:rsidR="000E6025" w:rsidRPr="000E6025" w:rsidRDefault="000E6025" w:rsidP="000E6025"/>
    <w:p w:rsidR="005519AB" w:rsidRDefault="001A5EFD" w:rsidP="00DC21E8">
      <w:pPr>
        <w:pStyle w:val="Styl1"/>
      </w:pPr>
      <w:r>
        <w:t xml:space="preserve">Nedostatek potřebných dat na úrovni obcí tak, abychom mohli získat věrohodný obraz situace MAS NAD ORLICÍ, nás vedl k improvizaci. Tam, kde jsou k dispozici data za jednotlivé obce, pracujeme s nimi. </w:t>
      </w:r>
      <w:r w:rsidR="009127F4">
        <w:t xml:space="preserve">Pro práci s daty na úrovni ORP jsme </w:t>
      </w:r>
      <w:r>
        <w:t xml:space="preserve">však </w:t>
      </w:r>
      <w:r w:rsidR="009127F4">
        <w:t>zvolili následující metodiku: obce v území MAS NAD ORLICÍ náleží k ce</w:t>
      </w:r>
      <w:r w:rsidR="00B330BA">
        <w:t>lkem sedmi ORP (viz tabulka č. 2</w:t>
      </w:r>
      <w:r w:rsidR="009127F4">
        <w:t>, str</w:t>
      </w:r>
      <w:r w:rsidR="00B330BA">
        <w:t>. 12</w:t>
      </w:r>
      <w:r w:rsidR="009127F4">
        <w:t>). Pro sledování dat jsme vybrali dvě území – ORP Kostelec nad Orlicí (19 z celkem 22 obcí je v MAS, pokrývá největší část území, Královéhradecký kraj</w:t>
      </w:r>
      <w:r w:rsidR="00C004BD">
        <w:t>) a ORP Vysoké Mýto (20 z celkem 40 obcí je v MAS, pokrývá druhou největší část území, Pardubický kraj). Přestože k ORP Hradec Králové patří 12 obcí, nepřihlížíme k tomuto území vzhledem ke značnému zkreslení daném</w:t>
      </w:r>
      <w:r w:rsidR="004F3F94">
        <w:t>u</w:t>
      </w:r>
      <w:r w:rsidR="00C004BD">
        <w:t xml:space="preserve"> přítomností krajského města. Přítomnost obcí z ostatních ORP je vzhledem k požadovaným údajům marginální. Údaje takto získ</w:t>
      </w:r>
      <w:r w:rsidR="005519AB">
        <w:t xml:space="preserve">ané jsou proto pouze přibližné, ale zmíněná dvě území (ORP Kostelec nad Orlicí a ORP Vysoké Mýto) nejpřesněji vyjadřují celkový charakter území MAS NAD ORLICÍ. </w:t>
      </w:r>
    </w:p>
    <w:p w:rsidR="005519AB" w:rsidRDefault="005519AB" w:rsidP="00DC21E8">
      <w:pPr>
        <w:pStyle w:val="Styl1"/>
      </w:pPr>
    </w:p>
    <w:p w:rsidR="00CF633D" w:rsidRDefault="005519AB" w:rsidP="00F40748">
      <w:pPr>
        <w:pStyle w:val="Nadpis5"/>
      </w:pPr>
      <w:r>
        <w:t>Trh práce</w:t>
      </w:r>
    </w:p>
    <w:p w:rsidR="00CF633D" w:rsidRPr="005519AB" w:rsidRDefault="00CF633D" w:rsidP="00CF633D">
      <w:pPr>
        <w:pStyle w:val="Styl1"/>
      </w:pPr>
      <w:r w:rsidRPr="00F40748">
        <w:rPr>
          <w:b/>
        </w:rPr>
        <w:t>Míra ekonomické aktivity</w:t>
      </w:r>
      <w:r>
        <w:t xml:space="preserve"> je vyjádřením </w:t>
      </w:r>
      <w:r w:rsidRPr="00CF633D">
        <w:t>podíl</w:t>
      </w:r>
      <w:r>
        <w:t>u</w:t>
      </w:r>
      <w:r w:rsidRPr="00CF633D">
        <w:t xml:space="preserve"> počtu zaměstnaných a nezaměstnaných (</w:t>
      </w:r>
      <w:r>
        <w:t xml:space="preserve">tedy </w:t>
      </w:r>
      <w:r w:rsidRPr="00CF633D">
        <w:t>pracovní síly) na počtu všech 15letých a starších</w:t>
      </w:r>
      <w:r>
        <w:t xml:space="preserve"> (čím vyšší je údaj v procentech, tím je situace pro region příznivější). Údaje na úrovni krajů uvádějí, že v roce 2014 byla míra ekonomické aktivity v Královéhradeckém kraji 58,2%, v Pardubickém kraji 60,2%, přičemž celorepublikový průměr činí 59,3%.  </w:t>
      </w:r>
      <w:r w:rsidR="00F40748">
        <w:t xml:space="preserve">Znamená to tedy, že v Královéhradeckém kraji je pracovní síla slabší, než je v celé ČR. </w:t>
      </w:r>
    </w:p>
    <w:p w:rsidR="001A3DB4" w:rsidRDefault="000B4513" w:rsidP="005519AB">
      <w:pPr>
        <w:pStyle w:val="Styl1"/>
      </w:pPr>
      <w:r w:rsidRPr="000B4513">
        <w:t>Údaje</w:t>
      </w:r>
      <w:r>
        <w:rPr>
          <w:b/>
        </w:rPr>
        <w:t xml:space="preserve"> o zaměstnanosti </w:t>
      </w:r>
      <w:r w:rsidR="001A3DB4">
        <w:t xml:space="preserve">podle výběrového šetření (VŠPS) </w:t>
      </w:r>
      <w:r w:rsidR="00F40748">
        <w:t xml:space="preserve">v roce 2014 </w:t>
      </w:r>
      <w:r w:rsidR="001A3DB4">
        <w:t xml:space="preserve">je uveden v následující tabulce. </w:t>
      </w:r>
    </w:p>
    <w:p w:rsidR="009454E6" w:rsidRDefault="009454E6" w:rsidP="005519AB">
      <w:pPr>
        <w:pStyle w:val="Styl1"/>
      </w:pPr>
    </w:p>
    <w:p w:rsidR="00B01CC8" w:rsidRDefault="002C5505" w:rsidP="005519AB">
      <w:pPr>
        <w:pStyle w:val="Styl1"/>
      </w:pPr>
      <w:r>
        <w:t>Tabulka č. 26</w:t>
      </w:r>
      <w:r w:rsidR="00B01CC8">
        <w:t>: Počet zaměstnaných a podíl podnikatelů v roce 2014 (srovnání ČR a krajů)</w:t>
      </w:r>
    </w:p>
    <w:tbl>
      <w:tblPr>
        <w:tblW w:w="4743" w:type="pct"/>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3405"/>
        <w:gridCol w:w="1806"/>
        <w:gridCol w:w="1810"/>
        <w:gridCol w:w="1946"/>
      </w:tblGrid>
      <w:tr w:rsidR="009454E6" w:rsidRPr="009454E6" w:rsidTr="00B64EFC">
        <w:trPr>
          <w:trHeight w:val="441"/>
        </w:trPr>
        <w:tc>
          <w:tcPr>
            <w:tcW w:w="1899" w:type="pct"/>
            <w:shd w:val="clear" w:color="auto" w:fill="A8D08D" w:themeFill="accent6" w:themeFillTint="99"/>
            <w:vAlign w:val="center"/>
            <w:hideMark/>
          </w:tcPr>
          <w:p w:rsidR="009454E6" w:rsidRPr="009454E6" w:rsidRDefault="009454E6" w:rsidP="009454E6">
            <w:pPr>
              <w:spacing w:after="0" w:line="240" w:lineRule="auto"/>
              <w:ind w:left="0" w:right="0" w:firstLine="0"/>
              <w:jc w:val="left"/>
              <w:rPr>
                <w:rFonts w:eastAsia="Times New Roman" w:cs="Times New Roman"/>
              </w:rPr>
            </w:pPr>
            <w:r w:rsidRPr="009454E6">
              <w:rPr>
                <w:rFonts w:eastAsia="Times New Roman" w:cs="Times New Roman"/>
              </w:rPr>
              <w:t> </w:t>
            </w:r>
          </w:p>
        </w:tc>
        <w:tc>
          <w:tcPr>
            <w:tcW w:w="1007" w:type="pct"/>
            <w:shd w:val="clear" w:color="auto" w:fill="A8D08D" w:themeFill="accent6" w:themeFillTint="99"/>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ČR</w:t>
            </w:r>
          </w:p>
        </w:tc>
        <w:tc>
          <w:tcPr>
            <w:tcW w:w="1009" w:type="pct"/>
            <w:shd w:val="clear" w:color="auto" w:fill="A8D08D" w:themeFill="accent6" w:themeFillTint="99"/>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Královéhradecký kraj</w:t>
            </w:r>
          </w:p>
        </w:tc>
        <w:tc>
          <w:tcPr>
            <w:tcW w:w="1085" w:type="pct"/>
            <w:shd w:val="clear" w:color="auto" w:fill="A8D08D" w:themeFill="accent6" w:themeFillTint="99"/>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Pardubický kraj</w:t>
            </w:r>
          </w:p>
        </w:tc>
      </w:tr>
      <w:tr w:rsidR="009454E6" w:rsidRPr="009454E6" w:rsidTr="00B64EFC">
        <w:trPr>
          <w:trHeight w:val="441"/>
        </w:trPr>
        <w:tc>
          <w:tcPr>
            <w:tcW w:w="1899" w:type="pct"/>
            <w:shd w:val="clear" w:color="auto" w:fill="auto"/>
            <w:noWrap/>
            <w:vAlign w:val="center"/>
            <w:hideMark/>
          </w:tcPr>
          <w:p w:rsidR="009454E6" w:rsidRPr="009454E6" w:rsidRDefault="009454E6" w:rsidP="009454E6">
            <w:pPr>
              <w:spacing w:after="0" w:line="240" w:lineRule="auto"/>
              <w:ind w:left="0" w:right="0" w:firstLine="0"/>
              <w:jc w:val="left"/>
              <w:rPr>
                <w:rFonts w:eastAsia="Times New Roman" w:cs="Times New Roman"/>
              </w:rPr>
            </w:pPr>
            <w:r w:rsidRPr="009454E6">
              <w:rPr>
                <w:rFonts w:eastAsia="Times New Roman" w:cs="Times New Roman"/>
              </w:rPr>
              <w:t>Zaměstnaní v hlavním zaměstnání</w:t>
            </w:r>
          </w:p>
        </w:tc>
        <w:tc>
          <w:tcPr>
            <w:tcW w:w="1007"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4974,3</w:t>
            </w:r>
          </w:p>
        </w:tc>
        <w:tc>
          <w:tcPr>
            <w:tcW w:w="1009"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255,9</w:t>
            </w:r>
          </w:p>
        </w:tc>
        <w:tc>
          <w:tcPr>
            <w:tcW w:w="1085"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246,5</w:t>
            </w:r>
          </w:p>
        </w:tc>
      </w:tr>
      <w:tr w:rsidR="009454E6" w:rsidRPr="009454E6" w:rsidTr="00B64EFC">
        <w:trPr>
          <w:trHeight w:val="441"/>
        </w:trPr>
        <w:tc>
          <w:tcPr>
            <w:tcW w:w="1899" w:type="pct"/>
            <w:shd w:val="clear" w:color="auto" w:fill="auto"/>
            <w:noWrap/>
            <w:vAlign w:val="center"/>
            <w:hideMark/>
          </w:tcPr>
          <w:p w:rsidR="009454E6" w:rsidRPr="009454E6" w:rsidRDefault="009454E6" w:rsidP="009454E6">
            <w:pPr>
              <w:spacing w:after="0" w:line="240" w:lineRule="auto"/>
              <w:ind w:left="0" w:right="0" w:firstLine="0"/>
              <w:jc w:val="left"/>
              <w:rPr>
                <w:rFonts w:eastAsia="Times New Roman" w:cs="Times New Roman"/>
              </w:rPr>
            </w:pPr>
            <w:r w:rsidRPr="009454E6">
              <w:rPr>
                <w:rFonts w:eastAsia="Times New Roman" w:cs="Times New Roman"/>
              </w:rPr>
              <w:t xml:space="preserve"> - z toho podnikatelé</w:t>
            </w:r>
          </w:p>
        </w:tc>
        <w:tc>
          <w:tcPr>
            <w:tcW w:w="1007"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865,5</w:t>
            </w:r>
          </w:p>
        </w:tc>
        <w:tc>
          <w:tcPr>
            <w:tcW w:w="1009"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43,3</w:t>
            </w:r>
          </w:p>
        </w:tc>
        <w:tc>
          <w:tcPr>
            <w:tcW w:w="1085"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36,9</w:t>
            </w:r>
          </w:p>
        </w:tc>
      </w:tr>
      <w:tr w:rsidR="009454E6" w:rsidRPr="009454E6" w:rsidTr="00B64EFC">
        <w:trPr>
          <w:trHeight w:val="441"/>
        </w:trPr>
        <w:tc>
          <w:tcPr>
            <w:tcW w:w="1899" w:type="pct"/>
            <w:shd w:val="clear" w:color="auto" w:fill="auto"/>
            <w:noWrap/>
            <w:vAlign w:val="center"/>
            <w:hideMark/>
          </w:tcPr>
          <w:p w:rsidR="009454E6" w:rsidRPr="009454E6" w:rsidRDefault="009454E6" w:rsidP="009454E6">
            <w:pPr>
              <w:spacing w:after="0" w:line="240" w:lineRule="auto"/>
              <w:ind w:left="0" w:right="0" w:firstLine="0"/>
              <w:jc w:val="left"/>
              <w:rPr>
                <w:rFonts w:eastAsia="Times New Roman" w:cs="Times New Roman"/>
              </w:rPr>
            </w:pPr>
            <w:r w:rsidRPr="009454E6">
              <w:rPr>
                <w:rFonts w:eastAsia="Times New Roman" w:cs="Times New Roman"/>
              </w:rPr>
              <w:t>Podíl podnikatelů</w:t>
            </w:r>
          </w:p>
        </w:tc>
        <w:tc>
          <w:tcPr>
            <w:tcW w:w="1007"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17,4</w:t>
            </w:r>
          </w:p>
        </w:tc>
        <w:tc>
          <w:tcPr>
            <w:tcW w:w="1009"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16,9</w:t>
            </w:r>
          </w:p>
        </w:tc>
        <w:tc>
          <w:tcPr>
            <w:tcW w:w="1085" w:type="pct"/>
            <w:shd w:val="clear" w:color="auto" w:fill="auto"/>
            <w:noWrap/>
            <w:vAlign w:val="center"/>
            <w:hideMark/>
          </w:tcPr>
          <w:p w:rsidR="009454E6" w:rsidRPr="009454E6" w:rsidRDefault="009454E6" w:rsidP="009454E6">
            <w:pPr>
              <w:spacing w:after="0" w:line="240" w:lineRule="auto"/>
              <w:ind w:left="0" w:right="0" w:firstLine="0"/>
              <w:jc w:val="center"/>
              <w:rPr>
                <w:rFonts w:eastAsia="Times New Roman" w:cs="Times New Roman"/>
              </w:rPr>
            </w:pPr>
            <w:r w:rsidRPr="009454E6">
              <w:rPr>
                <w:rFonts w:eastAsia="Times New Roman" w:cs="Times New Roman"/>
              </w:rPr>
              <w:t>15</w:t>
            </w:r>
          </w:p>
        </w:tc>
      </w:tr>
    </w:tbl>
    <w:p w:rsidR="001A3DB4" w:rsidRDefault="00B01CC8" w:rsidP="005519AB">
      <w:pPr>
        <w:pStyle w:val="Styl1"/>
      </w:pPr>
      <w:r>
        <w:t>Zdroj: ČSÚ, 2015</w:t>
      </w:r>
    </w:p>
    <w:p w:rsidR="001A3DB4" w:rsidRDefault="001A3DB4" w:rsidP="005519AB">
      <w:pPr>
        <w:pStyle w:val="Styl1"/>
      </w:pPr>
    </w:p>
    <w:p w:rsidR="001A3DB4" w:rsidRDefault="00B01CC8" w:rsidP="003F4A33">
      <w:pPr>
        <w:pStyle w:val="Styl1"/>
      </w:pPr>
      <w:r w:rsidRPr="000B4513">
        <w:rPr>
          <w:b/>
        </w:rPr>
        <w:t>Průměrná hrubá měsíční mzda</w:t>
      </w:r>
      <w:r>
        <w:t xml:space="preserve"> byla v roce 2014 v Královéhradeckém kraji 23</w:t>
      </w:r>
      <w:r w:rsidR="000B4513">
        <w:t>.337 Kč, v Pardubickém kraji 22.767 Kč. Průměrná mzda v ČR činí 25.686 Kč.</w:t>
      </w:r>
    </w:p>
    <w:p w:rsidR="00116174" w:rsidRDefault="0003484A" w:rsidP="00116174">
      <w:pPr>
        <w:pStyle w:val="Styl1"/>
      </w:pPr>
      <w:r>
        <w:t xml:space="preserve">Sledování vývoje </w:t>
      </w:r>
      <w:r w:rsidRPr="0003484A">
        <w:rPr>
          <w:b/>
        </w:rPr>
        <w:t>nezaměstnanosti</w:t>
      </w:r>
      <w:r>
        <w:t xml:space="preserve"> je</w:t>
      </w:r>
      <w:r w:rsidR="006F02EC">
        <w:t xml:space="preserve"> poněkud komplikováno změnami metodiky ze strany MPSV a ČSÚ. </w:t>
      </w:r>
      <w:r w:rsidR="00350835">
        <w:t>V n</w:t>
      </w:r>
      <w:r w:rsidR="006F02EC">
        <w:t>ásledující</w:t>
      </w:r>
      <w:r w:rsidR="00350835">
        <w:t>m</w:t>
      </w:r>
      <w:r w:rsidR="006F02EC">
        <w:t xml:space="preserve"> graf</w:t>
      </w:r>
      <w:r w:rsidR="00350835">
        <w:t>u</w:t>
      </w:r>
      <w:r w:rsidR="006F02EC">
        <w:t xml:space="preserve"> proto</w:t>
      </w:r>
      <w:r w:rsidR="00350835">
        <w:t xml:space="preserve"> není uveden </w:t>
      </w:r>
      <w:r w:rsidR="006F02EC">
        <w:t xml:space="preserve">podíl nezaměstnaných </w:t>
      </w:r>
      <w:r w:rsidR="00350835">
        <w:t>v roce 2012</w:t>
      </w:r>
      <w:r w:rsidR="006F02EC">
        <w:t xml:space="preserve">. </w:t>
      </w: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116174" w:rsidRDefault="00116174" w:rsidP="00116174">
      <w:pPr>
        <w:pStyle w:val="Styl1"/>
      </w:pPr>
    </w:p>
    <w:p w:rsidR="004341A3" w:rsidRPr="00411BA7" w:rsidRDefault="00D032D3" w:rsidP="005A4950">
      <w:pPr>
        <w:pStyle w:val="Styl1"/>
        <w:jc w:val="left"/>
      </w:pPr>
      <w:r>
        <w:rPr>
          <w:noProof/>
        </w:rPr>
        <w:drawing>
          <wp:anchor distT="0" distB="0" distL="114300" distR="114300" simplePos="0" relativeHeight="251668480" behindDoc="0" locked="0" layoutInCell="1" allowOverlap="1">
            <wp:simplePos x="0" y="0"/>
            <wp:positionH relativeFrom="column">
              <wp:posOffset>5715</wp:posOffset>
            </wp:positionH>
            <wp:positionV relativeFrom="paragraph">
              <wp:posOffset>171450</wp:posOffset>
            </wp:positionV>
            <wp:extent cx="5695950" cy="2743200"/>
            <wp:effectExtent l="19050" t="0" r="19050" b="0"/>
            <wp:wrapSquare wrapText="bothSides"/>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404F6A">
        <w:t>Graf č. 47</w:t>
      </w:r>
      <w:r w:rsidR="006F02EC">
        <w:t xml:space="preserve">: </w:t>
      </w:r>
      <w:r w:rsidR="00E50B52">
        <w:t>Vývoj míry nezaměstnanosti na území MAS NAD ORLICÍ</w:t>
      </w:r>
      <w:r w:rsidR="00350835">
        <w:t xml:space="preserve"> 2005-2014</w:t>
      </w:r>
      <w:r w:rsidR="007E55EB">
        <w:br w:type="textWrapping" w:clear="all"/>
      </w:r>
      <w:r w:rsidR="00EC7335">
        <w:t xml:space="preserve">Zdroj: ČSÚ, </w:t>
      </w:r>
      <w:r w:rsidR="00350835">
        <w:t>2015</w:t>
      </w:r>
    </w:p>
    <w:p w:rsidR="004341A3" w:rsidRPr="00411BA7" w:rsidRDefault="004341A3" w:rsidP="00350835">
      <w:pPr>
        <w:pStyle w:val="Styl1"/>
        <w:ind w:left="0"/>
      </w:pPr>
    </w:p>
    <w:p w:rsidR="004341A3" w:rsidRPr="00411BA7" w:rsidRDefault="004341A3" w:rsidP="00EC7335">
      <w:pPr>
        <w:pStyle w:val="Styl1"/>
      </w:pPr>
      <w:r w:rsidRPr="00411BA7">
        <w:t xml:space="preserve">V současné době je </w:t>
      </w:r>
      <w:r w:rsidR="00350835">
        <w:t xml:space="preserve">nejvyšší míra </w:t>
      </w:r>
      <w:r w:rsidRPr="00411BA7">
        <w:t>nezaměstnanost</w:t>
      </w:r>
      <w:r w:rsidR="00350835">
        <w:t>i</w:t>
      </w:r>
      <w:r w:rsidRPr="00411BA7">
        <w:t xml:space="preserve"> v obcích Bošín </w:t>
      </w:r>
      <w:r w:rsidR="00350835">
        <w:t>(</w:t>
      </w:r>
      <w:r w:rsidRPr="00411BA7">
        <w:t>11,8%</w:t>
      </w:r>
      <w:r w:rsidR="00350835">
        <w:t>)</w:t>
      </w:r>
      <w:r w:rsidRPr="00411BA7">
        <w:t xml:space="preserve"> a Ledce </w:t>
      </w:r>
      <w:r w:rsidR="00350835">
        <w:t>(</w:t>
      </w:r>
      <w:r w:rsidRPr="00411BA7">
        <w:t>10,8 %</w:t>
      </w:r>
      <w:r w:rsidR="00350835">
        <w:t>). N</w:t>
      </w:r>
      <w:r w:rsidRPr="00411BA7">
        <w:t xml:space="preserve">aopak nízká </w:t>
      </w:r>
      <w:r w:rsidR="00350835">
        <w:t xml:space="preserve">míra </w:t>
      </w:r>
      <w:r w:rsidRPr="00411BA7">
        <w:t>nezaměstnanost</w:t>
      </w:r>
      <w:r w:rsidR="00350835">
        <w:t>i</w:t>
      </w:r>
      <w:r w:rsidRPr="00411BA7">
        <w:t xml:space="preserve"> je v obcích Proruby (0%), Krchleby (1,6%) a Polom (2,2%). </w:t>
      </w:r>
    </w:p>
    <w:p w:rsidR="004341A3" w:rsidRDefault="004341A3" w:rsidP="00EC7335">
      <w:pPr>
        <w:pStyle w:val="Styl1"/>
      </w:pPr>
    </w:p>
    <w:p w:rsidR="00CA4F5B" w:rsidRDefault="00CA4F5B" w:rsidP="00EC7335">
      <w:pPr>
        <w:pStyle w:val="Styl1"/>
      </w:pPr>
      <w:r>
        <w:t>Na úrovni ORP jsme schopni sledovat ještě údaj o počtu volných míst a počtu uchazečů na jedno volné místo. Srovnání je uvedeno v následující tabulce (údaje jsou k 31. 12. 2013).</w:t>
      </w:r>
    </w:p>
    <w:p w:rsidR="00CA4F5B" w:rsidRDefault="00CA4F5B" w:rsidP="00EC7335">
      <w:pPr>
        <w:pStyle w:val="Styl1"/>
      </w:pPr>
    </w:p>
    <w:p w:rsidR="00CA4F5B" w:rsidRDefault="00CF3B15" w:rsidP="00C1348E">
      <w:pPr>
        <w:pStyle w:val="Styl1"/>
        <w:jc w:val="left"/>
      </w:pPr>
      <w:r>
        <w:t>Tabulka č. 27</w:t>
      </w:r>
      <w:r w:rsidR="00CA4F5B">
        <w:t>: Volná místa a počet uchazečů na 1 místo (2013)</w:t>
      </w:r>
    </w:p>
    <w:tbl>
      <w:tblPr>
        <w:tblW w:w="8996" w:type="dxa"/>
        <w:tblInd w:w="55"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340"/>
        <w:gridCol w:w="936"/>
        <w:gridCol w:w="1540"/>
        <w:gridCol w:w="1540"/>
        <w:gridCol w:w="1320"/>
        <w:gridCol w:w="1320"/>
      </w:tblGrid>
      <w:tr w:rsidR="00C1348E" w:rsidRPr="00C1348E" w:rsidTr="00B64EFC">
        <w:trPr>
          <w:trHeight w:val="477"/>
        </w:trPr>
        <w:tc>
          <w:tcPr>
            <w:tcW w:w="2340" w:type="dxa"/>
            <w:vMerge w:val="restart"/>
            <w:shd w:val="clear" w:color="auto" w:fill="A8D08D" w:themeFill="accent6" w:themeFillTint="99"/>
            <w:vAlign w:val="bottom"/>
            <w:hideMark/>
          </w:tcPr>
          <w:p w:rsidR="00C1348E" w:rsidRPr="00C1348E" w:rsidRDefault="00C1348E" w:rsidP="00C1348E">
            <w:pPr>
              <w:spacing w:after="0" w:line="240" w:lineRule="auto"/>
              <w:ind w:left="0" w:right="0" w:firstLine="0"/>
              <w:jc w:val="center"/>
              <w:rPr>
                <w:rFonts w:eastAsia="Times New Roman" w:cs="Times New Roman"/>
                <w:sz w:val="20"/>
                <w:szCs w:val="20"/>
              </w:rPr>
            </w:pPr>
          </w:p>
        </w:tc>
        <w:tc>
          <w:tcPr>
            <w:tcW w:w="936" w:type="dxa"/>
            <w:vMerge w:val="restart"/>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ČR</w:t>
            </w:r>
          </w:p>
        </w:tc>
        <w:tc>
          <w:tcPr>
            <w:tcW w:w="3080" w:type="dxa"/>
            <w:gridSpan w:val="2"/>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 xml:space="preserve">Kraj </w:t>
            </w:r>
          </w:p>
        </w:tc>
        <w:tc>
          <w:tcPr>
            <w:tcW w:w="2640" w:type="dxa"/>
            <w:gridSpan w:val="2"/>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 xml:space="preserve">ORP </w:t>
            </w:r>
          </w:p>
        </w:tc>
      </w:tr>
      <w:tr w:rsidR="00C1348E" w:rsidRPr="00C1348E" w:rsidTr="00B64EFC">
        <w:trPr>
          <w:trHeight w:val="487"/>
        </w:trPr>
        <w:tc>
          <w:tcPr>
            <w:tcW w:w="2340" w:type="dxa"/>
            <w:vMerge/>
            <w:shd w:val="clear" w:color="auto" w:fill="A8D08D" w:themeFill="accent6" w:themeFillTint="99"/>
            <w:vAlign w:val="center"/>
            <w:hideMark/>
          </w:tcPr>
          <w:p w:rsidR="00C1348E" w:rsidRPr="00C1348E" w:rsidRDefault="00C1348E" w:rsidP="00C1348E">
            <w:pPr>
              <w:spacing w:after="0" w:line="240" w:lineRule="auto"/>
              <w:ind w:left="0" w:right="0" w:firstLine="0"/>
              <w:jc w:val="left"/>
              <w:rPr>
                <w:rFonts w:eastAsia="Times New Roman" w:cs="Times New Roman"/>
                <w:sz w:val="20"/>
                <w:szCs w:val="20"/>
              </w:rPr>
            </w:pPr>
          </w:p>
        </w:tc>
        <w:tc>
          <w:tcPr>
            <w:tcW w:w="936" w:type="dxa"/>
            <w:vMerge/>
            <w:shd w:val="clear" w:color="auto" w:fill="A8D08D" w:themeFill="accent6" w:themeFillTint="99"/>
            <w:vAlign w:val="center"/>
            <w:hideMark/>
          </w:tcPr>
          <w:p w:rsidR="00C1348E" w:rsidRPr="00C1348E" w:rsidRDefault="00C1348E" w:rsidP="00C1348E">
            <w:pPr>
              <w:spacing w:after="0" w:line="240" w:lineRule="auto"/>
              <w:ind w:left="0" w:right="0" w:firstLine="0"/>
              <w:jc w:val="left"/>
              <w:rPr>
                <w:rFonts w:eastAsia="Times New Roman" w:cs="Times New Roman"/>
                <w:sz w:val="20"/>
                <w:szCs w:val="20"/>
              </w:rPr>
            </w:pPr>
          </w:p>
        </w:tc>
        <w:tc>
          <w:tcPr>
            <w:tcW w:w="1540" w:type="dxa"/>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 xml:space="preserve">Královéhradecký </w:t>
            </w:r>
          </w:p>
        </w:tc>
        <w:tc>
          <w:tcPr>
            <w:tcW w:w="1540" w:type="dxa"/>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 xml:space="preserve">Pardubický </w:t>
            </w:r>
          </w:p>
        </w:tc>
        <w:tc>
          <w:tcPr>
            <w:tcW w:w="1320" w:type="dxa"/>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 xml:space="preserve"> Kostelec nad Orlicí</w:t>
            </w:r>
          </w:p>
        </w:tc>
        <w:tc>
          <w:tcPr>
            <w:tcW w:w="1320" w:type="dxa"/>
            <w:shd w:val="clear" w:color="auto" w:fill="A8D08D" w:themeFill="accent6" w:themeFillTint="99"/>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Vysoké Mýto</w:t>
            </w:r>
          </w:p>
        </w:tc>
      </w:tr>
      <w:tr w:rsidR="00C1348E" w:rsidRPr="00C1348E" w:rsidTr="00B64EFC">
        <w:trPr>
          <w:trHeight w:val="523"/>
        </w:trPr>
        <w:tc>
          <w:tcPr>
            <w:tcW w:w="2340" w:type="dxa"/>
            <w:shd w:val="clear" w:color="auto" w:fill="auto"/>
            <w:vAlign w:val="center"/>
            <w:hideMark/>
          </w:tcPr>
          <w:p w:rsidR="00C1348E" w:rsidRPr="00C1348E" w:rsidRDefault="00C1348E" w:rsidP="00C1348E">
            <w:pPr>
              <w:spacing w:after="0" w:line="240" w:lineRule="auto"/>
              <w:ind w:left="0" w:right="0" w:firstLine="0"/>
              <w:jc w:val="left"/>
              <w:rPr>
                <w:rFonts w:eastAsia="Times New Roman" w:cs="Times New Roman"/>
                <w:sz w:val="20"/>
                <w:szCs w:val="20"/>
              </w:rPr>
            </w:pPr>
            <w:r w:rsidRPr="00C1348E">
              <w:rPr>
                <w:rFonts w:eastAsia="Times New Roman" w:cs="Times New Roman"/>
                <w:sz w:val="20"/>
                <w:szCs w:val="20"/>
              </w:rPr>
              <w:t>Volná pracovní místa</w:t>
            </w:r>
          </w:p>
        </w:tc>
        <w:tc>
          <w:tcPr>
            <w:tcW w:w="936"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35178</w:t>
            </w:r>
          </w:p>
        </w:tc>
        <w:tc>
          <w:tcPr>
            <w:tcW w:w="154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1299</w:t>
            </w:r>
          </w:p>
        </w:tc>
        <w:tc>
          <w:tcPr>
            <w:tcW w:w="154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2393</w:t>
            </w:r>
          </w:p>
        </w:tc>
        <w:tc>
          <w:tcPr>
            <w:tcW w:w="132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45</w:t>
            </w:r>
          </w:p>
        </w:tc>
        <w:tc>
          <w:tcPr>
            <w:tcW w:w="132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158</w:t>
            </w:r>
          </w:p>
        </w:tc>
      </w:tr>
      <w:tr w:rsidR="00C1348E" w:rsidRPr="00C1348E" w:rsidTr="00B64EFC">
        <w:trPr>
          <w:trHeight w:val="517"/>
        </w:trPr>
        <w:tc>
          <w:tcPr>
            <w:tcW w:w="2340" w:type="dxa"/>
            <w:shd w:val="clear" w:color="auto" w:fill="auto"/>
            <w:vAlign w:val="center"/>
            <w:hideMark/>
          </w:tcPr>
          <w:p w:rsidR="00C1348E" w:rsidRPr="00C1348E" w:rsidRDefault="00C1348E" w:rsidP="00C1348E">
            <w:pPr>
              <w:spacing w:after="0" w:line="240" w:lineRule="auto"/>
              <w:ind w:left="0" w:right="0" w:firstLine="0"/>
              <w:jc w:val="left"/>
              <w:rPr>
                <w:rFonts w:eastAsia="Times New Roman" w:cs="Times New Roman"/>
                <w:sz w:val="20"/>
                <w:szCs w:val="20"/>
              </w:rPr>
            </w:pPr>
            <w:r w:rsidRPr="00C1348E">
              <w:rPr>
                <w:rFonts w:eastAsia="Times New Roman" w:cs="Times New Roman"/>
                <w:sz w:val="20"/>
                <w:szCs w:val="20"/>
              </w:rPr>
              <w:t>Uchazeči na 1 volné místo</w:t>
            </w:r>
          </w:p>
        </w:tc>
        <w:tc>
          <w:tcPr>
            <w:tcW w:w="936"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17</w:t>
            </w:r>
          </w:p>
        </w:tc>
        <w:tc>
          <w:tcPr>
            <w:tcW w:w="154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21,3</w:t>
            </w:r>
          </w:p>
        </w:tc>
        <w:tc>
          <w:tcPr>
            <w:tcW w:w="154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11</w:t>
            </w:r>
          </w:p>
        </w:tc>
        <w:tc>
          <w:tcPr>
            <w:tcW w:w="132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23,2</w:t>
            </w:r>
          </w:p>
        </w:tc>
        <w:tc>
          <w:tcPr>
            <w:tcW w:w="1320" w:type="dxa"/>
            <w:shd w:val="clear" w:color="auto" w:fill="auto"/>
            <w:vAlign w:val="center"/>
            <w:hideMark/>
          </w:tcPr>
          <w:p w:rsidR="00C1348E" w:rsidRPr="00C1348E" w:rsidRDefault="00C1348E" w:rsidP="00C1348E">
            <w:pPr>
              <w:spacing w:after="0" w:line="240" w:lineRule="auto"/>
              <w:ind w:left="0" w:right="0" w:firstLine="0"/>
              <w:jc w:val="center"/>
              <w:rPr>
                <w:rFonts w:eastAsia="Times New Roman" w:cs="Times New Roman"/>
                <w:sz w:val="20"/>
                <w:szCs w:val="20"/>
              </w:rPr>
            </w:pPr>
            <w:r w:rsidRPr="00C1348E">
              <w:rPr>
                <w:rFonts w:eastAsia="Times New Roman" w:cs="Times New Roman"/>
                <w:sz w:val="20"/>
                <w:szCs w:val="20"/>
              </w:rPr>
              <w:t>8,9</w:t>
            </w:r>
          </w:p>
        </w:tc>
      </w:tr>
    </w:tbl>
    <w:p w:rsidR="00CA4F5B" w:rsidRDefault="00CA4F5B" w:rsidP="00EC7335">
      <w:pPr>
        <w:pStyle w:val="Styl1"/>
      </w:pPr>
      <w:r>
        <w:t xml:space="preserve">Zdroj: </w:t>
      </w:r>
      <w:r w:rsidR="000D5E65">
        <w:t>ČSÚ, 2014</w:t>
      </w:r>
    </w:p>
    <w:p w:rsidR="004341A3" w:rsidRDefault="004341A3" w:rsidP="003F4A33">
      <w:pPr>
        <w:pStyle w:val="Styl1"/>
      </w:pPr>
    </w:p>
    <w:p w:rsidR="005519AB" w:rsidRDefault="005519AB" w:rsidP="005519AB">
      <w:pPr>
        <w:pStyle w:val="Nadpis5"/>
      </w:pPr>
      <w:r>
        <w:t xml:space="preserve">Ekonomika </w:t>
      </w:r>
    </w:p>
    <w:p w:rsidR="004341BA" w:rsidRDefault="003F4A33" w:rsidP="004341BA">
      <w:pPr>
        <w:pStyle w:val="Styl1"/>
      </w:pPr>
      <w:r>
        <w:t>Vyhodnocení činnosti ekonomických subjektů podle od</w:t>
      </w:r>
      <w:r w:rsidR="004341BA">
        <w:t>větví</w:t>
      </w:r>
      <w:r>
        <w:t xml:space="preserve"> </w:t>
      </w:r>
      <w:r w:rsidR="004341BA">
        <w:t xml:space="preserve">vykazuje </w:t>
      </w:r>
      <w:r>
        <w:t xml:space="preserve">od roku 2012 pokles jejich aktivity. </w:t>
      </w:r>
      <w:r w:rsidR="004341BA">
        <w:t xml:space="preserve">Jak je zřejmé z následujícího grafu, k poklesu dochází plošně ve všech oborech činnosti, výjimkou je pouze oblast peněžnictví, kde došlo v roce 2013 k výraznému nárůstu a poté mírnému poklesu.  </w:t>
      </w:r>
    </w:p>
    <w:p w:rsidR="004341BA" w:rsidRDefault="004341BA" w:rsidP="004341BA">
      <w:pPr>
        <w:pStyle w:val="Styl1"/>
      </w:pPr>
    </w:p>
    <w:p w:rsidR="00CA06B3" w:rsidRDefault="00404F6A" w:rsidP="00116174">
      <w:pPr>
        <w:pStyle w:val="Styl1"/>
        <w:keepNext/>
        <w:ind w:left="11" w:right="459"/>
      </w:pPr>
      <w:r>
        <w:lastRenderedPageBreak/>
        <w:t>Graf č. 48</w:t>
      </w:r>
      <w:r w:rsidR="004341BA">
        <w:t>: Vývoj počtu ekonomických</w:t>
      </w:r>
      <w:r w:rsidR="003F4A33">
        <w:t xml:space="preserve"> subjekt</w:t>
      </w:r>
      <w:r w:rsidR="004341BA">
        <w:t>ů</w:t>
      </w:r>
      <w:r w:rsidR="003F4A33">
        <w:t xml:space="preserve"> podle odvětví ekonomické činnosti</w:t>
      </w:r>
      <w:r w:rsidR="004341BA">
        <w:t xml:space="preserve"> v území MAS NAD ORLICÍ </w:t>
      </w:r>
    </w:p>
    <w:p w:rsidR="005519AB" w:rsidRDefault="00CA06B3" w:rsidP="00116174">
      <w:pPr>
        <w:pStyle w:val="Styl1"/>
        <w:keepNext/>
        <w:ind w:left="11" w:right="459"/>
      </w:pPr>
      <w:r w:rsidRPr="00CA06B3">
        <w:rPr>
          <w:noProof/>
        </w:rPr>
        <w:drawing>
          <wp:inline distT="0" distB="0" distL="0" distR="0">
            <wp:extent cx="5648325" cy="3366135"/>
            <wp:effectExtent l="19050" t="0" r="9525" b="5715"/>
            <wp:docPr id="3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8D7F4A">
        <w:t>Zdroj: ČSÚ, 2015</w:t>
      </w:r>
    </w:p>
    <w:p w:rsidR="008D7F4A" w:rsidRDefault="008D7F4A" w:rsidP="004341BA">
      <w:pPr>
        <w:pStyle w:val="Styl1"/>
      </w:pPr>
    </w:p>
    <w:p w:rsidR="00F54AF3" w:rsidRDefault="00F54AF3" w:rsidP="004341BA">
      <w:pPr>
        <w:pStyle w:val="Styl1"/>
      </w:pPr>
      <w:r>
        <w:t xml:space="preserve">Skladba ekonomických subjektů dle právní formy v roce 2014 je znázorněna v následujícím grafu. </w:t>
      </w:r>
    </w:p>
    <w:p w:rsidR="00F54AF3" w:rsidRDefault="00F54AF3" w:rsidP="004341BA">
      <w:pPr>
        <w:pStyle w:val="Styl1"/>
      </w:pPr>
    </w:p>
    <w:p w:rsidR="00F54AF3" w:rsidRDefault="00347F4B" w:rsidP="004341BA">
      <w:pPr>
        <w:pStyle w:val="Styl1"/>
      </w:pPr>
      <w:r>
        <w:t>Graf č. 49</w:t>
      </w:r>
      <w:r w:rsidR="004961DA">
        <w:t>: Podíl právních forem</w:t>
      </w:r>
      <w:r w:rsidR="00F54AF3">
        <w:t xml:space="preserve"> ekonomických subjektů v území MAS NAD ORLICÍ v roce 2014</w:t>
      </w:r>
    </w:p>
    <w:p w:rsidR="00F54AF3" w:rsidRDefault="003177E2" w:rsidP="004341BA">
      <w:pPr>
        <w:pStyle w:val="Styl1"/>
      </w:pPr>
      <w:r w:rsidRPr="003177E2">
        <w:rPr>
          <w:noProof/>
        </w:rPr>
        <w:drawing>
          <wp:inline distT="0" distB="0" distL="0" distR="0">
            <wp:extent cx="5648325" cy="3381375"/>
            <wp:effectExtent l="19050" t="0" r="9525" b="0"/>
            <wp:docPr id="3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F54AF3">
        <w:t xml:space="preserve">Zdroj: ČSÚ, 2015 </w:t>
      </w:r>
    </w:p>
    <w:p w:rsidR="00F54AF3" w:rsidRDefault="00F54AF3" w:rsidP="004341BA">
      <w:pPr>
        <w:pStyle w:val="Styl1"/>
      </w:pPr>
    </w:p>
    <w:p w:rsidR="008D7F4A" w:rsidRDefault="00F54AF3" w:rsidP="00F54AF3">
      <w:pPr>
        <w:pStyle w:val="Styl1"/>
        <w:ind w:left="0"/>
      </w:pPr>
      <w:r>
        <w:lastRenderedPageBreak/>
        <w:t>Z </w:t>
      </w:r>
      <w:r w:rsidR="004961DA">
        <w:t>Registru</w:t>
      </w:r>
      <w:r>
        <w:t xml:space="preserve"> ekonomických subjektů</w:t>
      </w:r>
      <w:r w:rsidR="004961DA">
        <w:t xml:space="preserve"> (RES)</w:t>
      </w:r>
      <w:r>
        <w:t xml:space="preserve"> vyplývá, že </w:t>
      </w:r>
      <w:r w:rsidR="004961DA">
        <w:t xml:space="preserve">zatímco obchodní společnosti i živnostníci zaznamenali od roku 2012 pokles, zemědělští podnikatelé zaznamenali v území MAS NAD ORLICÍ meziroční nárůst o 7 subjektů. </w:t>
      </w:r>
    </w:p>
    <w:p w:rsidR="00FA16B3" w:rsidRDefault="00FA16B3" w:rsidP="00F54AF3">
      <w:pPr>
        <w:pStyle w:val="Styl1"/>
        <w:ind w:left="0"/>
      </w:pPr>
    </w:p>
    <w:p w:rsidR="00EF4AD9" w:rsidRDefault="00EF4AD9" w:rsidP="00F54AF3">
      <w:pPr>
        <w:pStyle w:val="Styl1"/>
        <w:ind w:left="0"/>
      </w:pPr>
      <w:r w:rsidRPr="00FA16B3">
        <w:rPr>
          <w:b/>
        </w:rPr>
        <w:t>Makroekonomické údaje</w:t>
      </w:r>
      <w:r>
        <w:t xml:space="preserve"> máme k dispozici pouze na úrovni krajů, nicméně srovnání s průměrem ČR může mít jistou vypovídací hodnotu. </w:t>
      </w:r>
    </w:p>
    <w:p w:rsidR="00EF4AD9" w:rsidRDefault="00EF4AD9" w:rsidP="00F54AF3">
      <w:pPr>
        <w:pStyle w:val="Styl1"/>
        <w:ind w:left="0"/>
      </w:pPr>
      <w:r w:rsidRPr="00FA16B3">
        <w:rPr>
          <w:b/>
        </w:rPr>
        <w:t>HDP</w:t>
      </w:r>
      <w:r>
        <w:t xml:space="preserve"> (hrubý domácí produkt, tj. celková peněžní hodnota statků a služeb vytvořená za dané období na daném území) dosáhl v roce 2013 výše 338.771 Kč na jednoho obyvatele ČR. V Královéhradeckém kraji to bylo 338.457 Kč, v Pardubickém kraji 312.931 Kč na jednoho obyvatele. </w:t>
      </w:r>
    </w:p>
    <w:p w:rsidR="00EF4AD9" w:rsidRPr="00FA16B3" w:rsidRDefault="00945B1F" w:rsidP="00FA16B3">
      <w:pPr>
        <w:pStyle w:val="Styl1"/>
      </w:pPr>
      <w:r w:rsidRPr="00FA16B3">
        <w:t xml:space="preserve">Případné nerovnosti mezi regiony (teď tolik oblíbené „disparity“) lépe vystihuje tzv. </w:t>
      </w:r>
      <w:r w:rsidRPr="00FA16B3">
        <w:rPr>
          <w:b/>
        </w:rPr>
        <w:t>č</w:t>
      </w:r>
      <w:r w:rsidR="00EF4AD9" w:rsidRPr="00FA16B3">
        <w:rPr>
          <w:b/>
        </w:rPr>
        <w:t>istý disponibilní důchod domácností</w:t>
      </w:r>
      <w:r w:rsidR="00EF4AD9" w:rsidRPr="00FA16B3">
        <w:t xml:space="preserve"> </w:t>
      </w:r>
      <w:r w:rsidRPr="00FA16B3">
        <w:t>(</w:t>
      </w:r>
      <w:r w:rsidR="00FA16B3">
        <w:t xml:space="preserve">ČDDD, </w:t>
      </w:r>
      <w:r w:rsidRPr="00FA16B3">
        <w:t xml:space="preserve">je to částka, kterou mohou domácnosti věnovat na konečnou spotřebu, na úspory finančních aktiv a na akumulaci hmotných i nehmotných aktiv). V roce 2013 byla tato částka 195.859 Kč na 1 obyvatele ČR, 190.139 Kč v Královéhradeckém kraji a 184.518 Kč v Pardubickém kraji. </w:t>
      </w:r>
    </w:p>
    <w:p w:rsidR="00945B1F" w:rsidRPr="00FA16B3" w:rsidRDefault="00FA16B3" w:rsidP="00FA16B3">
      <w:pPr>
        <w:pStyle w:val="Styl1"/>
      </w:pPr>
      <w:r w:rsidRPr="00FA16B3">
        <w:t xml:space="preserve">Další hodnotou poukazující na „bohatství“ kraje </w:t>
      </w:r>
      <w:r w:rsidRPr="001A5EFD">
        <w:rPr>
          <w:b/>
        </w:rPr>
        <w:t>je tvorba hrubého fixního kapitálu</w:t>
      </w:r>
      <w:r w:rsidRPr="00FA16B3">
        <w:t xml:space="preserve">. </w:t>
      </w:r>
      <w:r>
        <w:t xml:space="preserve">THFK </w:t>
      </w:r>
      <w:r w:rsidRPr="00FA16B3">
        <w:t>představuje hodnotu pořízení hmotných i nehmotných investic, tedy majetku, který nebude spotřebováván, ale využit pro další produktivní činnost.</w:t>
      </w:r>
      <w:r>
        <w:t xml:space="preserve"> V roce 2012 činily hodnoty THFK 100.378 Kč na 1 obyvatele ČR, 59.352 Kč v Královéhradeckém kraji (nejnižší hodnota v ČR), 77.450 Kč v Pardubickém kraji. </w:t>
      </w:r>
    </w:p>
    <w:p w:rsidR="004341A3" w:rsidRPr="00FA16B3" w:rsidRDefault="004341A3" w:rsidP="001A5EFD">
      <w:pPr>
        <w:pStyle w:val="Styl1"/>
        <w:ind w:left="0"/>
      </w:pPr>
    </w:p>
    <w:p w:rsidR="004341A3" w:rsidRPr="0094632C" w:rsidRDefault="004341A3" w:rsidP="00FA16B3">
      <w:pPr>
        <w:pStyle w:val="Styl1"/>
        <w:rPr>
          <w:b/>
        </w:rPr>
      </w:pPr>
      <w:r w:rsidRPr="0094632C">
        <w:rPr>
          <w:b/>
        </w:rPr>
        <w:t>Významní zaměstnavatelé v regionu MAS</w:t>
      </w:r>
    </w:p>
    <w:p w:rsidR="003E4DA9" w:rsidRDefault="00A347D5" w:rsidP="0094632C">
      <w:pPr>
        <w:pStyle w:val="Styl1"/>
      </w:pPr>
      <w:r>
        <w:t>Mezi významné zaměstnavatele</w:t>
      </w:r>
      <w:r w:rsidR="00417ACB">
        <w:t xml:space="preserve"> (více než 200 zaměstnanců)</w:t>
      </w:r>
      <w:r>
        <w:t xml:space="preserve"> na území MAS</w:t>
      </w:r>
      <w:r w:rsidR="00417ACB">
        <w:t xml:space="preserve"> NAD ORLICÍ </w:t>
      </w:r>
      <w:r w:rsidR="003E4DA9">
        <w:t xml:space="preserve">patří: </w:t>
      </w:r>
    </w:p>
    <w:p w:rsidR="000C4AAF" w:rsidRPr="003E4DA9" w:rsidRDefault="000C4AAF" w:rsidP="00993E3F">
      <w:pPr>
        <w:pStyle w:val="Styl1"/>
        <w:numPr>
          <w:ilvl w:val="1"/>
          <w:numId w:val="17"/>
        </w:numPr>
        <w:rPr>
          <w:rFonts w:eastAsia="Times New Roman" w:cs="Times New Roman"/>
        </w:rPr>
      </w:pPr>
      <w:r w:rsidRPr="0008345D">
        <w:t>Federal-Mogul Friction Products a.s.</w:t>
      </w:r>
      <w:r>
        <w:t xml:space="preserve"> v Kostelci nad Orlicí (výroba minerálních produktů) – největší zaměstnavatel v území </w:t>
      </w:r>
    </w:p>
    <w:p w:rsidR="003E4DA9" w:rsidRPr="003E4DA9" w:rsidRDefault="003E4DA9" w:rsidP="00993E3F">
      <w:pPr>
        <w:pStyle w:val="Styl1"/>
        <w:numPr>
          <w:ilvl w:val="1"/>
          <w:numId w:val="17"/>
        </w:numPr>
        <w:rPr>
          <w:rFonts w:eastAsia="Times New Roman" w:cs="Times New Roman"/>
        </w:rPr>
      </w:pPr>
      <w:r>
        <w:t>Brück AM spol. s r.o.</w:t>
      </w:r>
      <w:r w:rsidR="00A347D5">
        <w:t xml:space="preserve"> </w:t>
      </w:r>
      <w:r>
        <w:t xml:space="preserve">se sídlem v </w:t>
      </w:r>
      <w:r w:rsidR="00A347D5">
        <w:t>Zámrsk</w:t>
      </w:r>
      <w:r>
        <w:t>u (zpracování kovů, strojírenství)</w:t>
      </w:r>
      <w:r w:rsidR="00A347D5">
        <w:t xml:space="preserve"> </w:t>
      </w:r>
    </w:p>
    <w:p w:rsidR="000C4AAF" w:rsidRPr="000C4AAF" w:rsidRDefault="001F309F" w:rsidP="00993E3F">
      <w:pPr>
        <w:pStyle w:val="Styl1"/>
        <w:numPr>
          <w:ilvl w:val="1"/>
          <w:numId w:val="17"/>
        </w:numPr>
        <w:rPr>
          <w:rStyle w:val="Siln"/>
          <w:rFonts w:eastAsia="Times New Roman" w:cs="Times New Roman"/>
          <w:b w:val="0"/>
          <w:bCs w:val="0"/>
        </w:rPr>
      </w:pPr>
      <w:r w:rsidRPr="001F309F">
        <w:rPr>
          <w:rStyle w:val="Siln"/>
          <w:b w:val="0"/>
        </w:rPr>
        <w:t>Autoneum CZ s.r.o.</w:t>
      </w:r>
      <w:r w:rsidR="0094632C">
        <w:rPr>
          <w:rStyle w:val="Siln"/>
          <w:b w:val="0"/>
        </w:rPr>
        <w:t xml:space="preserve"> </w:t>
      </w:r>
      <w:r w:rsidR="000C4AAF">
        <w:rPr>
          <w:rStyle w:val="Siln"/>
          <w:b w:val="0"/>
        </w:rPr>
        <w:t>v Chocni (výroba akustických a tepelných zařízení)</w:t>
      </w:r>
    </w:p>
    <w:p w:rsidR="0094632C" w:rsidRDefault="000C4AAF" w:rsidP="000C4AAF">
      <w:pPr>
        <w:pStyle w:val="Styl1"/>
        <w:rPr>
          <w:rFonts w:eastAsia="Times New Roman" w:cs="Times New Roman"/>
        </w:rPr>
      </w:pPr>
      <w:r>
        <w:rPr>
          <w:rStyle w:val="Siln"/>
          <w:b w:val="0"/>
        </w:rPr>
        <w:t>Více než 100 zaměstnanců zaměstnávají firmy</w:t>
      </w:r>
      <w:r w:rsidR="001F309F" w:rsidRPr="0094632C">
        <w:rPr>
          <w:rStyle w:val="Siln"/>
          <w:b w:val="0"/>
        </w:rPr>
        <w:t xml:space="preserve"> De Heus </w:t>
      </w:r>
      <w:r w:rsidR="00C4099A">
        <w:rPr>
          <w:rStyle w:val="Siln"/>
          <w:b w:val="0"/>
        </w:rPr>
        <w:t>v Běstovicích (výroba krmiv)</w:t>
      </w:r>
      <w:r w:rsidR="001F309F" w:rsidRPr="0094632C">
        <w:rPr>
          <w:rStyle w:val="Siln"/>
          <w:b w:val="0"/>
        </w:rPr>
        <w:t xml:space="preserve">, </w:t>
      </w:r>
      <w:r w:rsidR="00C4099A">
        <w:rPr>
          <w:rStyle w:val="Siln"/>
          <w:b w:val="0"/>
        </w:rPr>
        <w:t xml:space="preserve">SECA - </w:t>
      </w:r>
      <w:r w:rsidR="001F309F" w:rsidRPr="0094632C">
        <w:rPr>
          <w:rFonts w:eastAsia="Times New Roman" w:cs="Times New Roman"/>
        </w:rPr>
        <w:t>Serafi</w:t>
      </w:r>
      <w:r w:rsidR="0094632C">
        <w:rPr>
          <w:rFonts w:eastAsia="Times New Roman" w:cs="Times New Roman"/>
        </w:rPr>
        <w:t xml:space="preserve">n Campestrini s.r.o. </w:t>
      </w:r>
      <w:r w:rsidR="00C4099A">
        <w:rPr>
          <w:rFonts w:eastAsia="Times New Roman" w:cs="Times New Roman"/>
        </w:rPr>
        <w:t>v Borohrádku (zpracování dřeva)</w:t>
      </w:r>
      <w:r w:rsidR="0094632C">
        <w:rPr>
          <w:rFonts w:eastAsia="Times New Roman" w:cs="Times New Roman"/>
        </w:rPr>
        <w:t xml:space="preserve">, </w:t>
      </w:r>
      <w:r w:rsidR="001F309F" w:rsidRPr="0094632C">
        <w:rPr>
          <w:rFonts w:eastAsia="Times New Roman" w:cs="Times New Roman"/>
        </w:rPr>
        <w:t>Saint-Gobain</w:t>
      </w:r>
      <w:r w:rsidR="00C4099A">
        <w:rPr>
          <w:rFonts w:eastAsia="Times New Roman" w:cs="Times New Roman"/>
        </w:rPr>
        <w:t xml:space="preserve"> Construction Products CZ a.s., Divize Isover v</w:t>
      </w:r>
      <w:r w:rsidR="008A03F9">
        <w:rPr>
          <w:rFonts w:eastAsia="Times New Roman" w:cs="Times New Roman"/>
        </w:rPr>
        <w:t> </w:t>
      </w:r>
      <w:r w:rsidR="001F309F" w:rsidRPr="0094632C">
        <w:rPr>
          <w:rFonts w:eastAsia="Times New Roman" w:cs="Times New Roman"/>
        </w:rPr>
        <w:t>Častolovic</w:t>
      </w:r>
      <w:r w:rsidR="00C4099A">
        <w:rPr>
          <w:rFonts w:eastAsia="Times New Roman" w:cs="Times New Roman"/>
        </w:rPr>
        <w:t>ích</w:t>
      </w:r>
      <w:r w:rsidR="008A03F9">
        <w:rPr>
          <w:rFonts w:eastAsia="Times New Roman" w:cs="Times New Roman"/>
        </w:rPr>
        <w:t xml:space="preserve"> (výroba izolačních a zateplovacích materiálů)</w:t>
      </w:r>
      <w:r w:rsidR="00CD1034" w:rsidRPr="0094632C">
        <w:rPr>
          <w:rFonts w:eastAsia="Times New Roman" w:cs="Times New Roman"/>
        </w:rPr>
        <w:t>, Energo Choceň</w:t>
      </w:r>
      <w:r w:rsidR="008A03F9">
        <w:rPr>
          <w:rFonts w:eastAsia="Times New Roman" w:cs="Times New Roman"/>
        </w:rPr>
        <w:t>, s.r.o.</w:t>
      </w:r>
      <w:r w:rsidR="005D7C5D">
        <w:rPr>
          <w:rFonts w:eastAsia="Times New Roman" w:cs="Times New Roman"/>
        </w:rPr>
        <w:t xml:space="preserve"> </w:t>
      </w:r>
      <w:r w:rsidR="008A03F9">
        <w:rPr>
          <w:rFonts w:eastAsia="Times New Roman" w:cs="Times New Roman"/>
        </w:rPr>
        <w:t>(výroba tlakových a chladících zařízení),</w:t>
      </w:r>
      <w:r w:rsidR="005D7C5D">
        <w:rPr>
          <w:rFonts w:eastAsia="Times New Roman" w:cs="Times New Roman"/>
        </w:rPr>
        <w:t xml:space="preserve"> ECOS</w:t>
      </w:r>
      <w:r w:rsidR="00CD1034" w:rsidRPr="0094632C">
        <w:rPr>
          <w:rFonts w:eastAsia="Times New Roman" w:cs="Times New Roman"/>
        </w:rPr>
        <w:t xml:space="preserve"> Choceň</w:t>
      </w:r>
      <w:r w:rsidR="005D7C5D">
        <w:rPr>
          <w:rFonts w:eastAsia="Times New Roman" w:cs="Times New Roman"/>
        </w:rPr>
        <w:t xml:space="preserve"> s.r.o. (strojírenská výroba), TTV spedice spol. s r.o. v Kostel</w:t>
      </w:r>
      <w:r w:rsidR="00CD1034" w:rsidRPr="0094632C">
        <w:rPr>
          <w:rFonts w:eastAsia="Times New Roman" w:cs="Times New Roman"/>
        </w:rPr>
        <w:t>c</w:t>
      </w:r>
      <w:r w:rsidR="005D7C5D">
        <w:rPr>
          <w:rFonts w:eastAsia="Times New Roman" w:cs="Times New Roman"/>
        </w:rPr>
        <w:t>i</w:t>
      </w:r>
      <w:r w:rsidR="00CD1034" w:rsidRPr="0094632C">
        <w:rPr>
          <w:rFonts w:eastAsia="Times New Roman" w:cs="Times New Roman"/>
        </w:rPr>
        <w:t xml:space="preserve"> nad Orlicí</w:t>
      </w:r>
      <w:r w:rsidR="005D7C5D">
        <w:rPr>
          <w:rFonts w:eastAsia="Times New Roman" w:cs="Times New Roman"/>
        </w:rPr>
        <w:t xml:space="preserve"> (mezinárodní kamionová doprava a spedice)</w:t>
      </w:r>
      <w:r w:rsidR="00CD1034" w:rsidRPr="0094632C">
        <w:rPr>
          <w:rFonts w:eastAsia="Times New Roman" w:cs="Times New Roman"/>
        </w:rPr>
        <w:t>, TSS</w:t>
      </w:r>
      <w:r w:rsidR="005D7C5D">
        <w:rPr>
          <w:rFonts w:eastAsia="Times New Roman" w:cs="Times New Roman"/>
        </w:rPr>
        <w:t>, spol. s r.o. v Třebechovicích</w:t>
      </w:r>
      <w:r w:rsidR="00CD1034" w:rsidRPr="0094632C">
        <w:rPr>
          <w:rFonts w:eastAsia="Times New Roman" w:cs="Times New Roman"/>
        </w:rPr>
        <w:t xml:space="preserve"> pod Orebem</w:t>
      </w:r>
      <w:r w:rsidR="005D7C5D">
        <w:rPr>
          <w:rFonts w:eastAsia="Times New Roman" w:cs="Times New Roman"/>
        </w:rPr>
        <w:t xml:space="preserve"> (zpracování kovů)</w:t>
      </w:r>
      <w:r w:rsidR="00CD1034" w:rsidRPr="0094632C">
        <w:rPr>
          <w:rFonts w:eastAsia="Times New Roman" w:cs="Times New Roman"/>
        </w:rPr>
        <w:t xml:space="preserve"> a Státní </w:t>
      </w:r>
      <w:r w:rsidR="0094632C" w:rsidRPr="0094632C">
        <w:rPr>
          <w:rFonts w:eastAsia="Times New Roman" w:cs="Times New Roman"/>
        </w:rPr>
        <w:t xml:space="preserve">oblastní </w:t>
      </w:r>
      <w:r w:rsidR="00CD1034" w:rsidRPr="0094632C">
        <w:rPr>
          <w:rFonts w:eastAsia="Times New Roman" w:cs="Times New Roman"/>
        </w:rPr>
        <w:t>archív</w:t>
      </w:r>
      <w:r w:rsidR="0094632C" w:rsidRPr="0094632C">
        <w:rPr>
          <w:rFonts w:eastAsia="Times New Roman" w:cs="Times New Roman"/>
        </w:rPr>
        <w:t xml:space="preserve"> </w:t>
      </w:r>
      <w:r w:rsidR="005D7C5D">
        <w:rPr>
          <w:rFonts w:eastAsia="Times New Roman" w:cs="Times New Roman"/>
        </w:rPr>
        <w:t xml:space="preserve">v </w:t>
      </w:r>
      <w:r w:rsidR="0094632C" w:rsidRPr="0094632C">
        <w:rPr>
          <w:rFonts w:eastAsia="Times New Roman" w:cs="Times New Roman"/>
        </w:rPr>
        <w:t>Zámrsk</w:t>
      </w:r>
      <w:r w:rsidR="005D7C5D">
        <w:rPr>
          <w:rFonts w:eastAsia="Times New Roman" w:cs="Times New Roman"/>
        </w:rPr>
        <w:t>u</w:t>
      </w:r>
      <w:r w:rsidR="0094632C" w:rsidRPr="0094632C">
        <w:rPr>
          <w:rFonts w:eastAsia="Times New Roman" w:cs="Times New Roman"/>
        </w:rPr>
        <w:t xml:space="preserve">. </w:t>
      </w:r>
    </w:p>
    <w:p w:rsidR="0094632C" w:rsidRPr="0094632C" w:rsidRDefault="0094632C" w:rsidP="0094632C">
      <w:pPr>
        <w:pStyle w:val="Styl1"/>
        <w:rPr>
          <w:rFonts w:eastAsia="Times New Roman" w:cs="Times New Roman"/>
        </w:rPr>
      </w:pPr>
      <w:r>
        <w:rPr>
          <w:rFonts w:eastAsia="Times New Roman" w:cs="Times New Roman"/>
        </w:rPr>
        <w:t xml:space="preserve">Mimo území MAS patří mezi významné zaměstnavatele </w:t>
      </w:r>
      <w:r w:rsidR="009E1BEF">
        <w:rPr>
          <w:rFonts w:eastAsia="Times New Roman" w:cs="Times New Roman"/>
        </w:rPr>
        <w:t>Iveco Czech Republic, a.s.</w:t>
      </w:r>
      <w:r w:rsidR="004E04D8">
        <w:rPr>
          <w:rFonts w:eastAsia="Times New Roman" w:cs="Times New Roman"/>
        </w:rPr>
        <w:t xml:space="preserve"> se sídlem ve Vysokém Mýtě a</w:t>
      </w:r>
      <w:r w:rsidR="009E1BEF">
        <w:rPr>
          <w:rFonts w:eastAsia="Times New Roman" w:cs="Times New Roman"/>
        </w:rPr>
        <w:t xml:space="preserve"> Škoda Auto, a.s. v Kvasinách. </w:t>
      </w:r>
    </w:p>
    <w:p w:rsidR="00A347D5" w:rsidRPr="009E1BEF" w:rsidRDefault="00CD1034" w:rsidP="009E1BEF">
      <w:pPr>
        <w:pStyle w:val="Styl1"/>
        <w:rPr>
          <w:rFonts w:eastAsia="Times New Roman" w:cs="Times New Roman"/>
          <w:sz w:val="18"/>
          <w:szCs w:val="18"/>
        </w:rPr>
      </w:pPr>
      <w:r>
        <w:rPr>
          <w:rFonts w:eastAsia="Times New Roman" w:cs="Times New Roman"/>
          <w:sz w:val="18"/>
          <w:szCs w:val="18"/>
        </w:rPr>
        <w:t xml:space="preserve"> </w:t>
      </w:r>
    </w:p>
    <w:p w:rsidR="004341A3" w:rsidRPr="00FA16B3" w:rsidRDefault="001A5EFD" w:rsidP="001A5EFD">
      <w:pPr>
        <w:pStyle w:val="Nadpis5"/>
      </w:pPr>
      <w:r>
        <w:t xml:space="preserve">Shrnutí kapitoly </w:t>
      </w:r>
      <w:r w:rsidR="0033625B">
        <w:t>2</w:t>
      </w:r>
      <w:r>
        <w:t>.13. Podnikání, výroba, zaměstnanost.</w:t>
      </w:r>
    </w:p>
    <w:p w:rsidR="001A5EFD" w:rsidRDefault="001A5EFD" w:rsidP="001A5EFD">
      <w:pPr>
        <w:pStyle w:val="Styl1"/>
        <w:ind w:left="0"/>
      </w:pPr>
      <w:r>
        <w:t xml:space="preserve">Vyhodnotit ekonomiku a trh práce v území MAS NAD ORLICÍ je poněkud komplikováno nedostatkem dat na požadované úrovni. Na úrovni obcí máme k dispozici pouze údaje z Registru ekonomických subjektů (rozdělení činností podle NACE a právní formu subjektů) a vybrané údaje o nezaměstnanosti. Na úrovni ORP jsme schopni získat více informací o nezaměstnanosti a činnosti subjektů ve skupinách odvětví. Makroekonomické údaje můžeme srovnávat pouze na úrovni krajů. </w:t>
      </w:r>
      <w:r w:rsidR="006E0CBA">
        <w:t xml:space="preserve">Je přitom zjevné, že použití makroekonomických údajů (pro MAS tedy „indikátorů“) by velmi pomohlo při sledování změn způsobených např. realizací Strategického plánu – pokud některá z priorit míří do této oblasti.  </w:t>
      </w:r>
    </w:p>
    <w:p w:rsidR="006E0CBA" w:rsidRDefault="006E0CBA" w:rsidP="001A5EFD">
      <w:pPr>
        <w:pStyle w:val="Styl1"/>
        <w:ind w:left="0"/>
      </w:pPr>
      <w:r>
        <w:t xml:space="preserve">Území MAS NAD ORLICÍ nevykazuje žádné mimořádnosti v oblasti trhu práce nebo ekonomiky. Patří spíše mezi průměrné ve všech sledovaných aspektech. </w:t>
      </w:r>
    </w:p>
    <w:p w:rsidR="004E04D8" w:rsidRDefault="004E04D8" w:rsidP="001A5EFD">
      <w:pPr>
        <w:pStyle w:val="Styl1"/>
        <w:ind w:left="0"/>
      </w:pPr>
      <w:r>
        <w:t>Poněkud alarmující může být to, že největšími zaměstnavateli v území jsou pobočky nebo divize mezinárodních sp</w:t>
      </w:r>
      <w:r w:rsidR="004A35E4">
        <w:t>olečností, a</w:t>
      </w:r>
      <w:r>
        <w:t xml:space="preserve"> že se věnují převážně výrobě v oblasti automobilového průmyslu (která je náchylná na výkyvy v poptávce)</w:t>
      </w:r>
      <w:r w:rsidR="004A35E4">
        <w:t xml:space="preserve">. Ve strategii lze tento fakt zohlednit například zaměřením na podporu odvětví, která jsou dlouhodobě udržitelnější, a zároveň na vzdělávání v oblasti manažerských dovedností – zdá se, že čeští podnikatelé postrádají kompetence a odvahu k vedení větších firem.  </w:t>
      </w:r>
      <w:r>
        <w:t xml:space="preserve"> </w:t>
      </w:r>
    </w:p>
    <w:p w:rsidR="006E0CBA" w:rsidRDefault="006E0CBA" w:rsidP="001A5EFD">
      <w:pPr>
        <w:pStyle w:val="Styl1"/>
        <w:ind w:left="0"/>
      </w:pPr>
    </w:p>
    <w:p w:rsidR="004341A3" w:rsidRPr="00411BA7" w:rsidRDefault="004341A3" w:rsidP="004341A3">
      <w:pPr>
        <w:rPr>
          <w:rFonts w:asciiTheme="minorHAnsi" w:hAnsiTheme="minorHAnsi"/>
        </w:rPr>
      </w:pPr>
    </w:p>
    <w:p w:rsidR="00E130E8" w:rsidRPr="00411BA7" w:rsidRDefault="004F4D07" w:rsidP="00993E3F">
      <w:pPr>
        <w:pStyle w:val="Nadpis3"/>
        <w:numPr>
          <w:ilvl w:val="1"/>
          <w:numId w:val="7"/>
        </w:numPr>
      </w:pPr>
      <w:bookmarkStart w:id="24" w:name="_Toc467010562"/>
      <w:r w:rsidRPr="00411BA7">
        <w:lastRenderedPageBreak/>
        <w:t>Cestovní ruch</w:t>
      </w:r>
      <w:bookmarkEnd w:id="24"/>
    </w:p>
    <w:p w:rsidR="00E130E8" w:rsidRPr="00411BA7" w:rsidRDefault="004F4D07" w:rsidP="000C6DFB">
      <w:pPr>
        <w:pStyle w:val="Styl1"/>
      </w:pPr>
      <w:r w:rsidRPr="00411BA7">
        <w:t xml:space="preserve"> </w:t>
      </w:r>
    </w:p>
    <w:p w:rsidR="000C6DFB" w:rsidRDefault="000C6DFB" w:rsidP="000C6DFB">
      <w:pPr>
        <w:pStyle w:val="Styl1"/>
      </w:pPr>
      <w:r>
        <w:t xml:space="preserve">Cestovní ruch je oblastí, do které jsou vkládány velké naděje ve spojení s ekonomickými přínosy. Region se svými přírodními či kulturními zajímavostmi se tak stává obchodní komoditou. Její „výtěžnost“ je však dána neustálým vzbuzováním zájmu, zlepšováním kvality souvisejících služeb a inovací v podobě nových lákadel, zážitků apod. Vyvstává tedy otázka, do jaké míry je ono „vytěžování“ ještě v míře udržitelného rozvoje. </w:t>
      </w:r>
    </w:p>
    <w:p w:rsidR="00917EEF" w:rsidRDefault="000C6DFB" w:rsidP="000C6DFB">
      <w:pPr>
        <w:pStyle w:val="Styl1"/>
      </w:pPr>
      <w:r>
        <w:t>Území MAS NAD ORLICÍ nedisponuje velkými lákadly typu lyžařských středisek či rekreačními areály v blízkosti vody. Památky, které se na jeho území na</w:t>
      </w:r>
      <w:r w:rsidR="00DD2674">
        <w:t>cházejí, nelákají</w:t>
      </w:r>
      <w:r>
        <w:t xml:space="preserve"> </w:t>
      </w:r>
      <w:r w:rsidR="00DD2674">
        <w:t xml:space="preserve">skupiny zahraničních turistů, kteří by přijeli například z hlavního města. Půvab a atraktivita regionu spočívá naopak v jeho klidné kráse, rozmanité přírodě nevyžadující extrémní kondici a přívětivosti místních obyvatel. </w:t>
      </w:r>
    </w:p>
    <w:p w:rsidR="004C308A" w:rsidRDefault="00917EEF" w:rsidP="000C6DFB">
      <w:pPr>
        <w:pStyle w:val="Styl1"/>
      </w:pPr>
      <w:r>
        <w:t xml:space="preserve">Subjektem, který se v území zabývá </w:t>
      </w:r>
      <w:r w:rsidRPr="007260E2">
        <w:rPr>
          <w:b/>
        </w:rPr>
        <w:t>destinačním managementem</w:t>
      </w:r>
      <w:r>
        <w:t xml:space="preserve">, je zájmové sdružení právnických osob Orlické hory a Podorlicko. To je provozovatelem stránek </w:t>
      </w:r>
      <w:r w:rsidRPr="00917EEF">
        <w:t>www.mojeorlickehory.cz</w:t>
      </w:r>
      <w:r>
        <w:t xml:space="preserve"> a vydavatelem tematických propagačních materiálů. </w:t>
      </w:r>
    </w:p>
    <w:p w:rsidR="000C6DFB" w:rsidRDefault="004C308A" w:rsidP="000C6DFB">
      <w:pPr>
        <w:pStyle w:val="Styl1"/>
      </w:pPr>
      <w:r>
        <w:t xml:space="preserve">V území působí pouze dvě </w:t>
      </w:r>
      <w:r w:rsidRPr="007260E2">
        <w:rPr>
          <w:b/>
        </w:rPr>
        <w:t>informační centra</w:t>
      </w:r>
      <w:r>
        <w:t xml:space="preserve"> – v Chocni a v Kostelci nad Orlicí. Jejich provozovateli jsou města. </w:t>
      </w:r>
      <w:r w:rsidR="00DD2674">
        <w:t xml:space="preserve"> </w:t>
      </w:r>
    </w:p>
    <w:p w:rsidR="00876446" w:rsidRPr="00411BA7" w:rsidRDefault="000C6DFB" w:rsidP="000C6DFB">
      <w:pPr>
        <w:pStyle w:val="Styl1"/>
      </w:pPr>
      <w:r>
        <w:t xml:space="preserve"> </w:t>
      </w:r>
    </w:p>
    <w:p w:rsidR="00E130E8" w:rsidRDefault="004F4D07" w:rsidP="00993E3F">
      <w:pPr>
        <w:pStyle w:val="Nadpis4"/>
        <w:numPr>
          <w:ilvl w:val="2"/>
          <w:numId w:val="7"/>
        </w:numPr>
      </w:pPr>
      <w:r w:rsidRPr="00411BA7">
        <w:t xml:space="preserve">Přírodní a krajinné atraktivity </w:t>
      </w:r>
    </w:p>
    <w:p w:rsidR="006E0CBA" w:rsidRPr="006E0CBA" w:rsidRDefault="006E0CBA" w:rsidP="006E0CBA"/>
    <w:p w:rsidR="00E130E8" w:rsidRPr="00411BA7" w:rsidRDefault="001341B8" w:rsidP="00530256">
      <w:pPr>
        <w:pStyle w:val="Styl1"/>
      </w:pPr>
      <w:r>
        <w:rPr>
          <w:b/>
          <w:color w:val="auto"/>
          <w:sz w:val="24"/>
          <w:szCs w:val="24"/>
        </w:rPr>
        <w:t>Přírodní park Peliny</w:t>
      </w:r>
      <w:r w:rsidR="00530256">
        <w:t xml:space="preserve"> byl vyhlášen přírodní rezervací (PR) již v roce 1948. R</w:t>
      </w:r>
      <w:r w:rsidR="004F4D07" w:rsidRPr="00411BA7">
        <w:t>ozkládá se na východ od choceňského</w:t>
      </w:r>
      <w:r w:rsidR="006E5407">
        <w:t xml:space="preserve"> zámku a vytváří ideální místo </w:t>
      </w:r>
      <w:r w:rsidR="004F4D07" w:rsidRPr="00411BA7">
        <w:t xml:space="preserve">pro </w:t>
      </w:r>
      <w:r w:rsidR="00530256">
        <w:t>odpočinek místních i návštěvníků. A</w:t>
      </w:r>
      <w:r w:rsidR="004F4D07" w:rsidRPr="00411BA7">
        <w:t xml:space="preserve">ž 35 m vysoké, strmé opukové skály jsou domovem zajímavé flory i fauny. Významný je výskyt vzácných druhů měkkýšů. </w:t>
      </w:r>
    </w:p>
    <w:p w:rsidR="00E130E8" w:rsidRPr="00411BA7" w:rsidRDefault="004F4D07" w:rsidP="00530256">
      <w:pPr>
        <w:pStyle w:val="Styl1"/>
      </w:pPr>
      <w:r w:rsidRPr="002920BE">
        <w:rPr>
          <w:b/>
          <w:color w:val="auto"/>
          <w:sz w:val="24"/>
          <w:szCs w:val="24"/>
        </w:rPr>
        <w:t>Přírodní park Orlice</w:t>
      </w:r>
      <w:r w:rsidRPr="00411BA7">
        <w:t xml:space="preserve"> byl zřízen v roce 1996 </w:t>
      </w:r>
      <w:r w:rsidR="001341B8">
        <w:t xml:space="preserve">(PP) </w:t>
      </w:r>
      <w:r w:rsidRPr="00411BA7">
        <w:t>podél toků Divoké a Tiché Orlice</w:t>
      </w:r>
      <w:r w:rsidR="00530256">
        <w:t>.</w:t>
      </w:r>
      <w:r w:rsidRPr="00411BA7">
        <w:t xml:space="preserve"> </w:t>
      </w:r>
      <w:r w:rsidR="00530256">
        <w:t>N</w:t>
      </w:r>
      <w:r w:rsidRPr="00411BA7">
        <w:t>enáročn</w:t>
      </w:r>
      <w:r w:rsidR="00530256">
        <w:t>é</w:t>
      </w:r>
      <w:r w:rsidRPr="00411BA7">
        <w:t xml:space="preserve"> tras</w:t>
      </w:r>
      <w:r w:rsidR="00530256">
        <w:t>y vedou</w:t>
      </w:r>
      <w:r w:rsidRPr="00411BA7">
        <w:t xml:space="preserve"> svěží krajinou v okolí Borohrádku, Čermné nad Orlicí </w:t>
      </w:r>
      <w:r w:rsidR="00530256">
        <w:t>až k Albrechticím nad Orlicí. Z</w:t>
      </w:r>
      <w:r w:rsidRPr="00411BA7">
        <w:t xml:space="preserve">de se </w:t>
      </w:r>
      <w:r w:rsidR="00530256">
        <w:t>obě řeky sté</w:t>
      </w:r>
      <w:r w:rsidRPr="00411BA7">
        <w:t xml:space="preserve">kají a vytvářejí Orlici, která Přírodním parkem Orlice pokračuje až </w:t>
      </w:r>
      <w:r w:rsidR="00530256">
        <w:t>k</w:t>
      </w:r>
      <w:r w:rsidRPr="00411BA7">
        <w:t xml:space="preserve"> Hradc</w:t>
      </w:r>
      <w:r w:rsidR="00530256">
        <w:t>i</w:t>
      </w:r>
      <w:r w:rsidRPr="00411BA7">
        <w:t xml:space="preserve"> Králové. </w:t>
      </w:r>
    </w:p>
    <w:p w:rsidR="00E130E8" w:rsidRPr="00411BA7" w:rsidRDefault="004F4D07" w:rsidP="00530256">
      <w:pPr>
        <w:pStyle w:val="Styl1"/>
      </w:pPr>
      <w:r w:rsidRPr="002920BE">
        <w:rPr>
          <w:b/>
          <w:color w:val="auto"/>
          <w:sz w:val="24"/>
          <w:szCs w:val="24"/>
        </w:rPr>
        <w:t>Bošínská obora</w:t>
      </w:r>
      <w:r w:rsidRPr="00411BA7">
        <w:rPr>
          <w:b/>
        </w:rPr>
        <w:t xml:space="preserve"> </w:t>
      </w:r>
      <w:r w:rsidR="00530256" w:rsidRPr="00411BA7">
        <w:t xml:space="preserve">byla přírodní rezervací </w:t>
      </w:r>
      <w:r w:rsidR="001341B8">
        <w:t xml:space="preserve">(PR) </w:t>
      </w:r>
      <w:r w:rsidR="00530256">
        <w:t xml:space="preserve">vyhlášena </w:t>
      </w:r>
      <w:r w:rsidR="00530256" w:rsidRPr="00411BA7">
        <w:t>v roce 1995</w:t>
      </w:r>
      <w:r w:rsidR="00530256">
        <w:t>.</w:t>
      </w:r>
      <w:r w:rsidR="00530256" w:rsidRPr="00411BA7">
        <w:t xml:space="preserve"> </w:t>
      </w:r>
      <w:r w:rsidRPr="00411BA7">
        <w:t>Bý</w:t>
      </w:r>
      <w:r w:rsidR="006E5407">
        <w:t>valá panská obora a bažantnice</w:t>
      </w:r>
      <w:r w:rsidR="00530256">
        <w:t xml:space="preserve"> má</w:t>
      </w:r>
      <w:r w:rsidRPr="00411BA7">
        <w:t xml:space="preserve"> </w:t>
      </w:r>
      <w:r w:rsidR="00530256">
        <w:t>rozlohu</w:t>
      </w:r>
      <w:r w:rsidR="00911C3A">
        <w:t xml:space="preserve"> 40 ha, </w:t>
      </w:r>
      <w:r w:rsidRPr="00411BA7">
        <w:t>komplex</w:t>
      </w:r>
      <w:r w:rsidR="00911C3A">
        <w:t xml:space="preserve"> je</w:t>
      </w:r>
      <w:r w:rsidRPr="00411BA7">
        <w:t xml:space="preserve"> tvořený</w:t>
      </w:r>
      <w:r w:rsidR="00911C3A">
        <w:t xml:space="preserve"> porostem lužního lesa, loukami</w:t>
      </w:r>
      <w:r w:rsidRPr="00411BA7">
        <w:t xml:space="preserve"> a rybník</w:t>
      </w:r>
      <w:r w:rsidR="00911C3A">
        <w:t xml:space="preserve">em. Území je cenné </w:t>
      </w:r>
      <w:r w:rsidRPr="00411BA7">
        <w:t>rozmanit</w:t>
      </w:r>
      <w:r w:rsidR="00911C3A">
        <w:t>ostí biotopů lužního charakteru, n</w:t>
      </w:r>
      <w:r w:rsidRPr="00411BA7">
        <w:t xml:space="preserve">achází se zde </w:t>
      </w:r>
      <w:r w:rsidR="00911C3A">
        <w:t xml:space="preserve">i </w:t>
      </w:r>
      <w:r w:rsidRPr="00411BA7">
        <w:t xml:space="preserve">mohutné věkovité stromy. </w:t>
      </w:r>
    </w:p>
    <w:p w:rsidR="00E130E8" w:rsidRPr="00411BA7" w:rsidRDefault="004F4D07" w:rsidP="00911C3A">
      <w:pPr>
        <w:pStyle w:val="Styl1"/>
      </w:pPr>
      <w:r w:rsidRPr="002920BE">
        <w:rPr>
          <w:b/>
          <w:color w:val="auto"/>
          <w:sz w:val="24"/>
          <w:szCs w:val="24"/>
        </w:rPr>
        <w:t>Kostelecký zámecký park</w:t>
      </w:r>
      <w:r w:rsidRPr="00411BA7">
        <w:t xml:space="preserve"> </w:t>
      </w:r>
      <w:r w:rsidR="00911C3A">
        <w:t>je p</w:t>
      </w:r>
      <w:r w:rsidRPr="00411BA7">
        <w:t>ark</w:t>
      </w:r>
      <w:r w:rsidR="00911C3A">
        <w:t>em přírodně-krajinářského typu a je</w:t>
      </w:r>
      <w:r w:rsidRPr="00411BA7">
        <w:t xml:space="preserve"> je</w:t>
      </w:r>
      <w:r w:rsidR="006E5407">
        <w:t xml:space="preserve">diným chráněným parkem v </w:t>
      </w:r>
      <w:r w:rsidRPr="00411BA7">
        <w:t xml:space="preserve">kategorii přírodní rezervace </w:t>
      </w:r>
      <w:r w:rsidR="001341B8">
        <w:t xml:space="preserve">(PR) </w:t>
      </w:r>
      <w:r w:rsidRPr="00411BA7">
        <w:t>v regionu Orlic</w:t>
      </w:r>
      <w:r w:rsidR="006E5407">
        <w:t xml:space="preserve">kých hor a Podorlicka. Park je </w:t>
      </w:r>
      <w:r w:rsidRPr="00411BA7">
        <w:t xml:space="preserve">také jedinou rezervací bývalého okresu vyhlášenou </w:t>
      </w:r>
      <w:r w:rsidR="00911C3A">
        <w:t>za účelem ochrany vzácných druhů</w:t>
      </w:r>
      <w:r w:rsidRPr="00411BA7">
        <w:t xml:space="preserve"> ptáků. Park patří k nejstarším rezervacím Orlických hor a Podorlicka a je ukázkovým příkladem chráněného území na okraji městské zástavby. </w:t>
      </w:r>
    </w:p>
    <w:p w:rsidR="00E130E8" w:rsidRPr="00411BA7" w:rsidRDefault="004F4D07" w:rsidP="00911C3A">
      <w:pPr>
        <w:pStyle w:val="Styl1"/>
      </w:pPr>
      <w:r w:rsidRPr="002920BE">
        <w:rPr>
          <w:b/>
          <w:color w:val="auto"/>
          <w:sz w:val="24"/>
          <w:szCs w:val="24"/>
        </w:rPr>
        <w:t>Chropotínský háj</w:t>
      </w:r>
      <w:r w:rsidRPr="00411BA7">
        <w:t xml:space="preserve"> </w:t>
      </w:r>
      <w:r w:rsidR="001341B8">
        <w:t xml:space="preserve">(PR) </w:t>
      </w:r>
      <w:r w:rsidRPr="00411BA7">
        <w:t xml:space="preserve">leží v trojúhelníku mezi </w:t>
      </w:r>
      <w:r w:rsidR="00911C3A">
        <w:t xml:space="preserve">obcemi Ledce, Očelice a Bolehošť, na předělu okresů </w:t>
      </w:r>
      <w:r w:rsidRPr="00411BA7">
        <w:t>Hrade</w:t>
      </w:r>
      <w:r w:rsidR="00911C3A">
        <w:t>c Králové a Rychnov nad Kněžnou. Rezervace</w:t>
      </w:r>
      <w:r w:rsidRPr="00411BA7">
        <w:t xml:space="preserve"> o celkové rozloze 18,7 ha byla vyhlášena v roce 1995, důvodem ochrany je zbytek lužního lesa s velmi bohatou vegetací.  </w:t>
      </w:r>
    </w:p>
    <w:p w:rsidR="00E130E8" w:rsidRPr="00411BA7" w:rsidRDefault="004F4D07" w:rsidP="00911C3A">
      <w:pPr>
        <w:pStyle w:val="Styl1"/>
      </w:pPr>
      <w:r w:rsidRPr="001341B8">
        <w:rPr>
          <w:color w:val="auto"/>
          <w:sz w:val="24"/>
          <w:szCs w:val="24"/>
        </w:rPr>
        <w:t>Přírodní památka</w:t>
      </w:r>
      <w:r w:rsidR="001341B8">
        <w:rPr>
          <w:b/>
          <w:color w:val="auto"/>
          <w:sz w:val="24"/>
          <w:szCs w:val="24"/>
        </w:rPr>
        <w:t xml:space="preserve"> </w:t>
      </w:r>
      <w:r w:rsidR="001341B8" w:rsidRPr="001341B8">
        <w:rPr>
          <w:color w:val="auto"/>
          <w:sz w:val="24"/>
          <w:szCs w:val="24"/>
        </w:rPr>
        <w:t>(PP)</w:t>
      </w:r>
      <w:r w:rsidRPr="002920BE">
        <w:rPr>
          <w:b/>
          <w:color w:val="auto"/>
          <w:sz w:val="24"/>
          <w:szCs w:val="24"/>
        </w:rPr>
        <w:t xml:space="preserve"> </w:t>
      </w:r>
      <w:r w:rsidR="00911C3A">
        <w:rPr>
          <w:b/>
          <w:color w:val="auto"/>
          <w:sz w:val="24"/>
          <w:szCs w:val="24"/>
        </w:rPr>
        <w:t>Na</w:t>
      </w:r>
      <w:r w:rsidRPr="002920BE">
        <w:rPr>
          <w:b/>
          <w:color w:val="auto"/>
          <w:sz w:val="24"/>
          <w:szCs w:val="24"/>
        </w:rPr>
        <w:t xml:space="preserve"> bahně</w:t>
      </w:r>
      <w:r w:rsidRPr="00411BA7">
        <w:t xml:space="preserve"> </w:t>
      </w:r>
      <w:r w:rsidR="00911C3A">
        <w:t>se nachází v údolní nivě řeky Orlice</w:t>
      </w:r>
      <w:r w:rsidRPr="00411BA7">
        <w:t xml:space="preserve"> </w:t>
      </w:r>
      <w:r w:rsidR="00911C3A" w:rsidRPr="00411BA7">
        <w:t>mezi Třebechovice</w:t>
      </w:r>
      <w:r w:rsidR="00911C3A">
        <w:t>mi</w:t>
      </w:r>
      <w:r w:rsidR="00911C3A" w:rsidRPr="00411BA7">
        <w:t xml:space="preserve"> pod Orebem a </w:t>
      </w:r>
      <w:r w:rsidR="00911C3A">
        <w:t>Bělčí</w:t>
      </w:r>
      <w:r w:rsidR="00911C3A" w:rsidRPr="00411BA7">
        <w:t xml:space="preserve"> nad Orlicí</w:t>
      </w:r>
      <w:r w:rsidR="00911C3A">
        <w:t>.</w:t>
      </w:r>
      <w:r w:rsidR="00911C3A" w:rsidRPr="00411BA7">
        <w:t xml:space="preserve"> </w:t>
      </w:r>
      <w:r w:rsidRPr="00411BA7">
        <w:t xml:space="preserve">Jedná se o zbytky starých říčních ramen s přilehlými druhově bohatými zamokřenými loukami. Důvodem ochrany je rašelinná lokalita s druhově bohatou květenou bývalé tundry s olšinou. </w:t>
      </w:r>
    </w:p>
    <w:p w:rsidR="00E130E8" w:rsidRDefault="004F4D07" w:rsidP="00530256">
      <w:pPr>
        <w:pStyle w:val="Styl1"/>
      </w:pPr>
      <w:r w:rsidRPr="002920BE">
        <w:rPr>
          <w:b/>
          <w:color w:val="auto"/>
          <w:sz w:val="24"/>
          <w:szCs w:val="24"/>
        </w:rPr>
        <w:t>Vodní tůň</w:t>
      </w:r>
      <w:r w:rsidRPr="00411BA7">
        <w:t xml:space="preserve"> </w:t>
      </w:r>
      <w:r w:rsidR="001341B8">
        <w:t xml:space="preserve">(PP) </w:t>
      </w:r>
      <w:r w:rsidRPr="00411BA7">
        <w:t xml:space="preserve">- důvodem ochrany je slepé rameno Tiché Orlice </w:t>
      </w:r>
      <w:r w:rsidR="001341B8">
        <w:t xml:space="preserve">v blízkosti Borohrádku </w:t>
      </w:r>
      <w:r w:rsidRPr="00411BA7">
        <w:t xml:space="preserve">s velmi cennými břehovými porosty. Nachází se zde mnoho vzácných rostlin i živočichů. </w:t>
      </w:r>
    </w:p>
    <w:p w:rsidR="005959A0" w:rsidRPr="00411BA7" w:rsidRDefault="005959A0" w:rsidP="00530256">
      <w:pPr>
        <w:pStyle w:val="Styl1"/>
      </w:pPr>
    </w:p>
    <w:p w:rsidR="00E130E8" w:rsidRDefault="004F4D07" w:rsidP="00993E3F">
      <w:pPr>
        <w:pStyle w:val="Nadpis4"/>
        <w:numPr>
          <w:ilvl w:val="2"/>
          <w:numId w:val="7"/>
        </w:numPr>
      </w:pPr>
      <w:r w:rsidRPr="00411BA7">
        <w:t xml:space="preserve">Kulturní a historické atraktivity </w:t>
      </w:r>
    </w:p>
    <w:p w:rsidR="006E0CBA" w:rsidRPr="006E0CBA" w:rsidRDefault="006E0CBA" w:rsidP="006E0CBA"/>
    <w:p w:rsidR="00E130E8" w:rsidRPr="00411BA7" w:rsidRDefault="004F4D07" w:rsidP="00F4518D">
      <w:pPr>
        <w:pStyle w:val="Styl1"/>
      </w:pPr>
      <w:r w:rsidRPr="002920BE">
        <w:rPr>
          <w:b/>
          <w:color w:val="auto"/>
          <w:sz w:val="24"/>
          <w:szCs w:val="24"/>
        </w:rPr>
        <w:t>Podorlický skanzen Krňovice</w:t>
      </w:r>
      <w:r w:rsidRPr="00411BA7">
        <w:t xml:space="preserve"> - podorlický skanzen Krňovice je jediné muzeum tohoto typu v Královéhradeckém kraji. Soustřeďuje architektonické a technické památky regionu Královéhradecka, </w:t>
      </w:r>
      <w:r w:rsidRPr="00411BA7">
        <w:lastRenderedPageBreak/>
        <w:t>podhůří Orlických hor a Podkrkonoší. V rámci prohlídkové trasy lze vidět nejen stavby samotné, ale i jejich interiér vybavený dobovým</w:t>
      </w:r>
      <w:r w:rsidR="006E5407">
        <w:t xml:space="preserve">i exponáty. Maximální důraz je </w:t>
      </w:r>
      <w:r w:rsidRPr="00411BA7">
        <w:t xml:space="preserve">kladen na funkčnost všech exponátů a mnohé z nich je možné si v rámci prohlídky vyzkoušet. </w:t>
      </w:r>
    </w:p>
    <w:p w:rsidR="00E130E8" w:rsidRPr="00411BA7" w:rsidRDefault="004F4D07" w:rsidP="006E0CBA">
      <w:pPr>
        <w:pStyle w:val="Styl1"/>
      </w:pPr>
      <w:r w:rsidRPr="002920BE">
        <w:rPr>
          <w:b/>
          <w:color w:val="auto"/>
          <w:sz w:val="24"/>
          <w:szCs w:val="24"/>
        </w:rPr>
        <w:t>Třebechovické muzeum betlémů</w:t>
      </w:r>
      <w:r w:rsidRPr="00411BA7">
        <w:t xml:space="preserve"> - Národní kulturní památka Třebechovický Proboštův betlém představuje unikátní mechanický dřevěný lidový betlém z 19. století. Má více než 2000 figur, z toho 400 pohyblivých. V muzeu jsou i desítky další</w:t>
      </w:r>
      <w:r w:rsidR="00BF26DC">
        <w:t>ch</w:t>
      </w:r>
      <w:r w:rsidRPr="00411BA7">
        <w:t xml:space="preserve"> betlémů z České a Slovenské republiky. </w:t>
      </w:r>
    </w:p>
    <w:p w:rsidR="00E130E8" w:rsidRPr="00411BA7" w:rsidRDefault="004F4D07" w:rsidP="00F4518D">
      <w:pPr>
        <w:pStyle w:val="Styl1"/>
      </w:pPr>
      <w:r w:rsidRPr="002920BE">
        <w:rPr>
          <w:b/>
          <w:color w:val="auto"/>
          <w:sz w:val="24"/>
          <w:szCs w:val="24"/>
        </w:rPr>
        <w:t>Zahradní železnice Běleč</w:t>
      </w:r>
      <w:r w:rsidR="00D36035">
        <w:t xml:space="preserve"> - modely vlaků proplétající</w:t>
      </w:r>
      <w:r w:rsidRPr="00411BA7">
        <w:t xml:space="preserve"> se po zahradě mezi stromy, skal</w:t>
      </w:r>
      <w:r w:rsidR="00D36035">
        <w:t>kami, tunely a</w:t>
      </w:r>
      <w:r w:rsidRPr="00411BA7">
        <w:t xml:space="preserve"> mosty</w:t>
      </w:r>
      <w:r w:rsidR="00D36035">
        <w:t>. J</w:t>
      </w:r>
      <w:r w:rsidRPr="00411BA7">
        <w:t xml:space="preserve">e určena k návštěvě pro celou rodinu. Modely </w:t>
      </w:r>
      <w:r w:rsidR="00D36035">
        <w:t>vlaků jsou ozvučené a osvětlené, v</w:t>
      </w:r>
      <w:r w:rsidRPr="00411BA7">
        <w:t>agóny jsou doplněny nákladem, vlakové soupravy se na kolejišti střídají a jezdí do jednotlivých stanic a zastávek. Po kolejišti se prohánějí skute</w:t>
      </w:r>
      <w:r w:rsidR="006E5407">
        <w:t>čné repliky lokomotiv a vagónů.</w:t>
      </w:r>
    </w:p>
    <w:p w:rsidR="00E130E8" w:rsidRPr="00411BA7" w:rsidRDefault="004F4D07" w:rsidP="00F4518D">
      <w:pPr>
        <w:pStyle w:val="Styl1"/>
      </w:pPr>
      <w:r w:rsidRPr="002920BE">
        <w:rPr>
          <w:b/>
          <w:color w:val="auto"/>
          <w:sz w:val="24"/>
          <w:szCs w:val="24"/>
        </w:rPr>
        <w:t>Nový zámek Kostelec nad Orlicí</w:t>
      </w:r>
      <w:r w:rsidRPr="00411BA7">
        <w:t xml:space="preserve"> - empírový zámek postavený v letech 18</w:t>
      </w:r>
      <w:r w:rsidR="00D36035">
        <w:t>29-1833 patřící rodině Kinských.</w:t>
      </w:r>
      <w:r w:rsidRPr="00411BA7">
        <w:t xml:space="preserve"> </w:t>
      </w:r>
      <w:r w:rsidR="00D36035">
        <w:t>V</w:t>
      </w:r>
      <w:r w:rsidRPr="00411BA7">
        <w:t>eřejnosti</w:t>
      </w:r>
      <w:r w:rsidR="00D36035">
        <w:t xml:space="preserve"> byl zpřístupněn v roce 2011 po náročných opravách</w:t>
      </w:r>
      <w:r w:rsidRPr="00411BA7">
        <w:t xml:space="preserve">. </w:t>
      </w:r>
      <w:r w:rsidR="00D36035">
        <w:t xml:space="preserve">Prohlídková trasa, galerie, výstavy a koncerty, kavárna. </w:t>
      </w:r>
      <w:r w:rsidRPr="00411BA7">
        <w:t xml:space="preserve"> </w:t>
      </w:r>
    </w:p>
    <w:p w:rsidR="00E130E8" w:rsidRPr="00411BA7" w:rsidRDefault="004F4D07" w:rsidP="00F4518D">
      <w:pPr>
        <w:pStyle w:val="Styl1"/>
      </w:pPr>
      <w:r w:rsidRPr="002920BE">
        <w:rPr>
          <w:b/>
          <w:color w:val="auto"/>
          <w:sz w:val="24"/>
          <w:szCs w:val="24"/>
        </w:rPr>
        <w:t>Zámek Častolovice</w:t>
      </w:r>
      <w:r w:rsidR="00D36035">
        <w:t xml:space="preserve"> - tento</w:t>
      </w:r>
      <w:r w:rsidRPr="00411BA7">
        <w:t xml:space="preserve"> renesanční zámek </w:t>
      </w:r>
      <w:r w:rsidR="00A81CC1">
        <w:t>obývá</w:t>
      </w:r>
      <w:r w:rsidR="00D36035">
        <w:t xml:space="preserve"> majitelka paní Diana</w:t>
      </w:r>
      <w:r w:rsidRPr="00411BA7">
        <w:t xml:space="preserve"> </w:t>
      </w:r>
      <w:r w:rsidR="00A81CC1">
        <w:t>Phipps-Sternberg</w:t>
      </w:r>
      <w:r w:rsidRPr="00411BA7">
        <w:t xml:space="preserve">, která </w:t>
      </w:r>
      <w:r w:rsidR="00D36035">
        <w:t>také sama dodává neopakovatelný charakte</w:t>
      </w:r>
      <w:r w:rsidR="00B03F46">
        <w:t xml:space="preserve">r zahradě, květinové výzdobě a uspořádání interiérů. </w:t>
      </w:r>
      <w:r w:rsidRPr="00411BA7">
        <w:t xml:space="preserve"> </w:t>
      </w:r>
    </w:p>
    <w:p w:rsidR="00F4518D" w:rsidRDefault="004F4D07" w:rsidP="00F4518D">
      <w:pPr>
        <w:pStyle w:val="Styl1"/>
      </w:pPr>
      <w:r w:rsidRPr="002920BE">
        <w:rPr>
          <w:b/>
          <w:color w:val="auto"/>
          <w:sz w:val="24"/>
          <w:szCs w:val="24"/>
        </w:rPr>
        <w:t>Vodní mlýn Ledská</w:t>
      </w:r>
      <w:r w:rsidRPr="00411BA7">
        <w:t xml:space="preserve"> - barokní vodní mlýn na říčce Bělé s roubeným patrem a</w:t>
      </w:r>
      <w:r w:rsidR="006E5407">
        <w:t xml:space="preserve"> šindelovou střechou se nachází</w:t>
      </w:r>
      <w:r w:rsidRPr="00411BA7">
        <w:t xml:space="preserve"> v obci Hřibiny - Ledská, která je vzdálena 2 km od Častolovic. Budova mlýna je obklopena velkým dvorem, lemovaným řadou roubených a kamenných hospodářských budov. </w:t>
      </w:r>
    </w:p>
    <w:p w:rsidR="00F4518D" w:rsidRDefault="00F4518D" w:rsidP="00F4518D">
      <w:pPr>
        <w:pStyle w:val="Styl1"/>
      </w:pPr>
      <w:r w:rsidRPr="002920BE">
        <w:rPr>
          <w:b/>
          <w:color w:val="auto"/>
          <w:sz w:val="24"/>
          <w:szCs w:val="24"/>
        </w:rPr>
        <w:t>Vodárenská věž</w:t>
      </w:r>
      <w:r w:rsidRPr="00411BA7">
        <w:t xml:space="preserve"> - věžový vodojem postaven v letech 1925 až 1928 podle návrhu arch. Jaroslava Matičky. Původní funkci ztratil v roce 2008. Věž získal do užívání Spolek přátel města Týniště nad Orlicí, který zde založil muzeum a letní galerii. Slavnostní znovuotevření této zvláštn</w:t>
      </w:r>
      <w:r>
        <w:t xml:space="preserve">í dominanty města se konalo roku </w:t>
      </w:r>
      <w:r w:rsidRPr="00411BA7">
        <w:t xml:space="preserve">2010. </w:t>
      </w:r>
    </w:p>
    <w:p w:rsidR="00351E65" w:rsidRPr="00351E65" w:rsidRDefault="00351E65" w:rsidP="00351E65">
      <w:pPr>
        <w:pStyle w:val="Styl1"/>
      </w:pPr>
      <w:r w:rsidRPr="00351E65">
        <w:t xml:space="preserve">Některé </w:t>
      </w:r>
      <w:r>
        <w:t xml:space="preserve">historické objekty jsou využívány pro jiné účely a nejsou veřejně přístupné (Starý zámek v Kostelci nad Orlicí, zámek v Koldíně, zámek v Borohrádku apod.) </w:t>
      </w:r>
    </w:p>
    <w:p w:rsidR="00526A27" w:rsidRDefault="00526A27" w:rsidP="00746710">
      <w:pPr>
        <w:pStyle w:val="Styl1"/>
      </w:pPr>
      <w:r w:rsidRPr="00746710">
        <w:t xml:space="preserve">Z technických památek lze v území nalézt např. </w:t>
      </w:r>
      <w:r w:rsidRPr="00351E65">
        <w:rPr>
          <w:b/>
        </w:rPr>
        <w:t>skalní průřez v Chocni</w:t>
      </w:r>
      <w:r w:rsidRPr="00746710">
        <w:t xml:space="preserve"> (vznikl po odbourání stropu tunelu při elektrifikaci trati v letech 1949-1953), </w:t>
      </w:r>
      <w:r w:rsidRPr="00351E65">
        <w:rPr>
          <w:b/>
        </w:rPr>
        <w:t>náhon Alba</w:t>
      </w:r>
      <w:r w:rsidRPr="00746710">
        <w:t xml:space="preserve"> </w:t>
      </w:r>
      <w:r w:rsidR="00746710" w:rsidRPr="00746710">
        <w:t xml:space="preserve">(jedno z nejstarších vodních děl ve východních Čechách, vede od Častolovic po Třebechovice nad Orebem v celkové délce 17,5 km), </w:t>
      </w:r>
      <w:r w:rsidR="00746710" w:rsidRPr="00351E65">
        <w:rPr>
          <w:b/>
        </w:rPr>
        <w:t>hradlo u strážního domku</w:t>
      </w:r>
      <w:r w:rsidR="00746710" w:rsidRPr="00746710">
        <w:t xml:space="preserve"> v Orlickém </w:t>
      </w:r>
      <w:r w:rsidR="00351E65">
        <w:t>Podhůří či</w:t>
      </w:r>
      <w:r w:rsidR="00746710" w:rsidRPr="00746710">
        <w:t xml:space="preserve"> </w:t>
      </w:r>
      <w:r w:rsidR="00746710" w:rsidRPr="00351E65">
        <w:rPr>
          <w:b/>
        </w:rPr>
        <w:t>retenční nádrž Rychtářský les</w:t>
      </w:r>
      <w:r w:rsidR="00746710" w:rsidRPr="00746710">
        <w:t xml:space="preserve"> v Albrechticích nad Orlicí</w:t>
      </w:r>
      <w:r w:rsidR="00351E65">
        <w:t>.</w:t>
      </w:r>
      <w:r w:rsidR="00746710" w:rsidRPr="00746710">
        <w:t xml:space="preserve"> </w:t>
      </w:r>
    </w:p>
    <w:p w:rsidR="00894AD4" w:rsidRPr="00746710" w:rsidRDefault="00894AD4" w:rsidP="00746710">
      <w:pPr>
        <w:pStyle w:val="Styl1"/>
      </w:pPr>
      <w:r>
        <w:t xml:space="preserve">V území se nachází také několik zřícenin či zbytků hradišť: v katastru Chocně lze nalézt hradiště Hlavačov a Vranov a zříceninu Zítkov, v Koldíně zbytky tvrze </w:t>
      </w:r>
      <w:r w:rsidR="007260E2">
        <w:t>Dřel a kruhové tvrziště Chlumek.</w:t>
      </w:r>
      <w:r>
        <w:t xml:space="preserve">  </w:t>
      </w:r>
    </w:p>
    <w:p w:rsidR="00E130E8" w:rsidRPr="00746710" w:rsidRDefault="007260E2" w:rsidP="00746710">
      <w:pPr>
        <w:pStyle w:val="Styl1"/>
      </w:pPr>
      <w:r>
        <w:t>Další</w:t>
      </w:r>
      <w:r w:rsidR="00B03F46" w:rsidRPr="00746710">
        <w:t xml:space="preserve"> objekty hodné pozorno</w:t>
      </w:r>
      <w:r w:rsidR="00775663">
        <w:t>sti jsou uvedeny v tabulce č. 25.</w:t>
      </w:r>
      <w:r w:rsidR="00B03F46" w:rsidRPr="00746710">
        <w:t xml:space="preserve"> Muzea a galerie v území MAS NAD ORLICÍ</w:t>
      </w:r>
      <w:r w:rsidR="00775663">
        <w:t xml:space="preserve"> (str. 76</w:t>
      </w:r>
      <w:r w:rsidR="009A49A9">
        <w:t>)</w:t>
      </w:r>
      <w:r w:rsidR="00775663">
        <w:t>, kapitola 2</w:t>
      </w:r>
      <w:r w:rsidR="00B03F46" w:rsidRPr="00746710">
        <w:t xml:space="preserve">.11. Kultura. </w:t>
      </w:r>
    </w:p>
    <w:p w:rsidR="005959A0" w:rsidRPr="00411BA7" w:rsidRDefault="005959A0" w:rsidP="00F4518D">
      <w:pPr>
        <w:pStyle w:val="Styl1"/>
      </w:pPr>
    </w:p>
    <w:p w:rsidR="00E130E8" w:rsidRPr="00411BA7" w:rsidRDefault="004F4D07" w:rsidP="00993E3F">
      <w:pPr>
        <w:pStyle w:val="Nadpis4"/>
        <w:numPr>
          <w:ilvl w:val="2"/>
          <w:numId w:val="7"/>
        </w:numPr>
      </w:pPr>
      <w:r w:rsidRPr="00411BA7">
        <w:t xml:space="preserve">Zážitková místa a body </w:t>
      </w:r>
    </w:p>
    <w:p w:rsidR="00E130E8" w:rsidRPr="00411BA7" w:rsidRDefault="004F4D07" w:rsidP="00F4518D">
      <w:pPr>
        <w:pStyle w:val="Styl1"/>
      </w:pPr>
      <w:r w:rsidRPr="00411BA7">
        <w:t xml:space="preserve"> </w:t>
      </w:r>
    </w:p>
    <w:p w:rsidR="00E130E8" w:rsidRPr="00411BA7" w:rsidRDefault="004F4D07" w:rsidP="00F4518D">
      <w:pPr>
        <w:pStyle w:val="Styl1"/>
      </w:pPr>
      <w:r w:rsidRPr="002920BE">
        <w:rPr>
          <w:b/>
          <w:color w:val="auto"/>
          <w:sz w:val="24"/>
          <w:szCs w:val="24"/>
        </w:rPr>
        <w:t>Rozhledna Libníkovice</w:t>
      </w:r>
      <w:r w:rsidRPr="00411BA7">
        <w:t xml:space="preserve"> - 15 metrů vysoká rozhledna na okraji obce Libníkovice. S </w:t>
      </w:r>
      <w:r w:rsidR="00B03F46">
        <w:t xml:space="preserve">velkou slávou byla otevřena </w:t>
      </w:r>
      <w:r w:rsidRPr="00411BA7">
        <w:t>roku 1930, kdy nahradila památn</w:t>
      </w:r>
      <w:r w:rsidR="00B03F46">
        <w:t>ou lípu zničenou bleskem.</w:t>
      </w:r>
    </w:p>
    <w:p w:rsidR="00E130E8" w:rsidRDefault="004F4D07" w:rsidP="00F4518D">
      <w:pPr>
        <w:pStyle w:val="Styl1"/>
      </w:pPr>
      <w:r w:rsidRPr="002920BE">
        <w:rPr>
          <w:b/>
          <w:color w:val="auto"/>
          <w:sz w:val="24"/>
          <w:szCs w:val="24"/>
        </w:rPr>
        <w:t>Rozhledna Vrbice</w:t>
      </w:r>
      <w:r w:rsidRPr="00411BA7">
        <w:t xml:space="preserve"> - dřevěná rozhledna s ocelovým schodištěm</w:t>
      </w:r>
      <w:r w:rsidR="00B03F46">
        <w:t xml:space="preserve"> byla otevřena v roce </w:t>
      </w:r>
      <w:r w:rsidRPr="00411BA7">
        <w:t>2006. Je 30 m vysoká a nachá</w:t>
      </w:r>
      <w:r w:rsidR="00B03F46">
        <w:t xml:space="preserve">zí se ve výšce 445 m n. m. </w:t>
      </w:r>
      <w:r w:rsidRPr="00411BA7">
        <w:t xml:space="preserve">Hlavní vyhlídkové plošiny jsou ve výšce 11 a 25,5 m, </w:t>
      </w:r>
      <w:r w:rsidR="00B03F46">
        <w:t xml:space="preserve">vede </w:t>
      </w:r>
      <w:r w:rsidRPr="00411BA7">
        <w:t xml:space="preserve">k </w:t>
      </w:r>
      <w:r w:rsidR="00B03F46">
        <w:t>nim</w:t>
      </w:r>
      <w:r w:rsidRPr="00411BA7">
        <w:t xml:space="preserve"> 118 schodů.  </w:t>
      </w:r>
    </w:p>
    <w:p w:rsidR="00FA0310" w:rsidRPr="00411BA7" w:rsidRDefault="00FA0310" w:rsidP="00F4518D">
      <w:pPr>
        <w:pStyle w:val="Styl1"/>
      </w:pPr>
    </w:p>
    <w:p w:rsidR="005959A0" w:rsidRPr="00411BA7" w:rsidRDefault="004F4D07" w:rsidP="00F4518D">
      <w:pPr>
        <w:pStyle w:val="Styl1"/>
      </w:pPr>
      <w:r w:rsidRPr="00411BA7">
        <w:t xml:space="preserve"> </w:t>
      </w:r>
    </w:p>
    <w:p w:rsidR="00E130E8" w:rsidRPr="00411BA7" w:rsidRDefault="00F4518D" w:rsidP="00993E3F">
      <w:pPr>
        <w:pStyle w:val="Nadpis4"/>
        <w:numPr>
          <w:ilvl w:val="2"/>
          <w:numId w:val="7"/>
        </w:numPr>
      </w:pPr>
      <w:r>
        <w:t>Naučné s</w:t>
      </w:r>
      <w:r w:rsidR="004F4D07" w:rsidRPr="00411BA7">
        <w:t xml:space="preserve">tezky, cyklotrasy, cyklostezky </w:t>
      </w:r>
    </w:p>
    <w:p w:rsidR="00E130E8" w:rsidRPr="00BF26DC" w:rsidRDefault="004F4D07" w:rsidP="00F4518D">
      <w:pPr>
        <w:pStyle w:val="Styl1"/>
        <w:rPr>
          <w:b/>
        </w:rPr>
      </w:pPr>
      <w:r w:rsidRPr="00411BA7">
        <w:t xml:space="preserve"> </w:t>
      </w:r>
    </w:p>
    <w:p w:rsidR="00E130E8" w:rsidRPr="00BF26DC" w:rsidRDefault="004F4D07" w:rsidP="00BF26DC">
      <w:pPr>
        <w:pStyle w:val="Styl1"/>
      </w:pPr>
      <w:r w:rsidRPr="00BF26DC">
        <w:rPr>
          <w:b/>
        </w:rPr>
        <w:t>Podorlická naučná stezka</w:t>
      </w:r>
      <w:r w:rsidRPr="00BF26DC">
        <w:t xml:space="preserve"> je věnována krajině a přírodě v okolí řeky Orlice v oblasti mezi Týništěm nad Orlic</w:t>
      </w:r>
      <w:r w:rsidR="00F4518D" w:rsidRPr="00BF26DC">
        <w:t>í a Štěnkovem. J</w:t>
      </w:r>
      <w:r w:rsidRPr="00BF26DC">
        <w:t>e</w:t>
      </w:r>
      <w:r w:rsidR="00F4518D" w:rsidRPr="00BF26DC">
        <w:t xml:space="preserve"> zde umíst</w:t>
      </w:r>
      <w:r w:rsidRPr="00BF26DC">
        <w:t>ě</w:t>
      </w:r>
      <w:r w:rsidR="00F4518D" w:rsidRPr="00BF26DC">
        <w:t>no celkem 10 tematických panelů,</w:t>
      </w:r>
      <w:r w:rsidRPr="00BF26DC">
        <w:t xml:space="preserve"> </w:t>
      </w:r>
      <w:r w:rsidR="00F4518D" w:rsidRPr="00BF26DC">
        <w:t>d</w:t>
      </w:r>
      <w:r w:rsidRPr="00BF26DC">
        <w:t>élka stez</w:t>
      </w:r>
      <w:r w:rsidR="00F4518D" w:rsidRPr="00BF26DC">
        <w:t>ky je 15,3 km.</w:t>
      </w:r>
    </w:p>
    <w:p w:rsidR="00E130E8" w:rsidRPr="00BF26DC" w:rsidRDefault="004F4D07" w:rsidP="00BF26DC">
      <w:pPr>
        <w:pStyle w:val="Styl1"/>
      </w:pPr>
      <w:r w:rsidRPr="00BF26DC">
        <w:rPr>
          <w:b/>
        </w:rPr>
        <w:t>Naučná stezka K.</w:t>
      </w:r>
      <w:r w:rsidR="00F45E45" w:rsidRPr="00BF26DC">
        <w:rPr>
          <w:b/>
        </w:rPr>
        <w:t xml:space="preserve"> </w:t>
      </w:r>
      <w:r w:rsidRPr="00BF26DC">
        <w:rPr>
          <w:b/>
        </w:rPr>
        <w:t>J.</w:t>
      </w:r>
      <w:r w:rsidR="00F45E45" w:rsidRPr="00BF26DC">
        <w:rPr>
          <w:b/>
        </w:rPr>
        <w:t xml:space="preserve"> </w:t>
      </w:r>
      <w:r w:rsidRPr="00BF26DC">
        <w:rPr>
          <w:b/>
        </w:rPr>
        <w:t>Erbena</w:t>
      </w:r>
      <w:r w:rsidR="00F45E45" w:rsidRPr="00BF26DC">
        <w:t xml:space="preserve"> o celkové délce 3,1 km nás za</w:t>
      </w:r>
      <w:r w:rsidRPr="00BF26DC">
        <w:t>vede do vrcholové partie Lípové stráně,</w:t>
      </w:r>
      <w:r w:rsidR="00F45E45" w:rsidRPr="00BF26DC">
        <w:t xml:space="preserve"> lesoparku podél řeky Orlice v Kostelci nad Orlicí. Tamtéž se nachází </w:t>
      </w:r>
      <w:r w:rsidR="00F45E45" w:rsidRPr="00BF26DC">
        <w:rPr>
          <w:b/>
        </w:rPr>
        <w:t>Naučná stezka Mistra Jan Husa</w:t>
      </w:r>
      <w:r w:rsidR="00F45E45" w:rsidRPr="00BF26DC">
        <w:t xml:space="preserve">, </w:t>
      </w:r>
      <w:r w:rsidR="00F45E45" w:rsidRPr="00BF26DC">
        <w:lastRenderedPageBreak/>
        <w:t xml:space="preserve">která je dlouhá 1,9 km. Lesopark je také východiskem </w:t>
      </w:r>
      <w:r w:rsidR="00F45E45" w:rsidRPr="00BF26DC">
        <w:rPr>
          <w:b/>
        </w:rPr>
        <w:t>Naučné stezky</w:t>
      </w:r>
      <w:r w:rsidRPr="00BF26DC">
        <w:rPr>
          <w:b/>
        </w:rPr>
        <w:t xml:space="preserve"> PhDr. Jiřího Gutha Jarkovského</w:t>
      </w:r>
      <w:r w:rsidR="00F45E45" w:rsidRPr="00BF26DC">
        <w:t>. Ta je dlouhá 4,8 km a</w:t>
      </w:r>
      <w:r w:rsidRPr="00BF26DC">
        <w:t xml:space="preserve"> má 10 zastavení. Nese jméno slavného občana Kostelce nad Orlicí. Navazuje na ni stejnojmenná dálková turistická cesta (58 km, Kostelec nad Orlicí – Ústí nad Orlicí)</w:t>
      </w:r>
      <w:r w:rsidR="00F45E45" w:rsidRPr="00BF26DC">
        <w:t>.</w:t>
      </w:r>
      <w:r w:rsidRPr="00BF26DC">
        <w:t xml:space="preserve"> </w:t>
      </w:r>
    </w:p>
    <w:p w:rsidR="00E130E8" w:rsidRPr="002D0A55" w:rsidRDefault="008C5CDD" w:rsidP="00BF26DC">
      <w:pPr>
        <w:pStyle w:val="Styl1"/>
      </w:pPr>
      <w:hyperlink r:id="rId80">
        <w:r w:rsidR="004F4D07" w:rsidRPr="00BF26DC">
          <w:rPr>
            <w:b/>
          </w:rPr>
          <w:t>Naučná stezka Dívčí doly</w:t>
        </w:r>
      </w:hyperlink>
      <w:hyperlink r:id="rId81">
        <w:r w:rsidR="004F4D07" w:rsidRPr="00BF26DC">
          <w:t xml:space="preserve"> </w:t>
        </w:r>
      </w:hyperlink>
      <w:r w:rsidR="00BF26DC">
        <w:t xml:space="preserve">v </w:t>
      </w:r>
      <w:r w:rsidR="004F4D07" w:rsidRPr="00BF26DC">
        <w:t>Choc</w:t>
      </w:r>
      <w:r w:rsidR="00BF26DC">
        <w:t>ni</w:t>
      </w:r>
      <w:r w:rsidR="004F4D07" w:rsidRPr="00BF26DC">
        <w:t xml:space="preserve"> je 5 km dlouhá a na 9 inf</w:t>
      </w:r>
      <w:r w:rsidR="00EE5B05" w:rsidRPr="00BF26DC">
        <w:t>ormačních panelech seznamuje s funkcí</w:t>
      </w:r>
      <w:r w:rsidR="00F45E45">
        <w:t xml:space="preserve"> lesa </w:t>
      </w:r>
      <w:r w:rsidR="004F4D07" w:rsidRPr="00411BA7">
        <w:t>a jeho přínosy pro společnost</w:t>
      </w:r>
      <w:r w:rsidR="002D0A55">
        <w:t>,</w:t>
      </w:r>
      <w:r w:rsidR="004F4D07" w:rsidRPr="00411BA7">
        <w:t xml:space="preserve"> </w:t>
      </w:r>
      <w:r w:rsidR="002D0A55">
        <w:t>s přírodními procesy a</w:t>
      </w:r>
      <w:r w:rsidR="004F4D07" w:rsidRPr="00411BA7">
        <w:t xml:space="preserve"> dalšími zajímavostmi včetně místní historie. </w:t>
      </w:r>
    </w:p>
    <w:p w:rsidR="00E130E8" w:rsidRDefault="008C5CDD" w:rsidP="00F4518D">
      <w:pPr>
        <w:pStyle w:val="Styl1"/>
      </w:pPr>
      <w:hyperlink r:id="rId82">
        <w:r w:rsidR="004F4D07" w:rsidRPr="002920BE">
          <w:rPr>
            <w:b/>
            <w:color w:val="auto"/>
            <w:sz w:val="24"/>
            <w:szCs w:val="24"/>
          </w:rPr>
          <w:t>Choceňská naučná stezka</w:t>
        </w:r>
      </w:hyperlink>
      <w:hyperlink r:id="rId83">
        <w:r w:rsidR="004F4D07" w:rsidRPr="00411BA7">
          <w:t xml:space="preserve"> </w:t>
        </w:r>
      </w:hyperlink>
      <w:r w:rsidR="002D0A55">
        <w:t>je</w:t>
      </w:r>
      <w:r w:rsidR="004F4D07" w:rsidRPr="00411BA7">
        <w:t xml:space="preserve"> </w:t>
      </w:r>
      <w:r w:rsidR="002D0A55">
        <w:t>okružní stezkou</w:t>
      </w:r>
      <w:r w:rsidR="004F4D07" w:rsidRPr="00411BA7">
        <w:t xml:space="preserve"> </w:t>
      </w:r>
      <w:r w:rsidR="002D0A55">
        <w:t>o</w:t>
      </w:r>
      <w:r w:rsidR="004F4D07" w:rsidRPr="00411BA7">
        <w:t xml:space="preserve"> dél</w:t>
      </w:r>
      <w:r w:rsidR="002D0A55">
        <w:t>ce</w:t>
      </w:r>
      <w:r w:rsidR="004F4D07" w:rsidRPr="00411BA7">
        <w:t xml:space="preserve"> 35 km. Je rozdělena na dva okruhy </w:t>
      </w:r>
      <w:r w:rsidR="002D0A55">
        <w:t>(v délce 16 a 19 km). V</w:t>
      </w:r>
      <w:r w:rsidR="004F4D07" w:rsidRPr="00411BA7">
        <w:t xml:space="preserve"> jejich spojnici v Kosteleckých Horkách je malý pěší okruh dlouhý 3 km. Stezka je osazena 19 inf</w:t>
      </w:r>
      <w:r w:rsidR="002D0A55">
        <w:t>ormačními</w:t>
      </w:r>
      <w:r w:rsidR="004F4D07" w:rsidRPr="00411BA7">
        <w:t xml:space="preserve"> panely. </w:t>
      </w:r>
    </w:p>
    <w:p w:rsidR="00EE5B05" w:rsidRPr="00411BA7" w:rsidRDefault="00EE5B05" w:rsidP="00F4518D">
      <w:pPr>
        <w:pStyle w:val="Styl1"/>
      </w:pPr>
      <w:r>
        <w:t>Území je protkáno také sítí cyklostezek a cyklotras. Celkem šest cyklostezek (jejic</w:t>
      </w:r>
      <w:r w:rsidR="00775663">
        <w:t>h přehled je uveden v kapitole 2</w:t>
      </w:r>
      <w:r>
        <w:t>.6. Infrastruktura a vybav</w:t>
      </w:r>
      <w:r w:rsidR="001E33C4">
        <w:t>enost, tabulka č. 9</w:t>
      </w:r>
      <w:r w:rsidR="007260E2">
        <w:t xml:space="preserve"> </w:t>
      </w:r>
      <w:r w:rsidR="001E33C4">
        <w:t>na str. 40</w:t>
      </w:r>
      <w:r>
        <w:t xml:space="preserve">) plní kromě rekreační funkce i funkci alternativní možnosti dopravy do práce či do školy. </w:t>
      </w:r>
    </w:p>
    <w:p w:rsidR="00EE5B05" w:rsidRDefault="00EE5B05" w:rsidP="00EE5B05">
      <w:pPr>
        <w:pStyle w:val="Styl1"/>
        <w:rPr>
          <w:rStyle w:val="Siln"/>
          <w:b w:val="0"/>
          <w:bCs w:val="0"/>
        </w:rPr>
      </w:pPr>
      <w:r w:rsidRPr="003B173C">
        <w:rPr>
          <w:rStyle w:val="Siln"/>
          <w:b w:val="0"/>
          <w:bCs w:val="0"/>
        </w:rPr>
        <w:t>Seznam cyklotras, které procházejí územím MAS NAD ORLICÍ, včetně uvedení jejich délky a soupisu obcí, kterými proc</w:t>
      </w:r>
      <w:r w:rsidR="001E33C4">
        <w:rPr>
          <w:rStyle w:val="Siln"/>
          <w:b w:val="0"/>
          <w:bCs w:val="0"/>
        </w:rPr>
        <w:t>házejí, je uveden v příloze č. 2</w:t>
      </w:r>
      <w:r>
        <w:rPr>
          <w:rStyle w:val="Siln"/>
          <w:b w:val="0"/>
          <w:bCs w:val="0"/>
        </w:rPr>
        <w:t>, soubor</w:t>
      </w:r>
      <w:r w:rsidR="001E33C4">
        <w:rPr>
          <w:rStyle w:val="Siln"/>
          <w:b w:val="0"/>
          <w:bCs w:val="0"/>
        </w:rPr>
        <w:t xml:space="preserve"> 2</w:t>
      </w:r>
      <w:r>
        <w:rPr>
          <w:rStyle w:val="Siln"/>
          <w:b w:val="0"/>
          <w:bCs w:val="0"/>
        </w:rPr>
        <w:t>.6</w:t>
      </w:r>
      <w:r w:rsidRPr="003B173C">
        <w:rPr>
          <w:rStyle w:val="Siln"/>
          <w:b w:val="0"/>
          <w:bCs w:val="0"/>
        </w:rPr>
        <w:t xml:space="preserve">. </w:t>
      </w:r>
      <w:r>
        <w:rPr>
          <w:rStyle w:val="Siln"/>
          <w:b w:val="0"/>
          <w:bCs w:val="0"/>
        </w:rPr>
        <w:t>Infrastruktura a vybavenost.</w:t>
      </w:r>
      <w:r w:rsidRPr="003B173C">
        <w:rPr>
          <w:rStyle w:val="Siln"/>
          <w:b w:val="0"/>
          <w:bCs w:val="0"/>
        </w:rPr>
        <w:t xml:space="preserve"> </w:t>
      </w:r>
    </w:p>
    <w:p w:rsidR="006E0CBA" w:rsidRDefault="006E0CBA" w:rsidP="00EE5B05">
      <w:pPr>
        <w:pStyle w:val="Styl1"/>
        <w:rPr>
          <w:rStyle w:val="Siln"/>
          <w:b w:val="0"/>
          <w:bCs w:val="0"/>
        </w:rPr>
      </w:pPr>
    </w:p>
    <w:p w:rsidR="0046016E" w:rsidRPr="003B173C" w:rsidRDefault="0046016E" w:rsidP="00EE5B05">
      <w:pPr>
        <w:pStyle w:val="Styl1"/>
        <w:rPr>
          <w:rStyle w:val="Siln"/>
          <w:b w:val="0"/>
          <w:bCs w:val="0"/>
        </w:rPr>
      </w:pPr>
    </w:p>
    <w:p w:rsidR="00E130E8" w:rsidRPr="00411BA7" w:rsidRDefault="004F4D07" w:rsidP="00993E3F">
      <w:pPr>
        <w:pStyle w:val="Nadpis4"/>
        <w:numPr>
          <w:ilvl w:val="2"/>
          <w:numId w:val="7"/>
        </w:numPr>
      </w:pPr>
      <w:r w:rsidRPr="00411BA7">
        <w:t xml:space="preserve">Možnosti ubytování </w:t>
      </w:r>
    </w:p>
    <w:p w:rsidR="00F23FA0" w:rsidRDefault="00F23FA0">
      <w:pPr>
        <w:ind w:left="-5" w:right="0"/>
        <w:rPr>
          <w:rFonts w:asciiTheme="minorHAnsi" w:hAnsiTheme="minorHAnsi"/>
        </w:rPr>
      </w:pPr>
    </w:p>
    <w:p w:rsidR="0046016E" w:rsidRDefault="00EE5B05" w:rsidP="000D394F">
      <w:pPr>
        <w:pStyle w:val="Styl1"/>
      </w:pPr>
      <w:r>
        <w:t>Nedílnou součástí vybavenosti pro rozvoj cestovního ruchu jsou ubytovací kapacity.</w:t>
      </w:r>
      <w:r w:rsidR="006C4378">
        <w:t xml:space="preserve"> Ty byly v minulosti k dispozici pouze ve větších městech v podobě dožívajících prvorepublikových hotelů či naopak v přírodě v podobě chatek pro dětské tábory. S rozvojem podnikání a zejména pak s možností čerpat granty na rozvoj v této oblasti se objevila nová zařízení, která poskytují odpovídající kvality</w:t>
      </w:r>
      <w:r w:rsidR="00CB02D0">
        <w:t xml:space="preserve"> (</w:t>
      </w:r>
      <w:r w:rsidR="00B8296D">
        <w:t>Hostinec U Hubálků v Kostelecké Lhotě, Penzion Pod rozhlednou ve Vrbici)</w:t>
      </w:r>
      <w:r w:rsidR="006C4378">
        <w:t>. Došlo i k rekonstrukci starších objektů a někteří podnikatelé se osmělili poskytovat ubytování ve svých objektech, které dří</w:t>
      </w:r>
      <w:r w:rsidR="00CB02D0">
        <w:t>ve sloužily</w:t>
      </w:r>
      <w:r w:rsidR="006C4378">
        <w:t xml:space="preserve"> jako </w:t>
      </w:r>
      <w:r w:rsidR="00CB02D0">
        <w:t xml:space="preserve">hospodářství, </w:t>
      </w:r>
      <w:r w:rsidR="007260E2">
        <w:t xml:space="preserve">k </w:t>
      </w:r>
      <w:r w:rsidR="006C4378">
        <w:t>bydlení</w:t>
      </w:r>
      <w:r w:rsidR="00CB02D0">
        <w:t xml:space="preserve"> či k rekreaci (Ekofarma Bílý mrak v Borohrádku, chata v Bělči nad Orlicí, chalupa v Česticích, ubytování v soukromí v Třebechovicích pod Orebem). </w:t>
      </w:r>
    </w:p>
    <w:p w:rsidR="000D394F" w:rsidRDefault="000D394F" w:rsidP="000D394F">
      <w:pPr>
        <w:pStyle w:val="Styl1"/>
      </w:pPr>
    </w:p>
    <w:p w:rsidR="00B50485" w:rsidRDefault="004F4D07" w:rsidP="0073429B">
      <w:pPr>
        <w:pStyle w:val="Styl1"/>
        <w:ind w:left="0"/>
      </w:pPr>
      <w:r w:rsidRPr="006E0CBA">
        <w:t xml:space="preserve">Tabulka č. </w:t>
      </w:r>
      <w:r w:rsidR="00CF3B15">
        <w:t>28</w:t>
      </w:r>
      <w:r w:rsidRPr="006E0CBA">
        <w:t xml:space="preserve">: Hromadná ubytovací zařízení </w:t>
      </w:r>
      <w:r w:rsidR="00A01FB0" w:rsidRPr="006E0CBA">
        <w:t>v území MAS NAD ORLICÍ</w:t>
      </w:r>
    </w:p>
    <w:tbl>
      <w:tblPr>
        <w:tblW w:w="8760" w:type="dxa"/>
        <w:tblInd w:w="55" w:type="dxa"/>
        <w:tblCellMar>
          <w:left w:w="70" w:type="dxa"/>
          <w:right w:w="70" w:type="dxa"/>
        </w:tblCellMar>
        <w:tblLook w:val="04A0" w:firstRow="1" w:lastRow="0" w:firstColumn="1" w:lastColumn="0" w:noHBand="0" w:noVBand="1"/>
      </w:tblPr>
      <w:tblGrid>
        <w:gridCol w:w="2280"/>
        <w:gridCol w:w="1360"/>
        <w:gridCol w:w="2880"/>
        <w:gridCol w:w="2240"/>
      </w:tblGrid>
      <w:tr w:rsidR="00E60666" w:rsidRPr="00E60666" w:rsidTr="00E60666">
        <w:trPr>
          <w:trHeight w:val="390"/>
        </w:trPr>
        <w:tc>
          <w:tcPr>
            <w:tcW w:w="2280" w:type="dxa"/>
            <w:tcBorders>
              <w:top w:val="single" w:sz="12" w:space="0" w:color="70AD47"/>
              <w:left w:val="single" w:sz="12" w:space="0" w:color="70AD47"/>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Obec</w:t>
            </w:r>
          </w:p>
        </w:tc>
        <w:tc>
          <w:tcPr>
            <w:tcW w:w="1360" w:type="dxa"/>
            <w:tcBorders>
              <w:top w:val="single" w:sz="12" w:space="0" w:color="70AD47"/>
              <w:left w:val="nil"/>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Kategorie</w:t>
            </w:r>
          </w:p>
        </w:tc>
        <w:tc>
          <w:tcPr>
            <w:tcW w:w="2880" w:type="dxa"/>
            <w:tcBorders>
              <w:top w:val="single" w:sz="12" w:space="0" w:color="70AD47"/>
              <w:left w:val="nil"/>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Název</w:t>
            </w:r>
          </w:p>
        </w:tc>
        <w:tc>
          <w:tcPr>
            <w:tcW w:w="2240" w:type="dxa"/>
            <w:tcBorders>
              <w:top w:val="single" w:sz="12" w:space="0" w:color="70AD47"/>
              <w:left w:val="nil"/>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Kapacita</w:t>
            </w:r>
          </w:p>
        </w:tc>
      </w:tr>
      <w:tr w:rsidR="00E60666" w:rsidRPr="00E60666" w:rsidTr="00E60666">
        <w:trPr>
          <w:trHeight w:val="390"/>
        </w:trPr>
        <w:tc>
          <w:tcPr>
            <w:tcW w:w="2280" w:type="dxa"/>
            <w:tcBorders>
              <w:top w:val="nil"/>
              <w:left w:val="single" w:sz="12" w:space="0" w:color="70AD47"/>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Albrechtice nad Orlicí</w:t>
            </w:r>
          </w:p>
        </w:tc>
        <w:tc>
          <w:tcPr>
            <w:tcW w:w="1360" w:type="dxa"/>
            <w:tcBorders>
              <w:top w:val="nil"/>
              <w:left w:val="nil"/>
              <w:bottom w:val="single" w:sz="12" w:space="0" w:color="70AD47"/>
              <w:right w:val="single" w:sz="12" w:space="0" w:color="70AD47"/>
            </w:tcBorders>
            <w:shd w:val="clear" w:color="auto" w:fill="auto"/>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tcBorders>
              <w:top w:val="nil"/>
              <w:left w:val="nil"/>
              <w:bottom w:val="single" w:sz="12" w:space="0" w:color="70AD47"/>
              <w:right w:val="single" w:sz="12" w:space="0" w:color="70AD47"/>
            </w:tcBorders>
            <w:shd w:val="clear" w:color="auto" w:fill="auto"/>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Chatky TJ Sokol</w:t>
            </w:r>
          </w:p>
        </w:tc>
        <w:tc>
          <w:tcPr>
            <w:tcW w:w="2240" w:type="dxa"/>
            <w:tcBorders>
              <w:top w:val="nil"/>
              <w:left w:val="nil"/>
              <w:bottom w:val="single" w:sz="12" w:space="0" w:color="70AD47"/>
              <w:right w:val="single" w:sz="12" w:space="0" w:color="70AD47"/>
            </w:tcBorders>
            <w:shd w:val="clear" w:color="auto" w:fill="auto"/>
            <w:vAlign w:val="center"/>
            <w:hideMark/>
          </w:tcPr>
          <w:p w:rsidR="00E60666" w:rsidRPr="00E60666" w:rsidRDefault="00E60666"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8</w:t>
            </w:r>
          </w:p>
        </w:tc>
      </w:tr>
      <w:tr w:rsidR="00E60666" w:rsidRPr="00E60666" w:rsidTr="00E60666">
        <w:trPr>
          <w:trHeight w:val="390"/>
        </w:trPr>
        <w:tc>
          <w:tcPr>
            <w:tcW w:w="2280" w:type="dxa"/>
            <w:tcBorders>
              <w:top w:val="nil"/>
              <w:left w:val="single" w:sz="12" w:space="0" w:color="70AD47"/>
              <w:bottom w:val="single" w:sz="12" w:space="0" w:color="70AD47"/>
              <w:right w:val="single" w:sz="12" w:space="0" w:color="70AD47"/>
            </w:tcBorders>
            <w:shd w:val="clear" w:color="000000" w:fill="A9D18D"/>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Běleč nad Orlicí</w:t>
            </w:r>
          </w:p>
        </w:tc>
        <w:tc>
          <w:tcPr>
            <w:tcW w:w="1360" w:type="dxa"/>
            <w:tcBorders>
              <w:top w:val="nil"/>
              <w:left w:val="nil"/>
              <w:bottom w:val="single" w:sz="12" w:space="0" w:color="70AD47"/>
              <w:right w:val="single" w:sz="12" w:space="0" w:color="70AD47"/>
            </w:tcBorders>
            <w:shd w:val="clear" w:color="auto" w:fill="auto"/>
            <w:vAlign w:val="center"/>
            <w:hideMark/>
          </w:tcPr>
          <w:p w:rsidR="00E60666" w:rsidRPr="00E60666" w:rsidRDefault="00E60666"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tcBorders>
              <w:top w:val="nil"/>
              <w:left w:val="nil"/>
              <w:bottom w:val="single" w:sz="12" w:space="0" w:color="70AD47"/>
              <w:right w:val="single" w:sz="12" w:space="0" w:color="70AD47"/>
            </w:tcBorders>
            <w:shd w:val="clear" w:color="auto" w:fill="auto"/>
            <w:noWrap/>
            <w:vAlign w:val="center"/>
            <w:hideMark/>
          </w:tcPr>
          <w:p w:rsidR="00E60666" w:rsidRPr="00E60666" w:rsidRDefault="00E60666"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Tábor J.A.Komenského</w:t>
            </w:r>
          </w:p>
        </w:tc>
        <w:tc>
          <w:tcPr>
            <w:tcW w:w="2240" w:type="dxa"/>
            <w:tcBorders>
              <w:top w:val="nil"/>
              <w:left w:val="nil"/>
              <w:bottom w:val="single" w:sz="12" w:space="0" w:color="70AD47"/>
              <w:right w:val="single" w:sz="12" w:space="0" w:color="70AD47"/>
            </w:tcBorders>
            <w:shd w:val="clear" w:color="auto" w:fill="auto"/>
            <w:noWrap/>
            <w:vAlign w:val="center"/>
            <w:hideMark/>
          </w:tcPr>
          <w:p w:rsidR="00E60666" w:rsidRPr="00E60666" w:rsidRDefault="00E60666"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108</w:t>
            </w:r>
          </w:p>
        </w:tc>
      </w:tr>
      <w:tr w:rsidR="002C4607" w:rsidRPr="00E60666" w:rsidTr="00E60666">
        <w:trPr>
          <w:trHeight w:val="390"/>
        </w:trPr>
        <w:tc>
          <w:tcPr>
            <w:tcW w:w="2280" w:type="dxa"/>
            <w:tcBorders>
              <w:top w:val="nil"/>
              <w:left w:val="single" w:sz="12" w:space="0" w:color="70AD47"/>
              <w:bottom w:val="single" w:sz="12" w:space="0" w:color="70AD47"/>
              <w:right w:val="single" w:sz="12" w:space="0" w:color="70AD47"/>
            </w:tcBorders>
            <w:shd w:val="clear" w:color="000000" w:fill="A9D18D"/>
            <w:vAlign w:val="center"/>
            <w:hideMark/>
          </w:tcPr>
          <w:p w:rsidR="002C4607" w:rsidRPr="00E60666" w:rsidRDefault="002C4607" w:rsidP="002C4607">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Blešno</w:t>
            </w:r>
          </w:p>
        </w:tc>
        <w:tc>
          <w:tcPr>
            <w:tcW w:w="1360" w:type="dxa"/>
            <w:tcBorders>
              <w:top w:val="nil"/>
              <w:left w:val="nil"/>
              <w:bottom w:val="single" w:sz="12" w:space="0" w:color="70AD47"/>
              <w:right w:val="single" w:sz="12" w:space="0" w:color="70AD47"/>
            </w:tcBorders>
            <w:shd w:val="clear" w:color="auto" w:fill="auto"/>
            <w:vAlign w:val="center"/>
            <w:hideMark/>
          </w:tcPr>
          <w:p w:rsidR="002C4607" w:rsidRPr="00E60666" w:rsidRDefault="002C4607" w:rsidP="002C4607">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2C4607">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Ranch B</w:t>
            </w:r>
          </w:p>
        </w:tc>
        <w:tc>
          <w:tcPr>
            <w:tcW w:w="224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2C4607">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20</w:t>
            </w:r>
          </w:p>
        </w:tc>
      </w:tr>
      <w:tr w:rsidR="002C4607" w:rsidRPr="00E60666" w:rsidTr="00E60666">
        <w:trPr>
          <w:trHeight w:val="390"/>
        </w:trPr>
        <w:tc>
          <w:tcPr>
            <w:tcW w:w="2280" w:type="dxa"/>
            <w:tcBorders>
              <w:top w:val="nil"/>
              <w:left w:val="single" w:sz="12" w:space="0" w:color="70AD47"/>
              <w:bottom w:val="single" w:sz="12" w:space="0" w:color="70AD47"/>
              <w:right w:val="single" w:sz="12" w:space="0" w:color="70AD47"/>
            </w:tcBorders>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Pr>
                <w:rFonts w:eastAsia="Times New Roman" w:cs="Times New Roman"/>
                <w:sz w:val="18"/>
                <w:szCs w:val="18"/>
              </w:rPr>
              <w:t>Borohrádek - Šachov</w:t>
            </w:r>
          </w:p>
        </w:tc>
        <w:tc>
          <w:tcPr>
            <w:tcW w:w="1360" w:type="dxa"/>
            <w:tcBorders>
              <w:top w:val="nil"/>
              <w:left w:val="nil"/>
              <w:bottom w:val="single" w:sz="12" w:space="0" w:color="70AD47"/>
              <w:right w:val="single" w:sz="12" w:space="0" w:color="70AD47"/>
            </w:tcBorders>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Pr>
                <w:rFonts w:eastAsia="Times New Roman" w:cs="Times New Roman"/>
                <w:sz w:val="18"/>
                <w:szCs w:val="18"/>
              </w:rPr>
              <w:t>ostatní</w:t>
            </w:r>
          </w:p>
        </w:tc>
        <w:tc>
          <w:tcPr>
            <w:tcW w:w="288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Pr>
                <w:rFonts w:eastAsia="Times New Roman" w:cs="Times New Roman"/>
                <w:color w:val="auto"/>
                <w:sz w:val="18"/>
                <w:szCs w:val="18"/>
              </w:rPr>
              <w:t>Ekofarma Bílý mrak</w:t>
            </w:r>
          </w:p>
        </w:tc>
        <w:tc>
          <w:tcPr>
            <w:tcW w:w="224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Pr>
                <w:rFonts w:eastAsia="Times New Roman" w:cs="Times New Roman"/>
                <w:color w:val="auto"/>
                <w:sz w:val="18"/>
                <w:szCs w:val="18"/>
              </w:rPr>
              <w:t>25</w:t>
            </w:r>
          </w:p>
        </w:tc>
      </w:tr>
      <w:tr w:rsidR="002C4607" w:rsidRPr="00E60666" w:rsidTr="00E60666">
        <w:trPr>
          <w:trHeight w:val="390"/>
        </w:trPr>
        <w:tc>
          <w:tcPr>
            <w:tcW w:w="2280" w:type="dxa"/>
            <w:vMerge w:val="restart"/>
            <w:tcBorders>
              <w:top w:val="nil"/>
              <w:left w:val="single" w:sz="12" w:space="0" w:color="70AD47"/>
              <w:bottom w:val="single" w:sz="12" w:space="0" w:color="70AD47"/>
              <w:right w:val="single" w:sz="12" w:space="0" w:color="70AD47"/>
            </w:tcBorders>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Častolovice</w:t>
            </w:r>
          </w:p>
        </w:tc>
        <w:tc>
          <w:tcPr>
            <w:tcW w:w="1360" w:type="dxa"/>
            <w:tcBorders>
              <w:top w:val="nil"/>
              <w:left w:val="nil"/>
              <w:bottom w:val="single" w:sz="12" w:space="0" w:color="70AD47"/>
              <w:right w:val="single" w:sz="12" w:space="0" w:color="70AD47"/>
            </w:tcBorders>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Zámecký penzion</w:t>
            </w:r>
          </w:p>
        </w:tc>
        <w:tc>
          <w:tcPr>
            <w:tcW w:w="224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50</w:t>
            </w:r>
          </w:p>
        </w:tc>
      </w:tr>
      <w:tr w:rsidR="002C4607" w:rsidRPr="00E60666" w:rsidTr="00E60666">
        <w:trPr>
          <w:trHeight w:val="390"/>
        </w:trPr>
        <w:tc>
          <w:tcPr>
            <w:tcW w:w="2280" w:type="dxa"/>
            <w:vMerge/>
            <w:tcBorders>
              <w:top w:val="nil"/>
              <w:left w:val="single" w:sz="12" w:space="0" w:color="70AD47"/>
              <w:bottom w:val="single" w:sz="12" w:space="0" w:color="70AD47"/>
              <w:right w:val="single" w:sz="12" w:space="0" w:color="70AD47"/>
            </w:tcBorders>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tcBorders>
              <w:top w:val="nil"/>
              <w:left w:val="nil"/>
              <w:bottom w:val="single" w:sz="12" w:space="0" w:color="70AD47"/>
              <w:right w:val="single" w:sz="12" w:space="0" w:color="70AD47"/>
            </w:tcBorders>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Beseda</w:t>
            </w:r>
          </w:p>
        </w:tc>
        <w:tc>
          <w:tcPr>
            <w:tcW w:w="224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15</w:t>
            </w:r>
          </w:p>
        </w:tc>
      </w:tr>
      <w:tr w:rsidR="002C4607" w:rsidRPr="00E60666" w:rsidTr="00E60666">
        <w:trPr>
          <w:trHeight w:val="390"/>
        </w:trPr>
        <w:tc>
          <w:tcPr>
            <w:tcW w:w="2280" w:type="dxa"/>
            <w:tcBorders>
              <w:top w:val="nil"/>
              <w:left w:val="single" w:sz="12" w:space="0" w:color="70AD47"/>
              <w:bottom w:val="single" w:sz="12" w:space="0" w:color="70AD47"/>
              <w:right w:val="single" w:sz="12" w:space="0" w:color="70AD47"/>
            </w:tcBorders>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Čestice</w:t>
            </w:r>
          </w:p>
        </w:tc>
        <w:tc>
          <w:tcPr>
            <w:tcW w:w="1360" w:type="dxa"/>
            <w:tcBorders>
              <w:top w:val="nil"/>
              <w:left w:val="nil"/>
              <w:bottom w:val="single" w:sz="12" w:space="0" w:color="70AD47"/>
              <w:right w:val="single" w:sz="12" w:space="0" w:color="70AD47"/>
            </w:tcBorders>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Chatky na hřišti</w:t>
            </w:r>
          </w:p>
        </w:tc>
        <w:tc>
          <w:tcPr>
            <w:tcW w:w="2240" w:type="dxa"/>
            <w:tcBorders>
              <w:top w:val="nil"/>
              <w:left w:val="nil"/>
              <w:bottom w:val="single" w:sz="12" w:space="0" w:color="70AD47"/>
              <w:right w:val="single" w:sz="12" w:space="0" w:color="70AD47"/>
            </w:tcBorders>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12 chatek</w:t>
            </w:r>
          </w:p>
        </w:tc>
      </w:tr>
    </w:tbl>
    <w:p w:rsidR="000D394F" w:rsidRDefault="000D394F"/>
    <w:tbl>
      <w:tblPr>
        <w:tblW w:w="8760" w:type="dxa"/>
        <w:tblInd w:w="55" w:type="dxa"/>
        <w:tblBorders>
          <w:top w:val="single" w:sz="12" w:space="0" w:color="70AD47"/>
          <w:left w:val="single" w:sz="12" w:space="0" w:color="70AD47"/>
          <w:bottom w:val="single" w:sz="12" w:space="0" w:color="70AD47"/>
          <w:right w:val="single" w:sz="12" w:space="0" w:color="70AD47"/>
          <w:insideH w:val="single" w:sz="12" w:space="0" w:color="70AD47"/>
          <w:insideV w:val="single" w:sz="12" w:space="0" w:color="70AD47"/>
        </w:tblBorders>
        <w:tblCellMar>
          <w:left w:w="70" w:type="dxa"/>
          <w:right w:w="70" w:type="dxa"/>
        </w:tblCellMar>
        <w:tblLook w:val="04A0" w:firstRow="1" w:lastRow="0" w:firstColumn="1" w:lastColumn="0" w:noHBand="0" w:noVBand="1"/>
      </w:tblPr>
      <w:tblGrid>
        <w:gridCol w:w="2280"/>
        <w:gridCol w:w="1360"/>
        <w:gridCol w:w="2880"/>
        <w:gridCol w:w="2240"/>
      </w:tblGrid>
      <w:tr w:rsidR="002C4607" w:rsidRPr="00E60666" w:rsidTr="00113FE6">
        <w:trPr>
          <w:trHeight w:val="390"/>
        </w:trPr>
        <w:tc>
          <w:tcPr>
            <w:tcW w:w="2280" w:type="dxa"/>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Dobříkov</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Cedrový penzion</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20</w:t>
            </w:r>
          </w:p>
        </w:tc>
      </w:tr>
      <w:tr w:rsidR="002C4607" w:rsidRPr="00E60666" w:rsidTr="00113FE6">
        <w:trPr>
          <w:trHeight w:val="390"/>
        </w:trPr>
        <w:tc>
          <w:tcPr>
            <w:tcW w:w="2280" w:type="dxa"/>
            <w:vMerge w:val="restart"/>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Choceň</w:t>
            </w: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hotel</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Peliny***</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70</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Marilyn</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25</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GARNI Michael</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44</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u zvonu</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19</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tur</w:t>
            </w:r>
            <w:r>
              <w:rPr>
                <w:rFonts w:eastAsia="Times New Roman" w:cs="Times New Roman"/>
                <w:sz w:val="18"/>
                <w:szCs w:val="18"/>
              </w:rPr>
              <w:t>.</w:t>
            </w:r>
            <w:r w:rsidRPr="00E60666">
              <w:rPr>
                <w:rFonts w:eastAsia="Times New Roman" w:cs="Times New Roman"/>
                <w:sz w:val="18"/>
                <w:szCs w:val="18"/>
              </w:rPr>
              <w:t xml:space="preserve"> ubytovna</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Ubytování pod vinicí</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14</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Ubytovna Peliny</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25</w:t>
            </w:r>
          </w:p>
        </w:tc>
      </w:tr>
      <w:tr w:rsidR="002C4607" w:rsidRPr="00E60666" w:rsidTr="00113FE6">
        <w:trPr>
          <w:trHeight w:val="390"/>
        </w:trPr>
        <w:tc>
          <w:tcPr>
            <w:tcW w:w="2280" w:type="dxa"/>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lastRenderedPageBreak/>
              <w:t>Koldín</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Sapart</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26</w:t>
            </w:r>
          </w:p>
        </w:tc>
      </w:tr>
      <w:tr w:rsidR="002C4607" w:rsidRPr="00E60666" w:rsidTr="00113FE6">
        <w:trPr>
          <w:trHeight w:val="390"/>
        </w:trPr>
        <w:tc>
          <w:tcPr>
            <w:tcW w:w="2280" w:type="dxa"/>
            <w:vMerge w:val="restart"/>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Kostelec nad Orlicí</w:t>
            </w: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hotel</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Panský Dům</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48</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U Splavu</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43</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 </w:t>
            </w:r>
            <w:r w:rsidR="00DB5013">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Hostinec u Hubálků</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42</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U Kapličky</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42</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Podhorní mlýn</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22</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autokemp</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Autokemp Orlice</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68+70 pro stany a přívěsy</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Domov mládeže VOŠ a SOŠ a SOU</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min. 20</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Domov mládeže střediska CHKT</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150</w:t>
            </w:r>
          </w:p>
        </w:tc>
      </w:tr>
      <w:tr w:rsidR="002C4607" w:rsidRPr="00E60666" w:rsidTr="00113FE6">
        <w:trPr>
          <w:trHeight w:val="390"/>
        </w:trPr>
        <w:tc>
          <w:tcPr>
            <w:tcW w:w="2280" w:type="dxa"/>
            <w:vMerge w:val="restart"/>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Kostelecké Horky</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Horecká škola</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26</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Modrý dům</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11</w:t>
            </w:r>
          </w:p>
        </w:tc>
      </w:tr>
      <w:tr w:rsidR="002C4607" w:rsidRPr="00E60666" w:rsidTr="00113FE6">
        <w:trPr>
          <w:trHeight w:val="390"/>
        </w:trPr>
        <w:tc>
          <w:tcPr>
            <w:tcW w:w="2280" w:type="dxa"/>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Oucmanice</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Ekocentrum Paleta</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40</w:t>
            </w:r>
          </w:p>
        </w:tc>
      </w:tr>
      <w:tr w:rsidR="002C4607" w:rsidRPr="00E60666" w:rsidTr="00113FE6">
        <w:trPr>
          <w:trHeight w:val="390"/>
        </w:trPr>
        <w:tc>
          <w:tcPr>
            <w:tcW w:w="2280" w:type="dxa"/>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Sudslava</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Zdeněk Šimek</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5</w:t>
            </w:r>
          </w:p>
        </w:tc>
      </w:tr>
      <w:tr w:rsidR="002C4607" w:rsidRPr="00E60666" w:rsidTr="00113FE6">
        <w:trPr>
          <w:trHeight w:val="390"/>
        </w:trPr>
        <w:tc>
          <w:tcPr>
            <w:tcW w:w="2280" w:type="dxa"/>
            <w:vMerge w:val="restart"/>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Třebechovice pod Orebem</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hotel</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BOR</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27</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Statek u Kynosů</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23</w:t>
            </w:r>
          </w:p>
        </w:tc>
      </w:tr>
      <w:tr w:rsidR="002C4607" w:rsidRPr="00E60666" w:rsidTr="00113FE6">
        <w:trPr>
          <w:trHeight w:val="390"/>
        </w:trPr>
        <w:tc>
          <w:tcPr>
            <w:tcW w:w="2280" w:type="dxa"/>
            <w:vMerge w:val="restart"/>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Týniště nad Orlicí</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motel</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Motel Roubenka</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42</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hotel</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Hotel Orlice</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50</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restart"/>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ostatní</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Vodácko-turistické centrum</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150 stanů</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Areál chovatelů</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15</w:t>
            </w:r>
          </w:p>
        </w:tc>
      </w:tr>
      <w:tr w:rsidR="002C4607" w:rsidRPr="00E60666" w:rsidTr="00113FE6">
        <w:trPr>
          <w:trHeight w:val="390"/>
        </w:trPr>
        <w:tc>
          <w:tcPr>
            <w:tcW w:w="2280" w:type="dxa"/>
            <w:vMerge/>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kemp</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Kemp Písák</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sz w:val="18"/>
                <w:szCs w:val="18"/>
              </w:rPr>
            </w:pPr>
            <w:r w:rsidRPr="00E60666">
              <w:rPr>
                <w:rFonts w:eastAsia="Times New Roman" w:cs="Times New Roman"/>
                <w:sz w:val="18"/>
                <w:szCs w:val="18"/>
              </w:rPr>
              <w:t>20 + 20 stany</w:t>
            </w:r>
          </w:p>
        </w:tc>
      </w:tr>
      <w:tr w:rsidR="002C4607" w:rsidRPr="00E60666" w:rsidTr="00113FE6">
        <w:trPr>
          <w:trHeight w:val="390"/>
        </w:trPr>
        <w:tc>
          <w:tcPr>
            <w:tcW w:w="2280" w:type="dxa"/>
            <w:shd w:val="clear" w:color="000000" w:fill="A9D18D"/>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Vrbice</w:t>
            </w:r>
          </w:p>
        </w:tc>
        <w:tc>
          <w:tcPr>
            <w:tcW w:w="1360" w:type="dxa"/>
            <w:shd w:val="clear" w:color="auto" w:fill="auto"/>
            <w:vAlign w:val="center"/>
            <w:hideMark/>
          </w:tcPr>
          <w:p w:rsidR="002C4607" w:rsidRPr="00E60666" w:rsidRDefault="002C4607" w:rsidP="00E60666">
            <w:pPr>
              <w:spacing w:after="0" w:line="240" w:lineRule="auto"/>
              <w:ind w:left="0" w:right="0" w:firstLine="0"/>
              <w:jc w:val="left"/>
              <w:rPr>
                <w:rFonts w:eastAsia="Times New Roman" w:cs="Times New Roman"/>
                <w:sz w:val="18"/>
                <w:szCs w:val="18"/>
              </w:rPr>
            </w:pPr>
            <w:r w:rsidRPr="00E60666">
              <w:rPr>
                <w:rFonts w:eastAsia="Times New Roman" w:cs="Times New Roman"/>
                <w:sz w:val="18"/>
                <w:szCs w:val="18"/>
              </w:rPr>
              <w:t>penzion</w:t>
            </w:r>
          </w:p>
        </w:tc>
        <w:tc>
          <w:tcPr>
            <w:tcW w:w="2880" w:type="dxa"/>
            <w:shd w:val="clear" w:color="auto" w:fill="auto"/>
            <w:noWrap/>
            <w:vAlign w:val="center"/>
            <w:hideMark/>
          </w:tcPr>
          <w:p w:rsidR="002C4607" w:rsidRPr="00E60666" w:rsidRDefault="002C4607" w:rsidP="00E60666">
            <w:pPr>
              <w:spacing w:after="0" w:line="240" w:lineRule="auto"/>
              <w:ind w:left="0" w:right="0" w:firstLine="0"/>
              <w:jc w:val="left"/>
              <w:rPr>
                <w:rFonts w:eastAsia="Times New Roman" w:cs="Times New Roman"/>
                <w:color w:val="auto"/>
                <w:sz w:val="18"/>
                <w:szCs w:val="18"/>
              </w:rPr>
            </w:pPr>
            <w:r w:rsidRPr="00E60666">
              <w:rPr>
                <w:rFonts w:eastAsia="Times New Roman" w:cs="Times New Roman"/>
                <w:color w:val="auto"/>
                <w:sz w:val="18"/>
                <w:szCs w:val="18"/>
              </w:rPr>
              <w:t>Penzion Pod Rozhlednou</w:t>
            </w:r>
          </w:p>
        </w:tc>
        <w:tc>
          <w:tcPr>
            <w:tcW w:w="2240" w:type="dxa"/>
            <w:shd w:val="clear" w:color="auto" w:fill="auto"/>
            <w:noWrap/>
            <w:vAlign w:val="center"/>
            <w:hideMark/>
          </w:tcPr>
          <w:p w:rsidR="002C4607" w:rsidRPr="00E60666" w:rsidRDefault="002C4607" w:rsidP="00E60666">
            <w:pPr>
              <w:spacing w:after="0" w:line="240" w:lineRule="auto"/>
              <w:ind w:left="0" w:right="0" w:firstLine="0"/>
              <w:jc w:val="center"/>
              <w:rPr>
                <w:rFonts w:eastAsia="Times New Roman" w:cs="Times New Roman"/>
                <w:color w:val="auto"/>
                <w:sz w:val="18"/>
                <w:szCs w:val="18"/>
              </w:rPr>
            </w:pPr>
            <w:r w:rsidRPr="00E60666">
              <w:rPr>
                <w:rFonts w:eastAsia="Times New Roman" w:cs="Times New Roman"/>
                <w:color w:val="auto"/>
                <w:sz w:val="18"/>
                <w:szCs w:val="18"/>
              </w:rPr>
              <w:t>46</w:t>
            </w:r>
          </w:p>
        </w:tc>
      </w:tr>
    </w:tbl>
    <w:p w:rsidR="00405837" w:rsidRDefault="00405837" w:rsidP="00405837">
      <w:pPr>
        <w:pStyle w:val="Styl1"/>
      </w:pPr>
      <w:r w:rsidRPr="00405837">
        <w:t xml:space="preserve">Zdroj: </w:t>
      </w:r>
      <w:r w:rsidR="00BF26DC">
        <w:t xml:space="preserve">ČSÚ, 2014 a </w:t>
      </w:r>
      <w:r w:rsidRPr="00405837">
        <w:t>vlastní šetření, 2014</w:t>
      </w:r>
    </w:p>
    <w:p w:rsidR="00113C38" w:rsidRDefault="00113C38" w:rsidP="00405837">
      <w:pPr>
        <w:pStyle w:val="Styl1"/>
      </w:pPr>
    </w:p>
    <w:p w:rsidR="009A731E" w:rsidRDefault="009A731E" w:rsidP="009A731E">
      <w:pPr>
        <w:pStyle w:val="Styl1"/>
        <w:tabs>
          <w:tab w:val="left" w:pos="3075"/>
        </w:tabs>
        <w:ind w:left="0"/>
      </w:pPr>
      <w:r>
        <w:tab/>
      </w:r>
    </w:p>
    <w:p w:rsidR="00113FE6" w:rsidRDefault="00113FE6" w:rsidP="009A731E">
      <w:pPr>
        <w:pStyle w:val="Styl1"/>
        <w:tabs>
          <w:tab w:val="left" w:pos="3075"/>
        </w:tabs>
        <w:ind w:left="0"/>
      </w:pPr>
    </w:p>
    <w:p w:rsidR="00113FE6" w:rsidRDefault="00113FE6" w:rsidP="009A731E">
      <w:pPr>
        <w:pStyle w:val="Styl1"/>
        <w:tabs>
          <w:tab w:val="left" w:pos="3075"/>
        </w:tabs>
        <w:ind w:left="0"/>
      </w:pPr>
    </w:p>
    <w:p w:rsidR="00EF4E69" w:rsidRDefault="009A731E" w:rsidP="00993E3F">
      <w:pPr>
        <w:pStyle w:val="Nadpis4"/>
        <w:numPr>
          <w:ilvl w:val="2"/>
          <w:numId w:val="7"/>
        </w:numPr>
      </w:pPr>
      <w:r w:rsidRPr="009A731E">
        <w:t xml:space="preserve">Půjčovny </w:t>
      </w:r>
    </w:p>
    <w:p w:rsidR="009A731E" w:rsidRDefault="009A731E" w:rsidP="009A731E">
      <w:pPr>
        <w:pStyle w:val="Styl1"/>
      </w:pPr>
    </w:p>
    <w:p w:rsidR="008746A9" w:rsidRDefault="009A731E" w:rsidP="009A731E">
      <w:pPr>
        <w:pStyle w:val="Styl1"/>
      </w:pPr>
      <w:r>
        <w:t xml:space="preserve">Důležitou součástí služeb pro cestovní ruch jsou půjčovny. V území MAS NAD ORLICÍ jich působí nemnoho – půjčovna kol a koloběžek v Albrechticích nad Orlicí, půjčovny sportovních potřeb a vybavení ve Vrbici (Penzion Pod rozhlednou), v Kostelecké Lhotě (Hostinec u Hubálků), v Kosteleckých Horkách (Horecká škola), </w:t>
      </w:r>
      <w:r w:rsidR="008746A9">
        <w:t xml:space="preserve">v Kostelci nad Orlicí (2U). Vodácké vybavení lze zapůjčit v Týništi nad Orlicí (Rampa Sport) a v Kostelci nad Orlicí (Autocamp Orlice). Jmenované půjčovny poskytují služby zejména ubytovaným hostům. Na ubytování nezávislá je tak jen půjčovna ČD Bike v Chocni. </w:t>
      </w:r>
    </w:p>
    <w:p w:rsidR="009A731E" w:rsidRPr="009A731E" w:rsidRDefault="008746A9" w:rsidP="009A731E">
      <w:pPr>
        <w:pStyle w:val="Styl1"/>
      </w:pPr>
      <w:r>
        <w:t xml:space="preserve"> </w:t>
      </w:r>
      <w:r w:rsidR="009A731E">
        <w:t xml:space="preserve">   </w:t>
      </w:r>
    </w:p>
    <w:p w:rsidR="00EF4E69" w:rsidRDefault="0033625B" w:rsidP="00EF4E69">
      <w:pPr>
        <w:pStyle w:val="Nadpis5"/>
      </w:pPr>
      <w:r>
        <w:lastRenderedPageBreak/>
        <w:t>Shrnutí kapitoly 2</w:t>
      </w:r>
      <w:r w:rsidR="00EF4E69">
        <w:t>.14. Cestovní ruch</w:t>
      </w:r>
    </w:p>
    <w:p w:rsidR="00EF4E69" w:rsidRDefault="00EF4E69" w:rsidP="00EF4E69">
      <w:pPr>
        <w:pStyle w:val="Styl1"/>
        <w:ind w:left="0"/>
      </w:pPr>
      <w:r>
        <w:t xml:space="preserve">Území MAS NAD ORLICÍ náleží dle metodiky </w:t>
      </w:r>
      <w:r w:rsidR="00276412">
        <w:t>CzechTourism</w:t>
      </w:r>
      <w:r>
        <w:t xml:space="preserve"> </w:t>
      </w:r>
      <w:r w:rsidR="00276412">
        <w:t xml:space="preserve">do turistického regionu Východní Čechy, zasahuje do turistických oblastí Hradecko, Orlické hory a Podorlicko, Pardubicko a Svitavsko. Tato skutečnost poněkud ztěžuje </w:t>
      </w:r>
      <w:r w:rsidR="009C2E3F">
        <w:t xml:space="preserve">destinační management a společnou propagaci území. Dalším limitujícím faktorem rozvoje cestovního ruchu je fakt, že kromě Třebechovického betléma se zde vyskytují kulturní a přírodní zajímavosti pouze regionálního významu. Větší část území je průjezdní oblastí do významné turistické destinace Orlické hory, z toho důvodu budou vyhledávanými službami služby jednorázové a krátkodobé (jednodenní).    </w:t>
      </w:r>
      <w:r w:rsidR="00276412">
        <w:t xml:space="preserve">  </w:t>
      </w:r>
      <w:r>
        <w:t xml:space="preserve"> </w:t>
      </w:r>
    </w:p>
    <w:p w:rsidR="000C6DFB" w:rsidRPr="00411BA7" w:rsidRDefault="000C6DFB" w:rsidP="000C6DFB">
      <w:pPr>
        <w:spacing w:after="28" w:line="259" w:lineRule="auto"/>
        <w:ind w:left="0" w:right="0" w:firstLine="0"/>
        <w:jc w:val="left"/>
        <w:rPr>
          <w:rFonts w:asciiTheme="minorHAnsi" w:hAnsiTheme="minorHAnsi"/>
        </w:rPr>
      </w:pPr>
    </w:p>
    <w:p w:rsidR="00113C38" w:rsidRDefault="00113C38" w:rsidP="00405837">
      <w:pPr>
        <w:pStyle w:val="Styl1"/>
      </w:pPr>
    </w:p>
    <w:p w:rsidR="009C2E3F" w:rsidRDefault="009C2E3F" w:rsidP="00405837">
      <w:pPr>
        <w:pStyle w:val="Styl1"/>
      </w:pPr>
      <w:r>
        <w:br w:type="page"/>
      </w:r>
    </w:p>
    <w:p w:rsidR="00E130E8" w:rsidRPr="00411BA7" w:rsidRDefault="009C2E3F" w:rsidP="00993E3F">
      <w:pPr>
        <w:pStyle w:val="Nadpis3"/>
        <w:numPr>
          <w:ilvl w:val="1"/>
          <w:numId w:val="7"/>
        </w:numPr>
      </w:pPr>
      <w:bookmarkStart w:id="25" w:name="_Toc467010563"/>
      <w:r>
        <w:lastRenderedPageBreak/>
        <w:t>P</w:t>
      </w:r>
      <w:r w:rsidR="009C2A63" w:rsidRPr="00411BA7">
        <w:t>říroda a krajina</w:t>
      </w:r>
      <w:bookmarkEnd w:id="25"/>
    </w:p>
    <w:p w:rsidR="00405837" w:rsidRPr="00411BA7" w:rsidRDefault="00405837">
      <w:pPr>
        <w:spacing w:after="0" w:line="259" w:lineRule="auto"/>
        <w:ind w:left="0" w:right="0" w:firstLine="0"/>
        <w:jc w:val="left"/>
        <w:rPr>
          <w:rFonts w:asciiTheme="minorHAnsi" w:hAnsiTheme="minorHAnsi"/>
        </w:rPr>
      </w:pPr>
    </w:p>
    <w:p w:rsidR="00E130E8" w:rsidRPr="00411BA7" w:rsidRDefault="004F4D07" w:rsidP="00993E3F">
      <w:pPr>
        <w:pStyle w:val="Nadpis4"/>
        <w:numPr>
          <w:ilvl w:val="2"/>
          <w:numId w:val="7"/>
        </w:numPr>
      </w:pPr>
      <w:r w:rsidRPr="00411BA7">
        <w:t xml:space="preserve">Krajinné hodnoty </w:t>
      </w:r>
    </w:p>
    <w:p w:rsidR="00E130E8" w:rsidRPr="008000B3" w:rsidRDefault="004F4D07" w:rsidP="008000B3">
      <w:pPr>
        <w:pStyle w:val="Styl1"/>
      </w:pPr>
      <w:r w:rsidRPr="008000B3">
        <w:t xml:space="preserve">  </w:t>
      </w:r>
    </w:p>
    <w:p w:rsidR="00A22C94" w:rsidRPr="008000B3" w:rsidRDefault="00A22C94" w:rsidP="008000B3">
      <w:pPr>
        <w:pStyle w:val="Styl1"/>
      </w:pPr>
      <w:r w:rsidRPr="008000B3">
        <w:t>Území MAS NAD ORLICÍ tvoří krajina dolních toků Tiché a Divoké Orlice, které v severní části pokračují společným tokem Orlice. Mezilehlý hřbet se vyznačuje výrazně odlišnou krajinnou strukturou. Pro západní polovinu spíše odpovídá název Poorličí, ve východní části je již patrný vliv Orlických hor a k označení území můžeme použít termínu Podorlicko.</w:t>
      </w:r>
    </w:p>
    <w:p w:rsidR="00A22C94" w:rsidRPr="008000B3" w:rsidRDefault="00A22C94" w:rsidP="008000B3">
      <w:pPr>
        <w:pStyle w:val="Styl1"/>
      </w:pPr>
      <w:r w:rsidRPr="008000B3">
        <w:t>Nejvyšším bodem je návrší Kapraď nad obcí Proruby, nejnižším pak meandrující koryto Orlice v Bělči nad Orlicí. Nadmořská výška se pohybuje mezi 237 - 526 m. n. m.</w:t>
      </w:r>
    </w:p>
    <w:p w:rsidR="00A22C94" w:rsidRPr="008000B3" w:rsidRDefault="00A22C94" w:rsidP="008000B3">
      <w:pPr>
        <w:pStyle w:val="Styl1"/>
      </w:pPr>
      <w:r w:rsidRPr="008000B3">
        <w:t>Z geomorfologického hlediska spadá většina území do celku Třebechovické tabule, na jihu na malou část území zasahuje Českotřebovská vrchovina a Loučenská tabule.</w:t>
      </w:r>
    </w:p>
    <w:p w:rsidR="00A22C94" w:rsidRPr="008000B3" w:rsidRDefault="00A22C94" w:rsidP="008000B3">
      <w:pPr>
        <w:pStyle w:val="Styl1"/>
      </w:pPr>
    </w:p>
    <w:p w:rsidR="00A22C94" w:rsidRPr="00A22C94" w:rsidRDefault="00A22C94" w:rsidP="00DB0ED0">
      <w:pPr>
        <w:pStyle w:val="Nadpis5"/>
      </w:pPr>
      <w:r w:rsidRPr="00A22C94">
        <w:t>Geologické a pedologické poměry</w:t>
      </w:r>
    </w:p>
    <w:p w:rsidR="00A22C94" w:rsidRPr="00411BA7" w:rsidRDefault="00A22C94" w:rsidP="00DB0ED0">
      <w:pPr>
        <w:pStyle w:val="Styl1"/>
      </w:pPr>
      <w:r w:rsidRPr="00411BA7">
        <w:t>Na území ce</w:t>
      </w:r>
      <w:r>
        <w:t>lého Králové</w:t>
      </w:r>
      <w:r w:rsidRPr="00411BA7">
        <w:t>hradecka se nachází rozmanitá geologická podloží, která můžeme rozdělit na dva základní odlišné celky</w:t>
      </w:r>
      <w:r>
        <w:t>:</w:t>
      </w:r>
      <w:r w:rsidRPr="00411BA7">
        <w:t xml:space="preserve"> geologické podloží Orlických hor v severovýchodní části a geologii vnitrozemí</w:t>
      </w:r>
      <w:r w:rsidR="00DB0ED0">
        <w:t>. V Orlických horách nalezne</w:t>
      </w:r>
      <w:r w:rsidRPr="00411BA7">
        <w:t>me metamorfované horniny (ruly, svory</w:t>
      </w:r>
      <w:r w:rsidR="00DB0ED0">
        <w:t>, fylity, břidlice, amfybolity),</w:t>
      </w:r>
      <w:r w:rsidRPr="00411BA7">
        <w:t xml:space="preserve"> </w:t>
      </w:r>
      <w:r w:rsidR="00DB0ED0">
        <w:t>v</w:t>
      </w:r>
      <w:r w:rsidRPr="00411BA7">
        <w:t xml:space="preserve">nitrozemí je tvořeno zejména sedimenty. </w:t>
      </w:r>
    </w:p>
    <w:p w:rsidR="00A22C94" w:rsidRPr="00411BA7" w:rsidRDefault="00A22C94" w:rsidP="00DB0ED0">
      <w:pPr>
        <w:pStyle w:val="Styl1"/>
      </w:pPr>
      <w:r w:rsidRPr="00411BA7">
        <w:rPr>
          <w:rFonts w:eastAsia="Calibri" w:cs="Times New Roman"/>
        </w:rPr>
        <w:t>Rozmanitost geologického podloží způsobuje pestré složení půd. Převažují hnědé půdy</w:t>
      </w:r>
      <w:r w:rsidR="00DB0ED0">
        <w:rPr>
          <w:rFonts w:eastAsia="Calibri" w:cs="Times New Roman"/>
        </w:rPr>
        <w:t>.</w:t>
      </w:r>
      <w:r w:rsidRPr="00411BA7">
        <w:rPr>
          <w:rFonts w:eastAsia="Calibri" w:cs="Times New Roman"/>
        </w:rPr>
        <w:t xml:space="preserve"> </w:t>
      </w:r>
      <w:r w:rsidRPr="00411BA7">
        <w:t>Na území se nachází velké množství pískoven, ať již vytěžených, nebo stále aktivních. To přináší regionu nejen ekonomické zisky, ale i zátěž v podobě zvýšené nákladní dopravy, zásahy do krajiny (povrchové lomy a jejich rekultivace) a v neposlední řadě i problémy s podzemní vodou</w:t>
      </w:r>
      <w:r>
        <w:rPr>
          <w:rStyle w:val="Odkaznakoment"/>
        </w:rPr>
        <w:t>.</w:t>
      </w:r>
    </w:p>
    <w:p w:rsidR="00A22C94" w:rsidRPr="00411BA7" w:rsidRDefault="00A22C94" w:rsidP="00DB0ED0">
      <w:pPr>
        <w:pStyle w:val="Styl1"/>
      </w:pPr>
      <w:r w:rsidRPr="00411BA7">
        <w:t xml:space="preserve">Produkční schopnost zemědělského půdního fondu je díky nivním půdám v rámci Královéhradeckého kraje nadprůměrná. </w:t>
      </w:r>
    </w:p>
    <w:p w:rsidR="00A22C94" w:rsidRPr="00411BA7" w:rsidRDefault="00A22C94" w:rsidP="00DB0ED0">
      <w:pPr>
        <w:pStyle w:val="Styl1"/>
      </w:pPr>
    </w:p>
    <w:p w:rsidR="00A22C94" w:rsidRPr="00DB0ED0" w:rsidRDefault="00A22C94" w:rsidP="00DB0ED0">
      <w:pPr>
        <w:pStyle w:val="Nadpis5"/>
      </w:pPr>
      <w:r w:rsidRPr="00DB0ED0">
        <w:t>Klimatické poměry</w:t>
      </w:r>
    </w:p>
    <w:p w:rsidR="00A22C94" w:rsidRPr="00411BA7" w:rsidRDefault="00A22C94" w:rsidP="00DB0ED0">
      <w:pPr>
        <w:pStyle w:val="Styl1"/>
      </w:pPr>
      <w:r w:rsidRPr="00411BA7">
        <w:t xml:space="preserve">Podle Quittovy klasifikace spadá jihovýchodní část území </w:t>
      </w:r>
      <w:r w:rsidR="00DB0ED0">
        <w:t xml:space="preserve">MAS NAD ORLICÍ </w:t>
      </w:r>
      <w:r w:rsidRPr="00411BA7">
        <w:t xml:space="preserve">do mírně </w:t>
      </w:r>
      <w:r w:rsidR="00DB0ED0">
        <w:t>teplé klimatické oblasti</w:t>
      </w:r>
      <w:r w:rsidRPr="00411BA7">
        <w:t>, severozápadní část (ve směru k O</w:t>
      </w:r>
      <w:r w:rsidR="00DB0ED0">
        <w:t>rlickým horám) pak k chladnější. Pr</w:t>
      </w:r>
      <w:r w:rsidRPr="00411BA7">
        <w:t>o tyto klimatické oblasti je charakteristické dlouhé, suché a teplé léto (40-50 letních dní, srážkový úhrn ve vegetačním období 350-450 mm a průměrná červencová teplota 17-18°C). Zima je mírná s krátkým trváním sněhové pokrývky (50-60 dní se sněhovou přikrývkou, 110-160 mrazových dní, průměrná teplota v lednu -2- -3°C). Oblast je typická průměrnou roční teplotou 7˚C a srážkovým úhrnem okolo 700 mm.</w:t>
      </w:r>
    </w:p>
    <w:p w:rsidR="00A22C94" w:rsidRPr="00411BA7" w:rsidRDefault="00A22C94" w:rsidP="00DB0ED0">
      <w:pPr>
        <w:pStyle w:val="Styl1"/>
      </w:pPr>
      <w:r w:rsidRPr="00411BA7">
        <w:t>Toto mírné klima zásadně ovlivňuje nejen zemědělskou činnost v území, ale je významným předpokladem pro celoroční turistickou aktivitu.</w:t>
      </w:r>
      <w:r w:rsidRPr="00411BA7">
        <w:rPr>
          <w:color w:val="FF0000"/>
        </w:rPr>
        <w:t xml:space="preserve"> </w:t>
      </w:r>
    </w:p>
    <w:p w:rsidR="008000B3" w:rsidRPr="00411BA7" w:rsidRDefault="008000B3" w:rsidP="008000B3">
      <w:pPr>
        <w:pStyle w:val="Styl1"/>
        <w:ind w:left="0"/>
      </w:pPr>
    </w:p>
    <w:p w:rsidR="008000B3" w:rsidRPr="00411BA7" w:rsidRDefault="008000B3" w:rsidP="008000B3">
      <w:pPr>
        <w:pStyle w:val="Nadpis5"/>
      </w:pPr>
      <w:r w:rsidRPr="00411BA7">
        <w:t>Vegetační poměry</w:t>
      </w:r>
    </w:p>
    <w:p w:rsidR="008000B3" w:rsidRPr="008000B3" w:rsidRDefault="008000B3" w:rsidP="008000B3">
      <w:pPr>
        <w:pStyle w:val="Styl1"/>
        <w:ind w:left="0"/>
      </w:pPr>
      <w:r w:rsidRPr="008000B3">
        <w:rPr>
          <w:b/>
        </w:rPr>
        <w:t>Lesy</w:t>
      </w:r>
      <w:r w:rsidRPr="008000B3">
        <w:t xml:space="preserve"> tvoří významnou složku krajinného rázu a jsou zároveň atraktivní i z hlediska rekreace.</w:t>
      </w:r>
    </w:p>
    <w:p w:rsidR="008000B3" w:rsidRPr="008000B3" w:rsidRDefault="008000B3" w:rsidP="008000B3">
      <w:pPr>
        <w:pStyle w:val="Styl1"/>
      </w:pPr>
      <w:r w:rsidRPr="008000B3">
        <w:t>Téměř třetina území MAS NAD ORLICÍ vykazuje vyšší než 45% zastoupení lesní půdy, což je výrazně vyšší podíl ve srovnání 33% lesnatostí ČR. Lesní celky s přirozeným dřevin</w:t>
      </w:r>
      <w:r w:rsidRPr="008000B3">
        <w:softHyphen/>
        <w:t xml:space="preserve">ným složením se zachovaly jen </w:t>
      </w:r>
      <w:r>
        <w:t xml:space="preserve">zlomkovitě. </w:t>
      </w:r>
      <w:r w:rsidRPr="008000B3">
        <w:t>Pro nivu Orlice jsou charakteristické lužní porosty, v podhůří Orlických hor jsou to doubravy a dubohabřiny, ve vyšších polohách bučiny. V hospodářských lesích převažuje smrk, v nivě Orlice je častá i borovice. Nucené mýcení lesa znamená mj. otevírání cesty větrům, které roz</w:t>
      </w:r>
      <w:r w:rsidRPr="008000B3">
        <w:softHyphen/>
        <w:t>vracejí lesní porosty, a tak se zvyšuje množství kalamitních těžeb.</w:t>
      </w:r>
    </w:p>
    <w:p w:rsidR="008000B3" w:rsidRPr="008000B3" w:rsidRDefault="008000B3" w:rsidP="008000B3">
      <w:pPr>
        <w:pStyle w:val="Styl1"/>
      </w:pPr>
    </w:p>
    <w:p w:rsidR="00A22C94" w:rsidRPr="00411BA7" w:rsidRDefault="00A22C94" w:rsidP="00DB0ED0">
      <w:pPr>
        <w:pStyle w:val="Nadpis5"/>
      </w:pPr>
      <w:r w:rsidRPr="00411BA7">
        <w:t>Řeka Orlice a fenomén záplav</w:t>
      </w:r>
    </w:p>
    <w:p w:rsidR="00A22C94" w:rsidRPr="00DB0ED0" w:rsidRDefault="00A22C94" w:rsidP="00DB0ED0">
      <w:pPr>
        <w:pStyle w:val="Styl1"/>
      </w:pPr>
      <w:r w:rsidRPr="00DB0ED0">
        <w:t xml:space="preserve">Na charakteru území se významným způsobem podílí meandrující Orlice, která si do dnešních dní zachovala relativně přirozené formování říční nivy. Tok je významně regulován jen v sídlech a každoroční dynamika řeky je stále běžnou součástí života obyvatel. Po dlouhá staletí se venkov a </w:t>
      </w:r>
      <w:r w:rsidRPr="00DB0ED0">
        <w:lastRenderedPageBreak/>
        <w:t>především zemědělství tomuto režimu adaptoval</w:t>
      </w:r>
      <w:r w:rsidR="006C24CA">
        <w:t>y</w:t>
      </w:r>
      <w:r w:rsidRPr="00DB0ED0">
        <w:t xml:space="preserve"> a jedním z důležitých cílů je zachovat původní nivní krajinu. V místech, kde je přirozený režim řeky poškozen nebo omezen, můžeme sledovat dopady pravidelných záplav. </w:t>
      </w:r>
    </w:p>
    <w:p w:rsidR="00A22C94" w:rsidRPr="005E5C8A" w:rsidRDefault="00A22C94" w:rsidP="005E5C8A">
      <w:pPr>
        <w:pStyle w:val="Styl1"/>
      </w:pPr>
      <w:r w:rsidRPr="00DB0ED0">
        <w:t>Z jihovýchodu přitéká do území Tichá Orlice, ze severovýchodu pak Divoká Orlice. Obě mají na území již charakter nížinných řek s volně meandrujícím korytem. Obě Orlice se slévají před železničním mostem u Albrechtic a dále spolu proudí kolem Týniště do Hradce Králové, kde se vlévají do Labe.  Podél obou jejích břehů leží desítky mrtvých ramen, vyvinutých převážně přiroze</w:t>
      </w:r>
      <w:r w:rsidRPr="00DB0ED0">
        <w:softHyphen/>
        <w:t>nou cestou, s původní květenou a zví</w:t>
      </w:r>
      <w:r w:rsidRPr="00DB0ED0">
        <w:softHyphen/>
        <w:t>řenou. Na Orlici lze sledovat vznik mrtvých ramen a jejich vývoj od nej</w:t>
      </w:r>
      <w:r w:rsidRPr="00DB0ED0">
        <w:softHyphen/>
        <w:t>mladších, právě vytvořených, až po úplně zazeměná a zarostlá olši</w:t>
      </w:r>
      <w:r w:rsidR="006C24CA">
        <w:t>nami a lužními porosty. Orlice je</w:t>
      </w:r>
      <w:r w:rsidRPr="00DB0ED0">
        <w:t xml:space="preserve"> </w:t>
      </w:r>
      <w:r w:rsidR="006C24CA">
        <w:t>tak</w:t>
      </w:r>
      <w:r w:rsidRPr="005E5C8A">
        <w:t xml:space="preserve"> živou ukázkou vývoje říčních ekosys</w:t>
      </w:r>
      <w:r w:rsidRPr="005E5C8A">
        <w:softHyphen/>
        <w:t>témů</w:t>
      </w:r>
      <w:r w:rsidRPr="005E5C8A">
        <w:rPr>
          <w:rStyle w:val="Odkaznakoment"/>
          <w:sz w:val="22"/>
          <w:szCs w:val="22"/>
        </w:rPr>
        <w:t>.</w:t>
      </w:r>
    </w:p>
    <w:p w:rsidR="00A22C94" w:rsidRPr="005E5C8A" w:rsidRDefault="00A22C94" w:rsidP="005E5C8A">
      <w:pPr>
        <w:pStyle w:val="Styl1"/>
      </w:pPr>
      <w:r w:rsidRPr="005E5C8A">
        <w:t>Pravidelné jarní záplavy se projevují naplněním říčních ramen a rozlivy do široké nivy. Pokud je niva tvořena lužním lesem s navazujícími travními porosty, nejedná se o závažný problém spojovaný s ohrožením životů obyvatel ani významnými škodami na majetku.</w:t>
      </w:r>
    </w:p>
    <w:p w:rsidR="008000B3" w:rsidRPr="005E5C8A" w:rsidRDefault="008000B3" w:rsidP="005E5C8A">
      <w:pPr>
        <w:pStyle w:val="Styl1"/>
      </w:pPr>
    </w:p>
    <w:p w:rsidR="00A22C94" w:rsidRPr="00411BA7" w:rsidRDefault="00A22C94" w:rsidP="0012025E">
      <w:pPr>
        <w:pStyle w:val="Nadpis5"/>
      </w:pPr>
      <w:r w:rsidRPr="00411BA7">
        <w:t>Aktuální stav krajiny a ochrana přírody</w:t>
      </w:r>
    </w:p>
    <w:p w:rsidR="00A22C94" w:rsidRDefault="00A22C94" w:rsidP="0012025E">
      <w:pPr>
        <w:pStyle w:val="Styl1"/>
      </w:pPr>
      <w:r w:rsidRPr="00411BA7">
        <w:t>Krajina je formována meandrujícím tokem Orlice, určujícím charakter a dynamiku celého území. Mimo nivu tvořenou pastvinami a zemědělským územím je krajinný pokryv z významné části tvořen jehličnatými a z menší části pak i listnatými lesy. Největší lesní celek se táhne od Chocně až k Hradci Králové, druhý pak od Kosteleckých Horek až k Třebechovicím. Městská zástavba, průmyslové a obchodní zóny jsou zastoupeny v nevýznamné míře, vázané na městská sídla na toku Orlice. Vodní prvek je tvořen pouze vodním tokem Orlice, vodní plochy jsou nevýznamných rozměrů ve formě drobných rybníků.</w:t>
      </w:r>
      <w:r w:rsidR="008000B3">
        <w:t xml:space="preserve"> </w:t>
      </w:r>
    </w:p>
    <w:p w:rsidR="008000B3" w:rsidRDefault="008000B3" w:rsidP="0012025E">
      <w:pPr>
        <w:pStyle w:val="Styl1"/>
      </w:pPr>
    </w:p>
    <w:p w:rsidR="008000B3" w:rsidRPr="008000B3" w:rsidRDefault="008000B3" w:rsidP="00133A2B">
      <w:pPr>
        <w:pStyle w:val="Styl1"/>
        <w:keepNext/>
        <w:ind w:left="11" w:right="459"/>
      </w:pPr>
      <w:r w:rsidRPr="008000B3">
        <w:t>Obr.</w:t>
      </w:r>
      <w:r w:rsidR="008729AA">
        <w:t xml:space="preserve"> č. 4</w:t>
      </w:r>
      <w:r w:rsidR="006E0CBA">
        <w:t xml:space="preserve">: </w:t>
      </w:r>
      <w:r w:rsidRPr="008000B3">
        <w:t>Ekologická stabilita krajiny</w:t>
      </w:r>
      <w:r w:rsidR="005D3C22">
        <w:t xml:space="preserve"> MAS NAD ORLICÍ</w:t>
      </w:r>
    </w:p>
    <w:p w:rsidR="00A22C94" w:rsidRPr="00411BA7" w:rsidRDefault="00A22C94" w:rsidP="00A22C94">
      <w:pPr>
        <w:rPr>
          <w:rFonts w:asciiTheme="minorHAnsi" w:hAnsiTheme="minorHAnsi"/>
          <w:sz w:val="24"/>
          <w:szCs w:val="24"/>
        </w:rPr>
      </w:pPr>
      <w:r w:rsidRPr="00411BA7">
        <w:rPr>
          <w:rFonts w:asciiTheme="minorHAnsi" w:hAnsiTheme="minorHAnsi"/>
          <w:noProof/>
          <w:sz w:val="24"/>
          <w:szCs w:val="24"/>
        </w:rPr>
        <w:drawing>
          <wp:inline distT="0" distB="0" distL="0" distR="0">
            <wp:extent cx="5951220" cy="4073525"/>
            <wp:effectExtent l="0" t="0" r="0" b="0"/>
            <wp:docPr id="19" name="Obrázek 5" descr="421_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_KES.jpg"/>
                    <pic:cNvPicPr/>
                  </pic:nvPicPr>
                  <pic:blipFill>
                    <a:blip r:embed="rId84" cstate="print"/>
                    <a:stretch>
                      <a:fillRect/>
                    </a:stretch>
                  </pic:blipFill>
                  <pic:spPr>
                    <a:xfrm>
                      <a:off x="0" y="0"/>
                      <a:ext cx="5951220" cy="4073525"/>
                    </a:xfrm>
                    <a:prstGeom prst="rect">
                      <a:avLst/>
                    </a:prstGeom>
                  </pic:spPr>
                </pic:pic>
              </a:graphicData>
            </a:graphic>
          </wp:inline>
        </w:drawing>
      </w:r>
    </w:p>
    <w:p w:rsidR="00A22C94" w:rsidRDefault="008000B3" w:rsidP="008000B3">
      <w:pPr>
        <w:pStyle w:val="Styl1"/>
        <w:rPr>
          <w:rFonts w:eastAsiaTheme="minorHAnsi"/>
          <w:lang w:eastAsia="en-US"/>
        </w:rPr>
      </w:pPr>
      <w:r>
        <w:rPr>
          <w:rFonts w:eastAsiaTheme="minorHAnsi"/>
          <w:lang w:eastAsia="en-US"/>
        </w:rPr>
        <w:t>Č</w:t>
      </w:r>
      <w:r w:rsidR="00A22C94" w:rsidRPr="00411BA7">
        <w:rPr>
          <w:rFonts w:eastAsiaTheme="minorHAnsi"/>
          <w:lang w:eastAsia="en-US"/>
        </w:rPr>
        <w:t xml:space="preserve">ást území vykazuje velmi vysoký koeficient ekologické stability. Jedná se o území lesů, luk a pastvin. Severní a jižní část (většinou pole) má naopak velmi nízký index, což snižuje celkový index MAS. </w:t>
      </w:r>
    </w:p>
    <w:p w:rsidR="00E130E8" w:rsidRPr="00411BA7" w:rsidRDefault="009C2A63" w:rsidP="00993E3F">
      <w:pPr>
        <w:pStyle w:val="Nadpis4"/>
        <w:numPr>
          <w:ilvl w:val="2"/>
          <w:numId w:val="7"/>
        </w:numPr>
      </w:pPr>
      <w:r w:rsidRPr="00411BA7">
        <w:lastRenderedPageBreak/>
        <w:t>Chráněná územ</w:t>
      </w:r>
      <w:r w:rsidR="00977C97" w:rsidRPr="00411BA7">
        <w:t>í</w:t>
      </w:r>
    </w:p>
    <w:p w:rsidR="00E130E8" w:rsidRDefault="004F4D07">
      <w:pPr>
        <w:spacing w:after="0" w:line="259" w:lineRule="auto"/>
        <w:ind w:left="0" w:right="0" w:firstLine="0"/>
        <w:jc w:val="left"/>
        <w:rPr>
          <w:rFonts w:asciiTheme="minorHAnsi" w:hAnsiTheme="minorHAnsi"/>
        </w:rPr>
      </w:pPr>
      <w:r w:rsidRPr="00411BA7">
        <w:rPr>
          <w:rFonts w:asciiTheme="minorHAnsi" w:hAnsiTheme="minorHAnsi"/>
        </w:rPr>
        <w:t xml:space="preserve"> </w:t>
      </w:r>
    </w:p>
    <w:p w:rsidR="005E5C8A" w:rsidRDefault="005E5C8A" w:rsidP="005E5C8A">
      <w:pPr>
        <w:pStyle w:val="Nadpis5"/>
      </w:pPr>
      <w:r>
        <w:t>Zvláště chráněná území (ZCHÚ)</w:t>
      </w:r>
    </w:p>
    <w:p w:rsidR="005E5C8A" w:rsidRDefault="005E5C8A">
      <w:pPr>
        <w:spacing w:after="0" w:line="259" w:lineRule="auto"/>
        <w:ind w:left="0" w:right="0" w:firstLine="0"/>
        <w:jc w:val="left"/>
        <w:rPr>
          <w:rFonts w:asciiTheme="minorHAnsi" w:hAnsiTheme="minorHAnsi"/>
        </w:rPr>
      </w:pPr>
      <w:r>
        <w:rPr>
          <w:rFonts w:asciiTheme="minorHAnsi" w:hAnsiTheme="minorHAnsi"/>
        </w:rPr>
        <w:t xml:space="preserve">V území MAS NAD ORLICÍ není vyhlášeno žádné velkoplošné chráněné území – ani národní park, ani chráněná krajinná oblast. </w:t>
      </w:r>
      <w:r w:rsidR="00530256">
        <w:rPr>
          <w:rFonts w:asciiTheme="minorHAnsi" w:hAnsiTheme="minorHAnsi"/>
        </w:rPr>
        <w:t xml:space="preserve">Nejbližší CHKO jsou Orlické hory. </w:t>
      </w:r>
    </w:p>
    <w:p w:rsidR="005E5C8A" w:rsidRDefault="005E5C8A" w:rsidP="00F30F69">
      <w:pPr>
        <w:tabs>
          <w:tab w:val="left" w:pos="9072"/>
        </w:tabs>
        <w:spacing w:after="0" w:line="259" w:lineRule="auto"/>
        <w:ind w:left="0" w:right="0" w:firstLine="0"/>
        <w:jc w:val="left"/>
        <w:rPr>
          <w:rFonts w:asciiTheme="minorHAnsi" w:hAnsiTheme="minorHAnsi"/>
        </w:rPr>
      </w:pPr>
      <w:r>
        <w:rPr>
          <w:rFonts w:asciiTheme="minorHAnsi" w:hAnsiTheme="minorHAnsi"/>
        </w:rPr>
        <w:t>Z maloplošných chráněných území se zde vyskytují pouze přírodní rezervace</w:t>
      </w:r>
      <w:r w:rsidR="002733E2">
        <w:rPr>
          <w:rFonts w:asciiTheme="minorHAnsi" w:hAnsiTheme="minorHAnsi"/>
        </w:rPr>
        <w:t xml:space="preserve"> (</w:t>
      </w:r>
      <w:r w:rsidR="002871BB">
        <w:rPr>
          <w:rFonts w:asciiTheme="minorHAnsi" w:hAnsiTheme="minorHAnsi"/>
        </w:rPr>
        <w:t xml:space="preserve">PR, </w:t>
      </w:r>
      <w:r w:rsidR="002733E2">
        <w:rPr>
          <w:rFonts w:asciiTheme="minorHAnsi" w:hAnsiTheme="minorHAnsi"/>
        </w:rPr>
        <w:t>5)</w:t>
      </w:r>
      <w:r>
        <w:rPr>
          <w:rFonts w:asciiTheme="minorHAnsi" w:hAnsiTheme="minorHAnsi"/>
        </w:rPr>
        <w:t xml:space="preserve"> a přírodní památky</w:t>
      </w:r>
      <w:r w:rsidR="002733E2">
        <w:rPr>
          <w:rFonts w:asciiTheme="minorHAnsi" w:hAnsiTheme="minorHAnsi"/>
        </w:rPr>
        <w:t xml:space="preserve"> (</w:t>
      </w:r>
      <w:r w:rsidR="002871BB">
        <w:rPr>
          <w:rFonts w:asciiTheme="minorHAnsi" w:hAnsiTheme="minorHAnsi"/>
        </w:rPr>
        <w:t xml:space="preserve">PP, </w:t>
      </w:r>
      <w:r w:rsidR="002733E2">
        <w:rPr>
          <w:rFonts w:asciiTheme="minorHAnsi" w:hAnsiTheme="minorHAnsi"/>
        </w:rPr>
        <w:t>9)</w:t>
      </w:r>
      <w:r>
        <w:rPr>
          <w:rFonts w:asciiTheme="minorHAnsi" w:hAnsiTheme="minorHAnsi"/>
        </w:rPr>
        <w:t xml:space="preserve">. Jejich přehled je uveden v následující tabulce. </w:t>
      </w:r>
    </w:p>
    <w:p w:rsidR="005E5C8A" w:rsidRPr="00411BA7" w:rsidRDefault="005E5C8A">
      <w:pPr>
        <w:spacing w:after="0" w:line="259" w:lineRule="auto"/>
        <w:ind w:left="0" w:right="0" w:firstLine="0"/>
        <w:jc w:val="left"/>
        <w:rPr>
          <w:rFonts w:asciiTheme="minorHAnsi" w:hAnsiTheme="minorHAnsi"/>
        </w:rPr>
      </w:pPr>
    </w:p>
    <w:p w:rsidR="00380B3F" w:rsidRDefault="003D133C" w:rsidP="005E5C8A">
      <w:pPr>
        <w:keepNext/>
        <w:spacing w:line="247" w:lineRule="auto"/>
        <w:ind w:left="-6" w:right="0" w:hanging="11"/>
        <w:rPr>
          <w:rFonts w:asciiTheme="minorHAnsi" w:hAnsiTheme="minorHAnsi"/>
        </w:rPr>
      </w:pPr>
      <w:r>
        <w:rPr>
          <w:rFonts w:asciiTheme="minorHAnsi" w:hAnsiTheme="minorHAnsi"/>
        </w:rPr>
        <w:t>Tabulka č. 29</w:t>
      </w:r>
      <w:r w:rsidR="004F4D07" w:rsidRPr="00411BA7">
        <w:rPr>
          <w:rFonts w:asciiTheme="minorHAnsi" w:hAnsiTheme="minorHAnsi"/>
        </w:rPr>
        <w:t xml:space="preserve">: </w:t>
      </w:r>
      <w:r w:rsidR="005E5C8A">
        <w:rPr>
          <w:rFonts w:asciiTheme="minorHAnsi" w:hAnsiTheme="minorHAnsi"/>
        </w:rPr>
        <w:t>Maloplošná c</w:t>
      </w:r>
      <w:r w:rsidR="004F4D07" w:rsidRPr="00411BA7">
        <w:rPr>
          <w:rFonts w:asciiTheme="minorHAnsi" w:hAnsiTheme="minorHAnsi"/>
        </w:rPr>
        <w:t xml:space="preserve">hráněná území </w:t>
      </w:r>
      <w:r w:rsidR="005E5C8A">
        <w:rPr>
          <w:rFonts w:asciiTheme="minorHAnsi" w:hAnsiTheme="minorHAnsi"/>
        </w:rPr>
        <w:t>MAS NAD ORLICÍ</w:t>
      </w:r>
      <w:r w:rsidR="004F4D07" w:rsidRPr="00411BA7">
        <w:rPr>
          <w:rFonts w:asciiTheme="minorHAnsi" w:hAnsiTheme="minorHAnsi"/>
        </w:rPr>
        <w:t xml:space="preserve"> </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418"/>
        <w:gridCol w:w="1701"/>
        <w:gridCol w:w="992"/>
        <w:gridCol w:w="4961"/>
      </w:tblGrid>
      <w:tr w:rsidR="00F30F69" w:rsidRPr="00F30F69" w:rsidTr="009471C8">
        <w:trPr>
          <w:trHeight w:val="330"/>
        </w:trPr>
        <w:tc>
          <w:tcPr>
            <w:tcW w:w="1418" w:type="dxa"/>
            <w:shd w:val="clear" w:color="000000" w:fill="A9D08E"/>
            <w:vAlign w:val="center"/>
          </w:tcPr>
          <w:p w:rsidR="00F30F69" w:rsidRPr="00F30F69" w:rsidRDefault="00F30F69" w:rsidP="00F30F69">
            <w:pPr>
              <w:spacing w:after="0" w:line="240" w:lineRule="auto"/>
              <w:ind w:left="0" w:right="0" w:firstLine="0"/>
              <w:jc w:val="center"/>
              <w:rPr>
                <w:rFonts w:eastAsia="Times New Roman" w:cs="Times New Roman"/>
                <w:bCs/>
                <w:sz w:val="20"/>
                <w:szCs w:val="20"/>
              </w:rPr>
            </w:pPr>
            <w:r w:rsidRPr="00F30F69">
              <w:rPr>
                <w:rFonts w:eastAsia="Times New Roman" w:cs="Times New Roman"/>
                <w:bCs/>
                <w:sz w:val="20"/>
                <w:szCs w:val="20"/>
              </w:rPr>
              <w:t>Název</w:t>
            </w:r>
          </w:p>
        </w:tc>
        <w:tc>
          <w:tcPr>
            <w:tcW w:w="1701" w:type="dxa"/>
            <w:shd w:val="clear" w:color="000000" w:fill="A9D08E"/>
            <w:vAlign w:val="center"/>
          </w:tcPr>
          <w:p w:rsidR="00F30F69" w:rsidRPr="00F30F69" w:rsidRDefault="00F30F69" w:rsidP="00F30F69">
            <w:pPr>
              <w:spacing w:after="0" w:line="240" w:lineRule="auto"/>
              <w:ind w:left="0" w:right="0" w:firstLine="0"/>
              <w:jc w:val="center"/>
              <w:rPr>
                <w:rFonts w:eastAsia="Times New Roman" w:cs="Times New Roman"/>
                <w:sz w:val="20"/>
                <w:szCs w:val="20"/>
              </w:rPr>
            </w:pPr>
            <w:r>
              <w:rPr>
                <w:rFonts w:eastAsia="Times New Roman" w:cs="Times New Roman"/>
                <w:sz w:val="20"/>
                <w:szCs w:val="20"/>
              </w:rPr>
              <w:t>Lokalita</w:t>
            </w:r>
          </w:p>
        </w:tc>
        <w:tc>
          <w:tcPr>
            <w:tcW w:w="992" w:type="dxa"/>
            <w:shd w:val="clear" w:color="000000" w:fill="A9D08E"/>
            <w:vAlign w:val="center"/>
          </w:tcPr>
          <w:p w:rsidR="00F30F69" w:rsidRPr="00F30F69" w:rsidRDefault="00F30F69" w:rsidP="00F30F69">
            <w:pPr>
              <w:spacing w:after="0" w:line="240" w:lineRule="auto"/>
              <w:ind w:left="0" w:right="0" w:firstLine="0"/>
              <w:jc w:val="center"/>
              <w:rPr>
                <w:rFonts w:eastAsia="Times New Roman" w:cs="Times New Roman"/>
                <w:sz w:val="20"/>
                <w:szCs w:val="20"/>
              </w:rPr>
            </w:pPr>
            <w:r>
              <w:rPr>
                <w:rFonts w:eastAsia="Times New Roman" w:cs="Times New Roman"/>
                <w:sz w:val="20"/>
                <w:szCs w:val="20"/>
              </w:rPr>
              <w:t>Rozloha (ha)</w:t>
            </w:r>
          </w:p>
        </w:tc>
        <w:tc>
          <w:tcPr>
            <w:tcW w:w="4961" w:type="dxa"/>
            <w:shd w:val="clear" w:color="000000" w:fill="A9D08E"/>
            <w:vAlign w:val="center"/>
          </w:tcPr>
          <w:p w:rsidR="00F30F69" w:rsidRPr="00F30F69" w:rsidRDefault="00F30F69" w:rsidP="00F30F69">
            <w:pPr>
              <w:spacing w:after="0" w:line="240" w:lineRule="auto"/>
              <w:ind w:left="0" w:right="0" w:firstLine="0"/>
              <w:jc w:val="center"/>
              <w:rPr>
                <w:rFonts w:eastAsia="Times New Roman" w:cs="Times New Roman"/>
                <w:sz w:val="20"/>
                <w:szCs w:val="20"/>
              </w:rPr>
            </w:pPr>
            <w:r>
              <w:rPr>
                <w:rFonts w:eastAsia="Times New Roman" w:cs="Times New Roman"/>
                <w:sz w:val="20"/>
                <w:szCs w:val="20"/>
              </w:rPr>
              <w:t>Důvod ochrany</w:t>
            </w:r>
          </w:p>
        </w:tc>
      </w:tr>
      <w:tr w:rsidR="00F30F69" w:rsidRPr="00F30F69" w:rsidTr="009471C8">
        <w:trPr>
          <w:trHeight w:val="330"/>
        </w:trPr>
        <w:tc>
          <w:tcPr>
            <w:tcW w:w="1418" w:type="dxa"/>
            <w:shd w:val="clear" w:color="000000" w:fill="A9D08E"/>
            <w:vAlign w:val="center"/>
            <w:hideMark/>
          </w:tcPr>
          <w:p w:rsidR="00F30F69" w:rsidRPr="00F30F69" w:rsidRDefault="00F30F69" w:rsidP="00F30F69">
            <w:pPr>
              <w:spacing w:after="0" w:line="240" w:lineRule="auto"/>
              <w:ind w:left="0" w:right="0" w:firstLine="0"/>
              <w:jc w:val="center"/>
              <w:rPr>
                <w:rFonts w:eastAsia="Times New Roman" w:cs="Times New Roman"/>
                <w:b/>
                <w:bCs/>
                <w:sz w:val="20"/>
                <w:szCs w:val="20"/>
              </w:rPr>
            </w:pPr>
            <w:r w:rsidRPr="00F30F69">
              <w:rPr>
                <w:rFonts w:eastAsia="Times New Roman" w:cs="Times New Roman"/>
                <w:b/>
                <w:bCs/>
                <w:sz w:val="20"/>
                <w:szCs w:val="20"/>
              </w:rPr>
              <w:t>Přírodní rezervace</w:t>
            </w:r>
          </w:p>
        </w:tc>
        <w:tc>
          <w:tcPr>
            <w:tcW w:w="1701" w:type="dxa"/>
            <w:shd w:val="clear" w:color="000000" w:fill="A9D08E"/>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 </w:t>
            </w:r>
          </w:p>
        </w:tc>
        <w:tc>
          <w:tcPr>
            <w:tcW w:w="992" w:type="dxa"/>
            <w:shd w:val="clear" w:color="000000" w:fill="A9D08E"/>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 </w:t>
            </w:r>
          </w:p>
        </w:tc>
        <w:tc>
          <w:tcPr>
            <w:tcW w:w="4961" w:type="dxa"/>
            <w:shd w:val="clear" w:color="000000" w:fill="A9D08E"/>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 </w:t>
            </w:r>
          </w:p>
        </w:tc>
      </w:tr>
      <w:tr w:rsidR="00F30F69" w:rsidRPr="00F30F69" w:rsidTr="009471C8">
        <w:trPr>
          <w:trHeight w:val="1305"/>
        </w:trPr>
        <w:tc>
          <w:tcPr>
            <w:tcW w:w="1418" w:type="dxa"/>
            <w:shd w:val="clear" w:color="auto" w:fill="auto"/>
            <w:noWrap/>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Bošínská obora</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 xml:space="preserve">Bošín </w:t>
            </w:r>
          </w:p>
        </w:tc>
        <w:tc>
          <w:tcPr>
            <w:tcW w:w="992" w:type="dxa"/>
            <w:shd w:val="clear" w:color="auto" w:fill="auto"/>
            <w:noWrap/>
            <w:vAlign w:val="center"/>
            <w:hideMark/>
          </w:tcPr>
          <w:p w:rsidR="00F30F69" w:rsidRPr="00F30F69" w:rsidRDefault="007378CD"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36,86</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Toto území je tvořeno lesními porosty lužního lesa přirozeného charakteru s monumentálními věkovitými jedinci. Dále je tvoří luční porosty bývalé obory a bažantnice s význačnými solitéry, s parkovou úpravou a s umělou vodní nádrží.</w:t>
            </w:r>
          </w:p>
        </w:tc>
      </w:tr>
      <w:tr w:rsidR="00F30F69" w:rsidRPr="00F30F69" w:rsidTr="009471C8">
        <w:trPr>
          <w:trHeight w:val="540"/>
        </w:trPr>
        <w:tc>
          <w:tcPr>
            <w:tcW w:w="1418" w:type="dxa"/>
            <w:shd w:val="clear" w:color="000000" w:fill="FFFF99"/>
            <w:noWrap/>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Peliny</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Choceň</w:t>
            </w:r>
          </w:p>
        </w:tc>
        <w:tc>
          <w:tcPr>
            <w:tcW w:w="992" w:type="dxa"/>
            <w:shd w:val="clear" w:color="000000" w:fill="FFFF99"/>
            <w:noWrap/>
            <w:vAlign w:val="center"/>
            <w:hideMark/>
          </w:tcPr>
          <w:p w:rsidR="00F30F69" w:rsidRPr="00F30F69" w:rsidRDefault="007378CD"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3,31</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Strmé opukové stráně se smíšeným porostem a teplomilnou květenou</w:t>
            </w:r>
          </w:p>
        </w:tc>
      </w:tr>
      <w:tr w:rsidR="00F30F69" w:rsidRPr="00F30F69" w:rsidTr="009471C8">
        <w:trPr>
          <w:trHeight w:val="54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Chropotínský háj</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Bolehošť, Očelice</w:t>
            </w:r>
          </w:p>
        </w:tc>
        <w:tc>
          <w:tcPr>
            <w:tcW w:w="992" w:type="dxa"/>
            <w:shd w:val="clear" w:color="auto" w:fill="auto"/>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18,7</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Zbytek lužního lesa s bohatou vegetací</w:t>
            </w:r>
          </w:p>
        </w:tc>
      </w:tr>
      <w:tr w:rsidR="00F30F69" w:rsidRPr="00F30F69" w:rsidTr="009471C8">
        <w:trPr>
          <w:trHeight w:val="1050"/>
        </w:trPr>
        <w:tc>
          <w:tcPr>
            <w:tcW w:w="1418"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Hemže-Mýtkov</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Choceň, Mostek, Zářecká Lhota</w:t>
            </w:r>
          </w:p>
        </w:tc>
        <w:tc>
          <w:tcPr>
            <w:tcW w:w="992" w:type="dxa"/>
            <w:shd w:val="clear" w:color="000000" w:fill="FFFF99"/>
            <w:vAlign w:val="center"/>
            <w:hideMark/>
          </w:tcPr>
          <w:p w:rsidR="00F30F69" w:rsidRPr="00F30F69" w:rsidRDefault="007378CD"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20,62</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Toto území je tvořeno jižními svahy nad řekou se suťovými lesy na opukových výběžcích s bohatým výskytem hajní květeny, měkkýšů a obojživelníků v přilehlých slepých ramenech Tiché Orlice.</w:t>
            </w:r>
          </w:p>
        </w:tc>
      </w:tr>
      <w:tr w:rsidR="00F30F69" w:rsidRPr="00F30F69" w:rsidTr="009471C8">
        <w:trPr>
          <w:trHeight w:val="105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Kostelecký zámecký park</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Kostelec nad Orlicí</w:t>
            </w:r>
          </w:p>
        </w:tc>
        <w:tc>
          <w:tcPr>
            <w:tcW w:w="992" w:type="dxa"/>
            <w:shd w:val="clear" w:color="auto" w:fill="auto"/>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29,46</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vzácný ekosystém, jedná se o jedinečný výskyt dřevin ale i některých bylinných druhů, které jsou nedílnou součástí historicko-architektonického souboru zámeckého parku</w:t>
            </w:r>
          </w:p>
        </w:tc>
      </w:tr>
      <w:tr w:rsidR="00F30F69" w:rsidRPr="00F30F69" w:rsidTr="009471C8">
        <w:trPr>
          <w:trHeight w:val="435"/>
        </w:trPr>
        <w:tc>
          <w:tcPr>
            <w:tcW w:w="1418" w:type="dxa"/>
            <w:shd w:val="clear" w:color="000000" w:fill="A9D08E"/>
            <w:vAlign w:val="center"/>
            <w:hideMark/>
          </w:tcPr>
          <w:p w:rsidR="00F30F69" w:rsidRPr="00F30F69" w:rsidRDefault="00F30F69" w:rsidP="00F30F69">
            <w:pPr>
              <w:spacing w:after="0" w:line="240" w:lineRule="auto"/>
              <w:ind w:left="0" w:right="0" w:firstLine="0"/>
              <w:jc w:val="left"/>
              <w:rPr>
                <w:rFonts w:eastAsia="Times New Roman" w:cs="Times New Roman"/>
                <w:b/>
                <w:bCs/>
                <w:sz w:val="20"/>
                <w:szCs w:val="20"/>
              </w:rPr>
            </w:pPr>
            <w:r w:rsidRPr="00F30F69">
              <w:rPr>
                <w:rFonts w:eastAsia="Times New Roman" w:cs="Times New Roman"/>
                <w:b/>
                <w:bCs/>
                <w:sz w:val="20"/>
                <w:szCs w:val="20"/>
              </w:rPr>
              <w:t>Přírodní památka</w:t>
            </w:r>
          </w:p>
        </w:tc>
        <w:tc>
          <w:tcPr>
            <w:tcW w:w="1701" w:type="dxa"/>
            <w:shd w:val="clear" w:color="000000" w:fill="A9D08E"/>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 </w:t>
            </w:r>
          </w:p>
        </w:tc>
        <w:tc>
          <w:tcPr>
            <w:tcW w:w="992" w:type="dxa"/>
            <w:shd w:val="clear" w:color="000000" w:fill="A9D08E"/>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 </w:t>
            </w:r>
          </w:p>
        </w:tc>
        <w:tc>
          <w:tcPr>
            <w:tcW w:w="4961" w:type="dxa"/>
            <w:shd w:val="clear" w:color="000000" w:fill="A9D08E"/>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 </w:t>
            </w:r>
          </w:p>
        </w:tc>
      </w:tr>
      <w:tr w:rsidR="00F30F69" w:rsidRPr="00F30F69" w:rsidTr="009471C8">
        <w:trPr>
          <w:trHeight w:val="156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Bělečský písník</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Běleč nad Orlicí</w:t>
            </w:r>
          </w:p>
        </w:tc>
        <w:tc>
          <w:tcPr>
            <w:tcW w:w="992" w:type="dxa"/>
            <w:shd w:val="clear" w:color="auto" w:fill="auto"/>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4.11</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Na vlhčích stanovištích je největší výskyt masožravé rostliny, rosnatky okrouhlolisté, ve Východočeském kraji. Na sušších stanovištích rostou různé druhy plavuní (plavuňka zaplavovaná, plavuň vidlačka) a v tůňkách velmi vzácný rdest dlouholistý.</w:t>
            </w:r>
          </w:p>
        </w:tc>
      </w:tr>
      <w:tr w:rsidR="00F30F69" w:rsidRPr="00F30F69" w:rsidTr="009471C8">
        <w:trPr>
          <w:trHeight w:val="540"/>
        </w:trPr>
        <w:tc>
          <w:tcPr>
            <w:tcW w:w="1418"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Na bahně</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Běleč nad Orlicí</w:t>
            </w:r>
          </w:p>
        </w:tc>
        <w:tc>
          <w:tcPr>
            <w:tcW w:w="992" w:type="dxa"/>
            <w:shd w:val="clear" w:color="000000" w:fill="FFFF99"/>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1,</w:t>
            </w:r>
            <w:r w:rsidR="00F30F69" w:rsidRPr="00F30F69">
              <w:rPr>
                <w:rFonts w:eastAsia="Times New Roman" w:cs="Times New Roman"/>
                <w:sz w:val="20"/>
                <w:szCs w:val="20"/>
              </w:rPr>
              <w:t>27</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Rašelinná lokalita s bohatou květenou bývalé tundry s olšinou.</w:t>
            </w:r>
          </w:p>
        </w:tc>
      </w:tr>
      <w:tr w:rsidR="00F30F69" w:rsidRPr="00F30F69" w:rsidTr="009471C8">
        <w:trPr>
          <w:trHeight w:val="54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Na Hadovně</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Proruby</w:t>
            </w:r>
          </w:p>
        </w:tc>
        <w:tc>
          <w:tcPr>
            <w:tcW w:w="992" w:type="dxa"/>
            <w:shd w:val="clear" w:color="auto" w:fill="auto"/>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0,39</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Poslední lokalita vstavače kukačky ve východních Čechách</w:t>
            </w:r>
          </w:p>
        </w:tc>
      </w:tr>
      <w:tr w:rsidR="00F30F69" w:rsidRPr="00F30F69" w:rsidTr="009471C8">
        <w:trPr>
          <w:trHeight w:val="330"/>
        </w:trPr>
        <w:tc>
          <w:tcPr>
            <w:tcW w:w="1418"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Vodní tůň</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Borohrádek</w:t>
            </w:r>
          </w:p>
        </w:tc>
        <w:tc>
          <w:tcPr>
            <w:tcW w:w="992" w:type="dxa"/>
            <w:shd w:val="clear" w:color="000000" w:fill="FFFF99"/>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0,31</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Slepé rameno Tiché Orlice s břehovými porosty</w:t>
            </w:r>
          </w:p>
        </w:tc>
      </w:tr>
      <w:tr w:rsidR="00F30F69" w:rsidRPr="00F30F69" w:rsidTr="009471C8">
        <w:trPr>
          <w:trHeight w:val="105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U Glorietu</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Týniště nad Orlicí</w:t>
            </w:r>
          </w:p>
        </w:tc>
        <w:tc>
          <w:tcPr>
            <w:tcW w:w="992" w:type="dxa"/>
            <w:shd w:val="clear" w:color="auto" w:fill="auto"/>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8,32</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cenný lokální ekotyp týnišťské tzv. "pancéřované" borovice (Pinus sylvestris), vyznačující se charakteristickým habitem a výrazně deskovitě odlupčitou borkou.</w:t>
            </w:r>
          </w:p>
        </w:tc>
      </w:tr>
      <w:tr w:rsidR="00F30F69" w:rsidRPr="00F30F69" w:rsidTr="009471C8">
        <w:trPr>
          <w:trHeight w:val="795"/>
        </w:trPr>
        <w:tc>
          <w:tcPr>
            <w:tcW w:w="1418" w:type="dxa"/>
            <w:shd w:val="clear" w:color="000000" w:fill="FFFF99"/>
            <w:noWrap/>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lastRenderedPageBreak/>
              <w:t>Vstavačová louka</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Choceň</w:t>
            </w:r>
          </w:p>
        </w:tc>
        <w:tc>
          <w:tcPr>
            <w:tcW w:w="992" w:type="dxa"/>
            <w:shd w:val="clear" w:color="000000" w:fill="FFFF99"/>
            <w:noWrap/>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0.93</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Vlhké louky s bohatým výskytem kosatce sibiřského, vstavače májového, kruštíku bahenního a dalších ohrožených druhů rostlin.</w:t>
            </w:r>
          </w:p>
        </w:tc>
      </w:tr>
      <w:tr w:rsidR="00F30F69" w:rsidRPr="00F30F69" w:rsidTr="009471C8">
        <w:trPr>
          <w:trHeight w:val="540"/>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U Černoblatské louky</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Týniště nad Orlicí</w:t>
            </w:r>
          </w:p>
        </w:tc>
        <w:tc>
          <w:tcPr>
            <w:tcW w:w="992" w:type="dxa"/>
            <w:shd w:val="clear" w:color="auto" w:fill="auto"/>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5,76</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Významný porost ekotypu borovice lesní</w:t>
            </w:r>
          </w:p>
        </w:tc>
      </w:tr>
      <w:tr w:rsidR="00F30F69" w:rsidRPr="00F30F69" w:rsidTr="009471C8">
        <w:trPr>
          <w:trHeight w:val="795"/>
        </w:trPr>
        <w:tc>
          <w:tcPr>
            <w:tcW w:w="1418"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Týnišťské Poorličí</w:t>
            </w:r>
          </w:p>
        </w:tc>
        <w:tc>
          <w:tcPr>
            <w:tcW w:w="1701" w:type="dxa"/>
            <w:shd w:val="clear" w:color="000000" w:fill="FFFF99"/>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Týniště nad Orlicí</w:t>
            </w:r>
          </w:p>
        </w:tc>
        <w:tc>
          <w:tcPr>
            <w:tcW w:w="992" w:type="dxa"/>
            <w:shd w:val="clear" w:color="000000" w:fill="FFFF99"/>
            <w:vAlign w:val="center"/>
            <w:hideMark/>
          </w:tcPr>
          <w:p w:rsidR="00F30F69" w:rsidRPr="00F30F69" w:rsidRDefault="00F30F69" w:rsidP="00F30F69">
            <w:pPr>
              <w:spacing w:after="0" w:line="240" w:lineRule="auto"/>
              <w:ind w:left="0" w:right="0" w:firstLine="0"/>
              <w:jc w:val="right"/>
              <w:rPr>
                <w:rFonts w:eastAsia="Times New Roman" w:cs="Times New Roman"/>
                <w:sz w:val="20"/>
                <w:szCs w:val="20"/>
              </w:rPr>
            </w:pPr>
            <w:r w:rsidRPr="00F30F69">
              <w:rPr>
                <w:rFonts w:eastAsia="Times New Roman" w:cs="Times New Roman"/>
                <w:sz w:val="20"/>
                <w:szCs w:val="20"/>
              </w:rPr>
              <w:t>54,54</w:t>
            </w:r>
          </w:p>
        </w:tc>
        <w:tc>
          <w:tcPr>
            <w:tcW w:w="4961" w:type="dxa"/>
            <w:shd w:val="clear" w:color="000000" w:fill="FFFF99"/>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Zajištění stabilní populace páchníka hnědého a zajištění ochrany a podpory jeho biotopů, ve vazbě na využívání lesního komplexu a okolních pozemků</w:t>
            </w:r>
          </w:p>
        </w:tc>
      </w:tr>
      <w:tr w:rsidR="00F30F69" w:rsidRPr="00F30F69" w:rsidTr="005C7004">
        <w:trPr>
          <w:trHeight w:val="1232"/>
        </w:trPr>
        <w:tc>
          <w:tcPr>
            <w:tcW w:w="1418"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Orlice</w:t>
            </w:r>
          </w:p>
        </w:tc>
        <w:tc>
          <w:tcPr>
            <w:tcW w:w="1701" w:type="dxa"/>
            <w:shd w:val="clear" w:color="auto" w:fill="auto"/>
            <w:vAlign w:val="center"/>
            <w:hideMark/>
          </w:tcPr>
          <w:p w:rsidR="00F30F69" w:rsidRPr="00F30F69" w:rsidRDefault="00F30F69" w:rsidP="00F30F69">
            <w:pPr>
              <w:spacing w:after="0" w:line="240" w:lineRule="auto"/>
              <w:ind w:left="0" w:right="0" w:firstLine="0"/>
              <w:jc w:val="center"/>
              <w:rPr>
                <w:rFonts w:eastAsia="Times New Roman" w:cs="Times New Roman"/>
                <w:sz w:val="20"/>
                <w:szCs w:val="20"/>
              </w:rPr>
            </w:pPr>
            <w:r w:rsidRPr="00F30F69">
              <w:rPr>
                <w:rFonts w:eastAsia="Times New Roman" w:cs="Times New Roman"/>
                <w:sz w:val="20"/>
                <w:szCs w:val="20"/>
              </w:rPr>
              <w:t>Týniště nad Orlicí, Běleč nad Orlicí, Třebechovice pod Orebem,</w:t>
            </w:r>
            <w:r w:rsidR="00FD7718">
              <w:rPr>
                <w:rFonts w:eastAsia="Times New Roman" w:cs="Times New Roman"/>
                <w:sz w:val="20"/>
                <w:szCs w:val="20"/>
              </w:rPr>
              <w:t xml:space="preserve"> </w:t>
            </w:r>
            <w:r w:rsidRPr="00F30F69">
              <w:rPr>
                <w:rFonts w:eastAsia="Times New Roman" w:cs="Times New Roman"/>
                <w:sz w:val="20"/>
                <w:szCs w:val="20"/>
              </w:rPr>
              <w:t>Blešno</w:t>
            </w:r>
          </w:p>
        </w:tc>
        <w:tc>
          <w:tcPr>
            <w:tcW w:w="992" w:type="dxa"/>
            <w:shd w:val="clear" w:color="auto" w:fill="auto"/>
            <w:vAlign w:val="center"/>
            <w:hideMark/>
          </w:tcPr>
          <w:p w:rsidR="00F30F69" w:rsidRPr="00F30F69" w:rsidRDefault="005C7004" w:rsidP="00F30F69">
            <w:pPr>
              <w:spacing w:after="0" w:line="240" w:lineRule="auto"/>
              <w:ind w:left="0" w:right="0" w:firstLine="0"/>
              <w:jc w:val="right"/>
              <w:rPr>
                <w:rFonts w:eastAsia="Times New Roman" w:cs="Times New Roman"/>
                <w:sz w:val="20"/>
                <w:szCs w:val="20"/>
              </w:rPr>
            </w:pPr>
            <w:r>
              <w:rPr>
                <w:rFonts w:eastAsia="Times New Roman" w:cs="Times New Roman"/>
                <w:sz w:val="20"/>
                <w:szCs w:val="20"/>
              </w:rPr>
              <w:t>62,94</w:t>
            </w:r>
          </w:p>
        </w:tc>
        <w:tc>
          <w:tcPr>
            <w:tcW w:w="4961" w:type="dxa"/>
            <w:shd w:val="clear" w:color="auto" w:fill="auto"/>
            <w:vAlign w:val="center"/>
            <w:hideMark/>
          </w:tcPr>
          <w:p w:rsidR="00F30F69" w:rsidRPr="00F30F69" w:rsidRDefault="00F30F69" w:rsidP="00F30F69">
            <w:pPr>
              <w:spacing w:after="0" w:line="240" w:lineRule="auto"/>
              <w:ind w:left="0" w:right="0" w:firstLine="0"/>
              <w:jc w:val="left"/>
              <w:rPr>
                <w:rFonts w:eastAsia="Times New Roman" w:cs="Times New Roman"/>
                <w:sz w:val="20"/>
                <w:szCs w:val="20"/>
              </w:rPr>
            </w:pPr>
            <w:r w:rsidRPr="00F30F69">
              <w:rPr>
                <w:rFonts w:eastAsia="Times New Roman" w:cs="Times New Roman"/>
                <w:sz w:val="20"/>
                <w:szCs w:val="20"/>
              </w:rPr>
              <w:t>zachování dosud z části neregulovaného řečiště spojené Orlice a typických částí údolní nivy s vodními a lužními společenstvy v k.ú. Štěpánovsko, Týniště n. O. a Petrovice.</w:t>
            </w:r>
          </w:p>
        </w:tc>
      </w:tr>
    </w:tbl>
    <w:p w:rsidR="00380B3F" w:rsidRDefault="00FC46DB" w:rsidP="001B7CAF">
      <w:pPr>
        <w:tabs>
          <w:tab w:val="left" w:pos="7455"/>
        </w:tabs>
        <w:ind w:left="0" w:right="0" w:firstLine="0"/>
        <w:rPr>
          <w:rFonts w:asciiTheme="minorHAnsi" w:hAnsiTheme="minorHAnsi"/>
        </w:rPr>
      </w:pPr>
      <w:r>
        <w:rPr>
          <w:rFonts w:asciiTheme="minorHAnsi" w:hAnsiTheme="minorHAnsi"/>
        </w:rPr>
        <w:t xml:space="preserve">Zdroj: </w:t>
      </w:r>
      <w:r w:rsidR="002871BB">
        <w:rPr>
          <w:rFonts w:asciiTheme="minorHAnsi" w:hAnsiTheme="minorHAnsi"/>
        </w:rPr>
        <w:t>AOPK ČR, 2014</w:t>
      </w:r>
    </w:p>
    <w:p w:rsidR="00917EEF" w:rsidRDefault="00917EEF" w:rsidP="00917EEF">
      <w:pPr>
        <w:pStyle w:val="Styl1"/>
      </w:pPr>
    </w:p>
    <w:p w:rsidR="00917EEF" w:rsidRPr="008000B3" w:rsidRDefault="00917EEF" w:rsidP="00A8376C">
      <w:pPr>
        <w:pStyle w:val="Styl1"/>
      </w:pPr>
      <w:r w:rsidRPr="00917EEF">
        <w:rPr>
          <w:b/>
        </w:rPr>
        <w:t>Přírodní park Orlice</w:t>
      </w:r>
      <w:r>
        <w:t xml:space="preserve"> byl zařazen mezi přírodní památky v roce 1996.</w:t>
      </w:r>
      <w:r w:rsidRPr="008000B3">
        <w:t xml:space="preserve"> Rozlohou </w:t>
      </w:r>
      <w:smartTag w:uri="urn:schemas-microsoft-com:office:smarttags" w:element="metricconverter">
        <w:smartTagPr>
          <w:attr w:name="ProductID" w:val="11 462 ha"/>
        </w:smartTagPr>
        <w:r w:rsidRPr="008000B3">
          <w:t>11 462 ha</w:t>
        </w:r>
      </w:smartTag>
      <w:r w:rsidRPr="008000B3">
        <w:t xml:space="preserve"> patří k nejrozsáhlejším územím této kategorie u nás – sleduje tok Divoké Orlice od hranice Chráněné krajinné oblasti Orlické hory v Klášterci nad Orlicí, tok Tiché Orlice od Mladkova po soutok obou Orlic a spojenou až do Hradce Králové v celkové délce asi </w:t>
      </w:r>
      <w:smartTag w:uri="urn:schemas-microsoft-com:office:smarttags" w:element="metricconverter">
        <w:smartTagPr>
          <w:attr w:name="ProductID" w:val="200 km"/>
        </w:smartTagPr>
        <w:r w:rsidRPr="008000B3">
          <w:t>200 km</w:t>
        </w:r>
      </w:smartTag>
      <w:r w:rsidRPr="008000B3">
        <w:t xml:space="preserve">. Přírodní park Orlice leží v rozpětí od </w:t>
      </w:r>
      <w:smartTag w:uri="urn:schemas-microsoft-com:office:smarttags" w:element="metricconverter">
        <w:smartTagPr>
          <w:attr w:name="ProductID" w:val="227 m"/>
        </w:smartTagPr>
        <w:r w:rsidRPr="008000B3">
          <w:t>227 m</w:t>
        </w:r>
      </w:smartTag>
      <w:r w:rsidRPr="008000B3">
        <w:t xml:space="preserve">.n.m. při ústí Orlice do Labe až po cca </w:t>
      </w:r>
      <w:smartTag w:uri="urn:schemas-microsoft-com:office:smarttags" w:element="metricconverter">
        <w:smartTagPr>
          <w:attr w:name="ProductID" w:val="500 m"/>
        </w:smartTagPr>
        <w:r w:rsidRPr="008000B3">
          <w:t>500 m</w:t>
        </w:r>
      </w:smartTag>
      <w:r w:rsidRPr="008000B3">
        <w:t>.n.m v údolích Orlických hor. Řeka Orlice, zvaná též Spojená Orlice, patří k nejvydatnějším východočeským přítokům Labe. Přírodní park plní i funkci rekreační, zejména jako zázemí přilehlých měst. Řeka je vyhledávána sportovními rybáři a vodáky, okraje říční nivy jsou již od počátku 20. stol</w:t>
      </w:r>
      <w:r>
        <w:t>. využívány chataři</w:t>
      </w:r>
      <w:r w:rsidRPr="008000B3">
        <w:t>. Územím vede také hustá s</w:t>
      </w:r>
      <w:r w:rsidR="00526A27">
        <w:t>íť</w:t>
      </w:r>
      <w:r w:rsidRPr="008000B3">
        <w:t xml:space="preserve"> turistických stezek, jeho nížinný nebo jen mírně zvlněný terén je vhodný i pro cykloturistiku.</w:t>
      </w:r>
    </w:p>
    <w:p w:rsidR="00FC46DB" w:rsidRDefault="00FC46DB" w:rsidP="00526A27">
      <w:pPr>
        <w:tabs>
          <w:tab w:val="left" w:pos="1590"/>
        </w:tabs>
        <w:ind w:left="0" w:right="0" w:firstLine="0"/>
        <w:rPr>
          <w:rFonts w:asciiTheme="minorHAnsi" w:hAnsiTheme="minorHAnsi"/>
        </w:rPr>
      </w:pPr>
    </w:p>
    <w:p w:rsidR="00FC46DB" w:rsidRDefault="002733E2" w:rsidP="001B7CAF">
      <w:pPr>
        <w:pStyle w:val="Styl1"/>
      </w:pPr>
      <w:r>
        <w:t>V území se</w:t>
      </w:r>
      <w:r w:rsidR="00FC46DB">
        <w:t xml:space="preserve"> vyskytuje velké množství památ</w:t>
      </w:r>
      <w:r>
        <w:t>ných stromů. Kromě dubů, buků a lip můžeme za</w:t>
      </w:r>
      <w:r w:rsidR="00FC46DB">
        <w:t xml:space="preserve"> </w:t>
      </w:r>
      <w:r>
        <w:t xml:space="preserve">místní kuriozity považovat platany v Kostelci nad Orlicí a borovici ve Svídnici. </w:t>
      </w:r>
      <w:r w:rsidR="00FC46DB">
        <w:t xml:space="preserve">Přehled všech památných </w:t>
      </w:r>
      <w:r w:rsidR="00530E73">
        <w:t>stromů v území je v příloze č. 2, soubor 2.15. Příroda a krajina.</w:t>
      </w:r>
      <w:r>
        <w:t xml:space="preserve"> </w:t>
      </w:r>
    </w:p>
    <w:p w:rsidR="00FC46DB" w:rsidRDefault="00FC46DB" w:rsidP="001B7CAF">
      <w:pPr>
        <w:pStyle w:val="Styl1"/>
      </w:pPr>
    </w:p>
    <w:p w:rsidR="00B64EFC" w:rsidRDefault="00FC46DB" w:rsidP="00B64EFC">
      <w:pPr>
        <w:pStyle w:val="Styl1"/>
      </w:pPr>
      <w:r>
        <w:t>Na území MAS NAD ORLICÍ se nachází také pět evropsky významných lokalit. Jejich přehled i důvod zařazení do soustavy evropských chráněných území NATURA 2000 j</w:t>
      </w:r>
      <w:r w:rsidR="00B64EFC">
        <w:t>e uveden v následující tabul</w:t>
      </w:r>
      <w:r w:rsidR="001572C2">
        <w:t>ce.</w:t>
      </w:r>
    </w:p>
    <w:p w:rsidR="00B64EFC" w:rsidRDefault="00B64EFC" w:rsidP="00B64EFC">
      <w:pPr>
        <w:pStyle w:val="Styl1"/>
      </w:pPr>
    </w:p>
    <w:p w:rsidR="00B64EFC" w:rsidRDefault="00B64EFC"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0E6025" w:rsidRDefault="000E6025" w:rsidP="00B64EFC">
      <w:pPr>
        <w:pStyle w:val="Styl1"/>
      </w:pPr>
    </w:p>
    <w:p w:rsidR="005C7004" w:rsidRDefault="005C7004" w:rsidP="00B64EFC">
      <w:pPr>
        <w:pStyle w:val="Styl1"/>
      </w:pPr>
    </w:p>
    <w:p w:rsidR="005C7004" w:rsidRDefault="005C7004" w:rsidP="00B64EFC">
      <w:pPr>
        <w:pStyle w:val="Styl1"/>
      </w:pPr>
    </w:p>
    <w:p w:rsidR="000E6025" w:rsidRDefault="000E6025" w:rsidP="00B64EFC">
      <w:pPr>
        <w:pStyle w:val="Styl1"/>
      </w:pPr>
    </w:p>
    <w:p w:rsidR="000E6025" w:rsidRDefault="000E6025" w:rsidP="00B64EFC">
      <w:pPr>
        <w:pStyle w:val="Styl1"/>
      </w:pPr>
    </w:p>
    <w:p w:rsidR="005D3C22" w:rsidRDefault="00FD7718" w:rsidP="00FC46DB">
      <w:pPr>
        <w:pStyle w:val="Styl1"/>
      </w:pPr>
      <w:r>
        <w:lastRenderedPageBreak/>
        <w:t>Tabulka č. 30</w:t>
      </w:r>
      <w:r w:rsidR="005D3C22">
        <w:t>: Chráněná území NATURA 2000 v území MAS NAD ORLICÍ</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1820"/>
        <w:gridCol w:w="2433"/>
        <w:gridCol w:w="992"/>
        <w:gridCol w:w="3827"/>
      </w:tblGrid>
      <w:tr w:rsidR="00750F5A" w:rsidRPr="00750F5A" w:rsidTr="009471C8">
        <w:trPr>
          <w:trHeight w:val="540"/>
        </w:trPr>
        <w:tc>
          <w:tcPr>
            <w:tcW w:w="1820" w:type="dxa"/>
            <w:shd w:val="clear" w:color="000000" w:fill="A9D08E"/>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Evropsky významné lokality</w:t>
            </w:r>
          </w:p>
        </w:tc>
        <w:tc>
          <w:tcPr>
            <w:tcW w:w="2433" w:type="dxa"/>
            <w:shd w:val="clear" w:color="000000" w:fill="A9D08E"/>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 </w:t>
            </w:r>
            <w:r>
              <w:rPr>
                <w:rFonts w:eastAsia="Times New Roman" w:cs="Times New Roman"/>
                <w:sz w:val="20"/>
                <w:szCs w:val="20"/>
              </w:rPr>
              <w:t>Lokalita</w:t>
            </w:r>
          </w:p>
        </w:tc>
        <w:tc>
          <w:tcPr>
            <w:tcW w:w="992" w:type="dxa"/>
            <w:shd w:val="clear" w:color="000000" w:fill="A9D08E"/>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Pr>
                <w:rFonts w:eastAsia="Times New Roman" w:cs="Times New Roman"/>
                <w:sz w:val="20"/>
                <w:szCs w:val="20"/>
              </w:rPr>
              <w:t>Rozloha v (ha)</w:t>
            </w:r>
            <w:r w:rsidRPr="00750F5A">
              <w:rPr>
                <w:rFonts w:eastAsia="Times New Roman" w:cs="Times New Roman"/>
                <w:sz w:val="20"/>
                <w:szCs w:val="20"/>
              </w:rPr>
              <w:t> </w:t>
            </w:r>
          </w:p>
        </w:tc>
        <w:tc>
          <w:tcPr>
            <w:tcW w:w="3827" w:type="dxa"/>
            <w:shd w:val="clear" w:color="000000" w:fill="A9D08E"/>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 </w:t>
            </w:r>
            <w:r>
              <w:rPr>
                <w:rFonts w:eastAsia="Times New Roman" w:cs="Times New Roman"/>
                <w:sz w:val="20"/>
                <w:szCs w:val="20"/>
              </w:rPr>
              <w:t xml:space="preserve">Specifikace území </w:t>
            </w:r>
          </w:p>
        </w:tc>
      </w:tr>
      <w:tr w:rsidR="00750F5A" w:rsidRPr="00750F5A" w:rsidTr="009471C8">
        <w:trPr>
          <w:trHeight w:val="795"/>
        </w:trPr>
        <w:tc>
          <w:tcPr>
            <w:tcW w:w="1820"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Hemže-Mýtkov</w:t>
            </w:r>
          </w:p>
        </w:tc>
        <w:tc>
          <w:tcPr>
            <w:tcW w:w="2433" w:type="dxa"/>
            <w:shd w:val="clear" w:color="auto" w:fill="auto"/>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Choceň, Zářecká Lhota, Mostek</w:t>
            </w:r>
          </w:p>
        </w:tc>
        <w:tc>
          <w:tcPr>
            <w:tcW w:w="992" w:type="dxa"/>
            <w:shd w:val="clear" w:color="auto" w:fill="auto"/>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27,8</w:t>
            </w:r>
          </w:p>
        </w:tc>
        <w:tc>
          <w:tcPr>
            <w:tcW w:w="3827"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Lesy svazu Tilio-Acerion na svazích, sutích a v roklích</w:t>
            </w:r>
          </w:p>
        </w:tc>
      </w:tr>
      <w:tr w:rsidR="00750F5A" w:rsidRPr="00750F5A" w:rsidTr="009471C8">
        <w:trPr>
          <w:trHeight w:val="4110"/>
        </w:trPr>
        <w:tc>
          <w:tcPr>
            <w:tcW w:w="1820"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Orlice a Labe</w:t>
            </w:r>
          </w:p>
        </w:tc>
        <w:tc>
          <w:tcPr>
            <w:tcW w:w="2433" w:type="dxa"/>
            <w:shd w:val="clear" w:color="000000" w:fill="FFFF99"/>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Albrechtice nad Orlicí, Borohrádek, Častolovice, Čermná nad Orlicí, Čestice, Kostelec nad Orlicí, Lípa nad Orlicí, Týniště nad Orlicí, Zdelov, Žďár nad Orlicí</w:t>
            </w:r>
          </w:p>
        </w:tc>
        <w:tc>
          <w:tcPr>
            <w:tcW w:w="992" w:type="dxa"/>
            <w:shd w:val="clear" w:color="000000" w:fill="FFFF99"/>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2683,2  </w:t>
            </w:r>
          </w:p>
        </w:tc>
        <w:tc>
          <w:tcPr>
            <w:tcW w:w="3827"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smíšené jasanovo-olšové lužní lesy temperátní a boreální Evropy; otevřené trávníky kontinentálních dun s paličkovcem a psinečkem; přirozené eutrofní vodní nádrže s vegetací typu Magnopotamion nebo Hydrocharition; nížinné až horské vodní toky s vegetací svazů Ranunculion fluitantis a Vallitricho-Batrachion; bezkolencové louky na vápnitých, rašelinných nebo hlinito-jílovitých půdách; vlhkomilná vysokobylinná lemová společenstva nížin a horského až alpínského stupně; extenzivní sečené louky nížin až podhůří; smíšené lužní lesy s dubem letním, jilmem vazem, jilmem habrolistým, jasanem ztepilým nebo jasanem úzkolistým podél velkých řek atlantské a středoevropské provincie; lokalita bolena dravého, klínatky rohaté, vydry říční</w:t>
            </w:r>
          </w:p>
        </w:tc>
      </w:tr>
      <w:tr w:rsidR="00750F5A" w:rsidRPr="00750F5A" w:rsidTr="009471C8">
        <w:trPr>
          <w:trHeight w:val="540"/>
        </w:trPr>
        <w:tc>
          <w:tcPr>
            <w:tcW w:w="1820"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Piletický a Librantický potok</w:t>
            </w:r>
          </w:p>
        </w:tc>
        <w:tc>
          <w:tcPr>
            <w:tcW w:w="2433" w:type="dxa"/>
            <w:shd w:val="clear" w:color="auto" w:fill="auto"/>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Černilov</w:t>
            </w:r>
          </w:p>
        </w:tc>
        <w:tc>
          <w:tcPr>
            <w:tcW w:w="992" w:type="dxa"/>
            <w:shd w:val="clear" w:color="auto" w:fill="auto"/>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25,3  </w:t>
            </w:r>
          </w:p>
        </w:tc>
        <w:tc>
          <w:tcPr>
            <w:tcW w:w="3827"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lokalita šidélka ozdobného</w:t>
            </w:r>
          </w:p>
        </w:tc>
      </w:tr>
      <w:tr w:rsidR="00750F5A" w:rsidRPr="00750F5A" w:rsidTr="009471C8">
        <w:trPr>
          <w:trHeight w:val="1050"/>
        </w:trPr>
        <w:tc>
          <w:tcPr>
            <w:tcW w:w="1820"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Týnišťské Poorličí</w:t>
            </w:r>
          </w:p>
        </w:tc>
        <w:tc>
          <w:tcPr>
            <w:tcW w:w="2433" w:type="dxa"/>
            <w:shd w:val="clear" w:color="000000" w:fill="FFFF99"/>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Třebechovice pod Orebem, Týniště nad Orlicí, Štěnkov</w:t>
            </w:r>
          </w:p>
        </w:tc>
        <w:tc>
          <w:tcPr>
            <w:tcW w:w="992" w:type="dxa"/>
            <w:shd w:val="clear" w:color="000000" w:fill="FFFF99"/>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648,7</w:t>
            </w:r>
          </w:p>
        </w:tc>
        <w:tc>
          <w:tcPr>
            <w:tcW w:w="3827"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lokalita páchníka hnědého</w:t>
            </w:r>
          </w:p>
        </w:tc>
      </w:tr>
      <w:tr w:rsidR="00750F5A" w:rsidRPr="00750F5A" w:rsidTr="009471C8">
        <w:trPr>
          <w:trHeight w:val="330"/>
        </w:trPr>
        <w:tc>
          <w:tcPr>
            <w:tcW w:w="1820"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Častolovice - zámek</w:t>
            </w:r>
          </w:p>
        </w:tc>
        <w:tc>
          <w:tcPr>
            <w:tcW w:w="2433" w:type="dxa"/>
            <w:shd w:val="clear" w:color="auto" w:fill="auto"/>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Častolovice</w:t>
            </w:r>
          </w:p>
        </w:tc>
        <w:tc>
          <w:tcPr>
            <w:tcW w:w="992" w:type="dxa"/>
            <w:shd w:val="clear" w:color="auto" w:fill="auto"/>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0.8172</w:t>
            </w:r>
          </w:p>
        </w:tc>
        <w:tc>
          <w:tcPr>
            <w:tcW w:w="3827" w:type="dxa"/>
            <w:shd w:val="clear" w:color="auto" w:fill="auto"/>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lokalita vrápence malého</w:t>
            </w:r>
          </w:p>
        </w:tc>
      </w:tr>
      <w:tr w:rsidR="00750F5A" w:rsidRPr="00750F5A" w:rsidTr="009471C8">
        <w:trPr>
          <w:trHeight w:val="540"/>
        </w:trPr>
        <w:tc>
          <w:tcPr>
            <w:tcW w:w="1820"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Zámek v Kostelci nad Orlicí</w:t>
            </w:r>
          </w:p>
        </w:tc>
        <w:tc>
          <w:tcPr>
            <w:tcW w:w="2433" w:type="dxa"/>
            <w:shd w:val="clear" w:color="000000" w:fill="FFFF99"/>
            <w:vAlign w:val="center"/>
            <w:hideMark/>
          </w:tcPr>
          <w:p w:rsidR="00750F5A" w:rsidRPr="00750F5A" w:rsidRDefault="00750F5A" w:rsidP="00750F5A">
            <w:pPr>
              <w:spacing w:after="0" w:line="240" w:lineRule="auto"/>
              <w:ind w:left="0" w:right="0" w:firstLine="0"/>
              <w:jc w:val="center"/>
              <w:rPr>
                <w:rFonts w:eastAsia="Times New Roman" w:cs="Times New Roman"/>
                <w:sz w:val="20"/>
                <w:szCs w:val="20"/>
              </w:rPr>
            </w:pPr>
            <w:r w:rsidRPr="00750F5A">
              <w:rPr>
                <w:rFonts w:eastAsia="Times New Roman" w:cs="Times New Roman"/>
                <w:sz w:val="20"/>
                <w:szCs w:val="20"/>
              </w:rPr>
              <w:t>Kostelec nad Orlicí</w:t>
            </w:r>
          </w:p>
        </w:tc>
        <w:tc>
          <w:tcPr>
            <w:tcW w:w="992" w:type="dxa"/>
            <w:shd w:val="clear" w:color="000000" w:fill="FFFF99"/>
            <w:vAlign w:val="center"/>
            <w:hideMark/>
          </w:tcPr>
          <w:p w:rsidR="00750F5A" w:rsidRPr="00750F5A" w:rsidRDefault="00750F5A" w:rsidP="00750F5A">
            <w:pPr>
              <w:spacing w:after="0" w:line="240" w:lineRule="auto"/>
              <w:ind w:left="0" w:right="0" w:firstLine="0"/>
              <w:jc w:val="right"/>
              <w:rPr>
                <w:rFonts w:eastAsia="Times New Roman" w:cs="Times New Roman"/>
                <w:sz w:val="20"/>
                <w:szCs w:val="20"/>
              </w:rPr>
            </w:pPr>
            <w:r w:rsidRPr="00750F5A">
              <w:rPr>
                <w:rFonts w:eastAsia="Times New Roman" w:cs="Times New Roman"/>
                <w:sz w:val="20"/>
                <w:szCs w:val="20"/>
              </w:rPr>
              <w:t>0.0196</w:t>
            </w:r>
          </w:p>
        </w:tc>
        <w:tc>
          <w:tcPr>
            <w:tcW w:w="3827" w:type="dxa"/>
            <w:shd w:val="clear" w:color="000000" w:fill="FFFF99"/>
            <w:vAlign w:val="center"/>
            <w:hideMark/>
          </w:tcPr>
          <w:p w:rsidR="00750F5A" w:rsidRPr="00750F5A" w:rsidRDefault="00750F5A" w:rsidP="00750F5A">
            <w:pPr>
              <w:spacing w:after="0" w:line="240" w:lineRule="auto"/>
              <w:ind w:left="0" w:right="0" w:firstLine="0"/>
              <w:jc w:val="left"/>
              <w:rPr>
                <w:rFonts w:eastAsia="Times New Roman" w:cs="Times New Roman"/>
                <w:sz w:val="20"/>
                <w:szCs w:val="20"/>
              </w:rPr>
            </w:pPr>
            <w:r w:rsidRPr="00750F5A">
              <w:rPr>
                <w:rFonts w:eastAsia="Times New Roman" w:cs="Times New Roman"/>
                <w:sz w:val="20"/>
                <w:szCs w:val="20"/>
              </w:rPr>
              <w:t>Lokalita vrápence malého</w:t>
            </w:r>
          </w:p>
        </w:tc>
      </w:tr>
    </w:tbl>
    <w:p w:rsidR="00B75FF6" w:rsidRDefault="009A74AE" w:rsidP="00750F5A">
      <w:pPr>
        <w:pStyle w:val="Styl1"/>
        <w:ind w:left="0"/>
      </w:pPr>
      <w:r>
        <w:t>Zdroj: AOPK ČR, 2014</w:t>
      </w:r>
    </w:p>
    <w:p w:rsidR="00B75FF6" w:rsidRDefault="00B75FF6" w:rsidP="00FC46DB">
      <w:pPr>
        <w:pStyle w:val="Styl1"/>
      </w:pPr>
    </w:p>
    <w:p w:rsidR="00381341" w:rsidRDefault="0033625B" w:rsidP="00381341">
      <w:pPr>
        <w:pStyle w:val="Nadpis5"/>
      </w:pPr>
      <w:r>
        <w:t>Shrnutí kapitoly 2</w:t>
      </w:r>
      <w:r w:rsidR="00381341">
        <w:t>.15. Příroda a krajina</w:t>
      </w:r>
    </w:p>
    <w:p w:rsidR="00381341" w:rsidRDefault="00381341" w:rsidP="00381341">
      <w:pPr>
        <w:pStyle w:val="Styl1"/>
      </w:pPr>
      <w:r>
        <w:t xml:space="preserve">Charakter přírody a krajiny v území MAS NAD ORLICÍ je dán skutečností, že celá oblast – jak ostatně vyplývá i z názvu MAS – se rozprostírá podél řeky Orlice. Její tok patří k nejzachovalejším u nás, a proto je pro obyvatele i návštěvníky území cenným prvkem. </w:t>
      </w:r>
      <w:r w:rsidR="009518AB">
        <w:t xml:space="preserve">Dokladem toho jsou části území (včetně rostlin a živočichů) požívající různé formy ochrany. </w:t>
      </w:r>
    </w:p>
    <w:p w:rsidR="00E130E8" w:rsidRPr="00411BA7" w:rsidRDefault="00381341" w:rsidP="00381341">
      <w:pPr>
        <w:pStyle w:val="Styl1"/>
      </w:pPr>
      <w:r>
        <w:t>Obhospodařování krajiny je možné díky vhodným klimatickým podmínkám a doch</w:t>
      </w:r>
      <w:r w:rsidR="009518AB">
        <w:t xml:space="preserve">ází k jeho postupnému rozvoji. Prostředí je hojně využíváno k rekreaci a dochází také k posilování jeho rekreační funkce. </w:t>
      </w:r>
      <w:r w:rsidR="002733E2">
        <w:br w:type="page"/>
      </w:r>
    </w:p>
    <w:p w:rsidR="004F0BD7" w:rsidRPr="00411BA7" w:rsidRDefault="004F0BD7" w:rsidP="00376AB5">
      <w:pPr>
        <w:pStyle w:val="Nadpis2"/>
      </w:pPr>
      <w:bookmarkStart w:id="26" w:name="_Toc467010564"/>
      <w:r w:rsidRPr="00411BA7">
        <w:lastRenderedPageBreak/>
        <w:t>Vyhod</w:t>
      </w:r>
      <w:r w:rsidR="00977C97" w:rsidRPr="00411BA7">
        <w:t>nocení současného stavu</w:t>
      </w:r>
      <w:r w:rsidRPr="00411BA7">
        <w:t xml:space="preserve"> z pohledu aktérů v území</w:t>
      </w:r>
      <w:bookmarkEnd w:id="26"/>
    </w:p>
    <w:p w:rsidR="00E130E8" w:rsidRPr="00411BA7" w:rsidRDefault="004F4D07">
      <w:pPr>
        <w:spacing w:after="31" w:line="259" w:lineRule="auto"/>
        <w:ind w:left="0" w:right="0" w:firstLine="0"/>
        <w:jc w:val="left"/>
        <w:rPr>
          <w:rFonts w:asciiTheme="minorHAnsi" w:hAnsiTheme="minorHAnsi"/>
        </w:rPr>
      </w:pPr>
      <w:r w:rsidRPr="00411BA7">
        <w:rPr>
          <w:rFonts w:asciiTheme="minorHAnsi" w:hAnsiTheme="minorHAnsi"/>
        </w:rPr>
        <w:t xml:space="preserve"> </w:t>
      </w:r>
    </w:p>
    <w:p w:rsidR="00E130E8" w:rsidRDefault="004F4D07" w:rsidP="00993E3F">
      <w:pPr>
        <w:pStyle w:val="Nadpis3"/>
        <w:numPr>
          <w:ilvl w:val="1"/>
          <w:numId w:val="7"/>
        </w:numPr>
      </w:pPr>
      <w:bookmarkStart w:id="27" w:name="_Toc467010565"/>
      <w:r w:rsidRPr="00411BA7">
        <w:t>Hodnocení a potřeby území z pohledu účastníků veřejných setkání</w:t>
      </w:r>
      <w:bookmarkEnd w:id="27"/>
      <w:r w:rsidRPr="00411BA7">
        <w:t xml:space="preserve"> </w:t>
      </w:r>
    </w:p>
    <w:p w:rsidR="00575928" w:rsidRPr="00575928" w:rsidRDefault="00575928" w:rsidP="00575928"/>
    <w:p w:rsidR="00575928" w:rsidRDefault="00575928" w:rsidP="00993E3F">
      <w:pPr>
        <w:pStyle w:val="Nadpis4"/>
        <w:numPr>
          <w:ilvl w:val="2"/>
          <w:numId w:val="7"/>
        </w:numPr>
      </w:pPr>
      <w:r>
        <w:t>Veřejná setkání</w:t>
      </w:r>
    </w:p>
    <w:p w:rsidR="00575928" w:rsidRPr="00575928" w:rsidRDefault="00575928" w:rsidP="00575928">
      <w:pPr>
        <w:ind w:left="0" w:firstLine="0"/>
      </w:pPr>
    </w:p>
    <w:p w:rsidR="00E130E8" w:rsidRPr="00D57DC3" w:rsidRDefault="004F4D07" w:rsidP="00D57DC3">
      <w:pPr>
        <w:pStyle w:val="Styl1"/>
      </w:pPr>
      <w:r w:rsidRPr="00D57DC3">
        <w:t>Jak již bylo zmíněno výše, pro potřeby veřejných setkání bylo území z důvodu rozsáhlosti rozděleno na tři regiony: Třebechovicko, Kostelecko a Choceňsko. Pro účastníky tak bylo jednodušší ztotožnit se se „svým“ územím a vyjádřit se k jeho potřebám. K syntéze získaných údajů došlo pak v rámci třetích setkání, kde byli účastníci seznámeni s</w:t>
      </w:r>
      <w:r w:rsidR="00D32128">
        <w:t xml:space="preserve"> výsledky práce ve všech region</w:t>
      </w:r>
      <w:r w:rsidRPr="00D57DC3">
        <w:t xml:space="preserve">ech a byli vedeni k tomu, aby vyhledali skutečnosti, které jsou shodné pro všechny oblasti, a ty, které jsou pro každou oblast specifické.     </w:t>
      </w:r>
    </w:p>
    <w:p w:rsidR="00E130E8" w:rsidRPr="00D57DC3" w:rsidRDefault="004F4D07" w:rsidP="00D57DC3">
      <w:pPr>
        <w:pStyle w:val="Styl1"/>
      </w:pPr>
      <w:r w:rsidRPr="00D57DC3">
        <w:t xml:space="preserve"> </w:t>
      </w:r>
    </w:p>
    <w:p w:rsidR="00E130E8" w:rsidRPr="00D57DC3" w:rsidRDefault="004F4D07" w:rsidP="00D57DC3">
      <w:pPr>
        <w:pStyle w:val="Styl1"/>
      </w:pPr>
      <w:r w:rsidRPr="00D57DC3">
        <w:t xml:space="preserve">Prostým srovnáním výsledků (tedy absolutních hodnot v každém tématu) z jednotlivých regionů lze zjistit drobné odlišnosti v rámci celého rozsáhlého území MAS NAD ORLICÍ. Projevuje se zde však zkreslení dané různým počtem účastníků na jednotlivých setkáních. Vypovídací hodnotu však jistě mají </w:t>
      </w:r>
      <w:r w:rsidRPr="000B2311">
        <w:rPr>
          <w:b/>
        </w:rPr>
        <w:t>preference jednotlivých témat</w:t>
      </w:r>
      <w:r w:rsidRPr="00D57DC3">
        <w:t>, jak jsou uvedeny v následující</w:t>
      </w:r>
      <w:r w:rsidR="00D32128">
        <w:t>m</w:t>
      </w:r>
      <w:r w:rsidRPr="00D57DC3">
        <w:t xml:space="preserve"> </w:t>
      </w:r>
      <w:r w:rsidR="00D32128">
        <w:t>grafu</w:t>
      </w:r>
      <w:r w:rsidRPr="00D57DC3">
        <w:t xml:space="preserve">.  </w:t>
      </w:r>
    </w:p>
    <w:p w:rsidR="004F0BD7" w:rsidRPr="00411BA7" w:rsidRDefault="004F0BD7">
      <w:pPr>
        <w:ind w:left="-5" w:right="452"/>
        <w:rPr>
          <w:rFonts w:asciiTheme="minorHAnsi" w:hAnsiTheme="minorHAnsi"/>
        </w:rPr>
      </w:pPr>
    </w:p>
    <w:p w:rsidR="00E130E8" w:rsidRPr="00411BA7" w:rsidRDefault="00347F4B" w:rsidP="009A74AE">
      <w:pPr>
        <w:ind w:left="-5" w:right="0"/>
        <w:rPr>
          <w:rFonts w:asciiTheme="minorHAnsi" w:hAnsiTheme="minorHAnsi"/>
        </w:rPr>
      </w:pPr>
      <w:r>
        <w:rPr>
          <w:rFonts w:asciiTheme="minorHAnsi" w:hAnsiTheme="minorHAnsi"/>
        </w:rPr>
        <w:t>Graf č. 50</w:t>
      </w:r>
      <w:r w:rsidR="004F0BD7" w:rsidRPr="00411BA7">
        <w:rPr>
          <w:rFonts w:asciiTheme="minorHAnsi" w:hAnsiTheme="minorHAnsi"/>
        </w:rPr>
        <w:t xml:space="preserve">: Potřeby území MAS NAD ORLICÍ z pohledu účastníků veřejných setkání </w:t>
      </w:r>
    </w:p>
    <w:p w:rsidR="00E130E8" w:rsidRPr="00411BA7" w:rsidRDefault="00A361BF" w:rsidP="00793552">
      <w:pPr>
        <w:tabs>
          <w:tab w:val="left" w:pos="9072"/>
        </w:tabs>
        <w:spacing w:after="0" w:line="259" w:lineRule="auto"/>
        <w:ind w:left="70" w:right="0" w:firstLine="0"/>
        <w:jc w:val="left"/>
        <w:rPr>
          <w:rFonts w:asciiTheme="minorHAnsi" w:hAnsiTheme="minorHAnsi"/>
        </w:rPr>
      </w:pPr>
      <w:r w:rsidRPr="00411BA7">
        <w:rPr>
          <w:rFonts w:asciiTheme="minorHAnsi" w:hAnsiTheme="minorHAnsi"/>
          <w:noProof/>
        </w:rPr>
        <w:drawing>
          <wp:inline distT="0" distB="0" distL="0" distR="0">
            <wp:extent cx="5686425" cy="3848100"/>
            <wp:effectExtent l="0" t="0" r="952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361BF" w:rsidRPr="00411BA7" w:rsidRDefault="00A361BF">
      <w:pPr>
        <w:ind w:left="-5" w:right="0"/>
        <w:rPr>
          <w:rFonts w:asciiTheme="minorHAnsi" w:hAnsiTheme="minorHAnsi"/>
        </w:rPr>
      </w:pPr>
    </w:p>
    <w:p w:rsidR="00E130E8" w:rsidRPr="00411BA7" w:rsidRDefault="00E130E8">
      <w:pPr>
        <w:spacing w:after="0" w:line="259" w:lineRule="auto"/>
        <w:ind w:left="0" w:right="0" w:firstLine="0"/>
        <w:jc w:val="left"/>
        <w:rPr>
          <w:rFonts w:asciiTheme="minorHAnsi" w:hAnsiTheme="minorHAnsi"/>
        </w:rPr>
      </w:pPr>
    </w:p>
    <w:p w:rsidR="00D32128" w:rsidRDefault="004F4D07" w:rsidP="009E6852">
      <w:pPr>
        <w:ind w:left="-5" w:right="0"/>
        <w:rPr>
          <w:rFonts w:asciiTheme="minorHAnsi" w:hAnsiTheme="minorHAnsi"/>
        </w:rPr>
        <w:sectPr w:rsidR="00D32128" w:rsidSect="007260E2">
          <w:pgSz w:w="11906" w:h="16838"/>
          <w:pgMar w:top="1470" w:right="991" w:bottom="1025" w:left="1416" w:header="709" w:footer="708" w:gutter="0"/>
          <w:cols w:space="708"/>
          <w:docGrid w:linePitch="299"/>
        </w:sectPr>
      </w:pPr>
      <w:r w:rsidRPr="00411BA7">
        <w:rPr>
          <w:rFonts w:asciiTheme="minorHAnsi" w:hAnsiTheme="minorHAnsi"/>
        </w:rPr>
        <w:t xml:space="preserve"> </w:t>
      </w:r>
    </w:p>
    <w:p w:rsidR="00AF1F7D" w:rsidRDefault="00FD7718" w:rsidP="009E6852">
      <w:pPr>
        <w:ind w:left="-5" w:right="0"/>
        <w:rPr>
          <w:rFonts w:asciiTheme="minorHAnsi" w:hAnsiTheme="minorHAnsi"/>
        </w:rPr>
      </w:pPr>
      <w:r>
        <w:rPr>
          <w:rFonts w:asciiTheme="minorHAnsi" w:hAnsiTheme="minorHAnsi"/>
        </w:rPr>
        <w:lastRenderedPageBreak/>
        <w:t>Tabulka č. 31</w:t>
      </w:r>
      <w:r w:rsidR="004F0BD7" w:rsidRPr="00411BA7">
        <w:rPr>
          <w:rFonts w:asciiTheme="minorHAnsi" w:hAnsiTheme="minorHAnsi"/>
        </w:rPr>
        <w:t>: Pořadí témat vize v jednotlivýc</w:t>
      </w:r>
      <w:r w:rsidR="009E6852">
        <w:rPr>
          <w:rFonts w:asciiTheme="minorHAnsi" w:hAnsiTheme="minorHAnsi"/>
        </w:rPr>
        <w:t>h regionech a v celém území MAS</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2410"/>
        <w:gridCol w:w="1559"/>
        <w:gridCol w:w="1418"/>
        <w:gridCol w:w="1470"/>
        <w:gridCol w:w="2215"/>
      </w:tblGrid>
      <w:tr w:rsidR="001F6BF6" w:rsidRPr="001F6BF6" w:rsidTr="00CA1B49">
        <w:trPr>
          <w:trHeight w:val="630"/>
        </w:trPr>
        <w:tc>
          <w:tcPr>
            <w:tcW w:w="2410" w:type="dxa"/>
            <w:shd w:val="clear" w:color="000000" w:fill="A9D08E"/>
            <w:vAlign w:val="center"/>
            <w:hideMark/>
          </w:tcPr>
          <w:p w:rsidR="001F6BF6" w:rsidRPr="001F6BF6" w:rsidRDefault="001F6BF6" w:rsidP="001F6BF6">
            <w:pPr>
              <w:spacing w:after="0" w:line="240" w:lineRule="auto"/>
              <w:ind w:left="0" w:right="0" w:firstLine="0"/>
              <w:jc w:val="left"/>
              <w:rPr>
                <w:rFonts w:eastAsia="Times New Roman" w:cs="Times New Roman"/>
                <w:b/>
                <w:bCs/>
              </w:rPr>
            </w:pPr>
            <w:r w:rsidRPr="001F6BF6">
              <w:rPr>
                <w:rFonts w:eastAsia="Times New Roman" w:cs="Times New Roman"/>
                <w:b/>
                <w:bCs/>
              </w:rPr>
              <w:t xml:space="preserve">Téma  </w:t>
            </w:r>
          </w:p>
        </w:tc>
        <w:tc>
          <w:tcPr>
            <w:tcW w:w="1559" w:type="dxa"/>
            <w:shd w:val="clear" w:color="000000" w:fill="A9D08E"/>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Kostelecko </w:t>
            </w:r>
          </w:p>
        </w:tc>
        <w:tc>
          <w:tcPr>
            <w:tcW w:w="1418" w:type="dxa"/>
            <w:shd w:val="clear" w:color="000000" w:fill="A9D08E"/>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Choceňsko </w:t>
            </w:r>
          </w:p>
        </w:tc>
        <w:tc>
          <w:tcPr>
            <w:tcW w:w="1470" w:type="dxa"/>
            <w:shd w:val="clear" w:color="000000" w:fill="A9D08E"/>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Třebechovicko </w:t>
            </w:r>
          </w:p>
        </w:tc>
        <w:tc>
          <w:tcPr>
            <w:tcW w:w="2215" w:type="dxa"/>
            <w:shd w:val="clear" w:color="000000" w:fill="A9D08E"/>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Celkem </w:t>
            </w:r>
          </w:p>
        </w:tc>
      </w:tr>
      <w:tr w:rsidR="001F6BF6" w:rsidRPr="001F6BF6" w:rsidTr="00CA1B49">
        <w:trPr>
          <w:trHeight w:val="388"/>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architektura, urbanismus</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10.-11.</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13.-14.</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 xml:space="preserve">14. </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13. (12,7)</w:t>
            </w:r>
          </w:p>
        </w:tc>
      </w:tr>
      <w:tr w:rsidR="001F6BF6" w:rsidRPr="001F6BF6" w:rsidTr="00B258EE">
        <w:trPr>
          <w:trHeight w:val="394"/>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atraktivity</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12.</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 xml:space="preserve">9. </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9.-10.</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11. (10,2)</w:t>
            </w:r>
          </w:p>
        </w:tc>
      </w:tr>
      <w:tr w:rsidR="001F6BF6" w:rsidRPr="001F6BF6" w:rsidTr="00CA1B49">
        <w:trPr>
          <w:trHeight w:val="401"/>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děti a mládež</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13.-14.</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6.-7.</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4.-6. </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8. (8,2)</w:t>
            </w:r>
          </w:p>
        </w:tc>
      </w:tr>
      <w:tr w:rsidR="001F6BF6" w:rsidRPr="001F6BF6" w:rsidTr="00B258EE">
        <w:trPr>
          <w:trHeight w:val="330"/>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doprava</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7.</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3.</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2.-3.</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4. (4,2)</w:t>
            </w:r>
          </w:p>
        </w:tc>
      </w:tr>
      <w:tr w:rsidR="001F6BF6" w:rsidRPr="001F6BF6" w:rsidTr="00CA1B49">
        <w:trPr>
          <w:trHeight w:val="330"/>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příroda</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6.-7.</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2.-3.</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3. (3,3)</w:t>
            </w:r>
          </w:p>
        </w:tc>
      </w:tr>
      <w:tr w:rsidR="001F6BF6" w:rsidRPr="001F6BF6" w:rsidTr="00B258EE">
        <w:trPr>
          <w:trHeight w:val="330"/>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služby</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8.</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4.</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9.-10.</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7. (7,2)</w:t>
            </w:r>
          </w:p>
        </w:tc>
      </w:tr>
      <w:tr w:rsidR="001F6BF6" w:rsidRPr="001F6BF6" w:rsidTr="00CA1B49">
        <w:trPr>
          <w:trHeight w:val="417"/>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soběstačnost</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3.-4.</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10.-11.</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12.-13. </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10. (8,8)</w:t>
            </w:r>
          </w:p>
        </w:tc>
      </w:tr>
      <w:tr w:rsidR="001F6BF6" w:rsidRPr="001F6BF6" w:rsidTr="00B258EE">
        <w:trPr>
          <w:trHeight w:val="330"/>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spolky</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9.</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 xml:space="preserve">12. </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4.-6.</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9. (8,5)</w:t>
            </w:r>
          </w:p>
        </w:tc>
      </w:tr>
      <w:tr w:rsidR="001F6BF6" w:rsidRPr="001F6BF6" w:rsidTr="00CA1B49">
        <w:trPr>
          <w:trHeight w:val="315"/>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veřejná správa</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13.-14.</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13.-14.</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12.-13.</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14. (13,2)</w:t>
            </w:r>
          </w:p>
        </w:tc>
      </w:tr>
      <w:tr w:rsidR="001F6BF6" w:rsidRPr="001F6BF6" w:rsidTr="00B258EE">
        <w:trPr>
          <w:trHeight w:val="330"/>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volný čas</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3.-4.</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 (1,8)</w:t>
            </w:r>
          </w:p>
        </w:tc>
      </w:tr>
      <w:tr w:rsidR="001F6BF6" w:rsidRPr="001F6BF6" w:rsidTr="00CA1B49">
        <w:trPr>
          <w:trHeight w:val="311"/>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vzdělávání</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10.-11.</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10.-11.</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b/>
                <w:bCs/>
              </w:rPr>
            </w:pPr>
            <w:r w:rsidRPr="001F6BF6">
              <w:rPr>
                <w:rFonts w:eastAsia="Times New Roman" w:cs="Times New Roman"/>
                <w:b/>
                <w:bCs/>
              </w:rPr>
              <w:t xml:space="preserve">11.  </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12. (10,7)</w:t>
            </w:r>
          </w:p>
        </w:tc>
      </w:tr>
      <w:tr w:rsidR="001F6BF6" w:rsidRPr="001F6BF6" w:rsidTr="00B258EE">
        <w:trPr>
          <w:trHeight w:val="400"/>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vztahy v kom.</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 xml:space="preserve">2. </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2.</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4.-6.</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2. (3,0)</w:t>
            </w:r>
          </w:p>
        </w:tc>
      </w:tr>
      <w:tr w:rsidR="001F6BF6" w:rsidRPr="001F6BF6" w:rsidTr="00CA1B49">
        <w:trPr>
          <w:trHeight w:val="406"/>
        </w:trPr>
        <w:tc>
          <w:tcPr>
            <w:tcW w:w="2410" w:type="dxa"/>
            <w:shd w:val="clear" w:color="auto" w:fill="auto"/>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zaměstnanost</w:t>
            </w:r>
          </w:p>
        </w:tc>
        <w:tc>
          <w:tcPr>
            <w:tcW w:w="1559"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5.</w:t>
            </w:r>
          </w:p>
        </w:tc>
        <w:tc>
          <w:tcPr>
            <w:tcW w:w="1418"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 xml:space="preserve">8. </w:t>
            </w:r>
          </w:p>
        </w:tc>
        <w:tc>
          <w:tcPr>
            <w:tcW w:w="1470"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7.-8.</w:t>
            </w:r>
          </w:p>
        </w:tc>
        <w:tc>
          <w:tcPr>
            <w:tcW w:w="2215" w:type="dxa"/>
            <w:shd w:val="clear" w:color="auto" w:fill="auto"/>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6. (6,8)</w:t>
            </w:r>
          </w:p>
        </w:tc>
      </w:tr>
      <w:tr w:rsidR="001F6BF6" w:rsidRPr="001F6BF6" w:rsidTr="00B258EE">
        <w:trPr>
          <w:trHeight w:val="399"/>
        </w:trPr>
        <w:tc>
          <w:tcPr>
            <w:tcW w:w="2410" w:type="dxa"/>
            <w:shd w:val="clear" w:color="auto" w:fill="FFFF99"/>
            <w:vAlign w:val="center"/>
            <w:hideMark/>
          </w:tcPr>
          <w:p w:rsidR="001F6BF6" w:rsidRPr="001F6BF6" w:rsidRDefault="001F6BF6" w:rsidP="001F6BF6">
            <w:pPr>
              <w:spacing w:after="0" w:line="240" w:lineRule="auto"/>
              <w:ind w:left="0" w:right="0" w:firstLine="0"/>
              <w:jc w:val="left"/>
              <w:rPr>
                <w:rFonts w:eastAsia="Times New Roman" w:cs="Times New Roman"/>
              </w:rPr>
            </w:pPr>
            <w:r w:rsidRPr="001F6BF6">
              <w:rPr>
                <w:rFonts w:eastAsia="Times New Roman" w:cs="Times New Roman"/>
              </w:rPr>
              <w:t>zdraví a bezpečnost</w:t>
            </w:r>
          </w:p>
        </w:tc>
        <w:tc>
          <w:tcPr>
            <w:tcW w:w="1559"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6.</w:t>
            </w:r>
          </w:p>
        </w:tc>
        <w:tc>
          <w:tcPr>
            <w:tcW w:w="1418"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5.</w:t>
            </w:r>
          </w:p>
        </w:tc>
        <w:tc>
          <w:tcPr>
            <w:tcW w:w="1470"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7.-8.</w:t>
            </w:r>
          </w:p>
        </w:tc>
        <w:tc>
          <w:tcPr>
            <w:tcW w:w="2215" w:type="dxa"/>
            <w:shd w:val="clear" w:color="auto" w:fill="FFFF99"/>
            <w:vAlign w:val="center"/>
            <w:hideMark/>
          </w:tcPr>
          <w:p w:rsidR="001F6BF6" w:rsidRPr="001F6BF6" w:rsidRDefault="001F6BF6" w:rsidP="001F6BF6">
            <w:pPr>
              <w:spacing w:after="0" w:line="240" w:lineRule="auto"/>
              <w:ind w:left="0" w:right="0" w:firstLine="0"/>
              <w:jc w:val="center"/>
              <w:rPr>
                <w:rFonts w:eastAsia="Times New Roman" w:cs="Times New Roman"/>
              </w:rPr>
            </w:pPr>
            <w:r w:rsidRPr="001F6BF6">
              <w:rPr>
                <w:rFonts w:eastAsia="Times New Roman" w:cs="Times New Roman"/>
              </w:rPr>
              <w:t>5. (6,2)</w:t>
            </w:r>
          </w:p>
        </w:tc>
      </w:tr>
    </w:tbl>
    <w:p w:rsidR="001F6BF6" w:rsidRDefault="001F6BF6" w:rsidP="009E6852">
      <w:pPr>
        <w:ind w:left="-5" w:right="0"/>
        <w:rPr>
          <w:rFonts w:asciiTheme="minorHAnsi" w:hAnsiTheme="minorHAnsi"/>
        </w:rPr>
      </w:pPr>
    </w:p>
    <w:p w:rsidR="001F6BF6" w:rsidRDefault="002C51C1" w:rsidP="00D777C1">
      <w:pPr>
        <w:pStyle w:val="Styl1"/>
        <w:ind w:right="142"/>
      </w:pPr>
      <w:r>
        <w:t>Vize podle</w:t>
      </w:r>
      <w:r w:rsidR="00D32128">
        <w:t xml:space="preserve"> účastníků veřejných setkání </w:t>
      </w:r>
      <w:r>
        <w:t>směřují do jednotlivých</w:t>
      </w:r>
      <w:r w:rsidR="00D32128">
        <w:t xml:space="preserve"> témat následovně:</w:t>
      </w:r>
    </w:p>
    <w:p w:rsidR="00D32128" w:rsidRDefault="00D32128" w:rsidP="00D777C1">
      <w:pPr>
        <w:pStyle w:val="Styl1"/>
        <w:ind w:right="142"/>
      </w:pPr>
      <w:r>
        <w:t>1. Volný čas</w:t>
      </w:r>
    </w:p>
    <w:p w:rsidR="00D32128" w:rsidRDefault="00D32128" w:rsidP="00D777C1">
      <w:pPr>
        <w:pStyle w:val="Styl1"/>
        <w:ind w:right="142"/>
      </w:pPr>
      <w:r>
        <w:t>2. Vztahy v komunitě</w:t>
      </w:r>
    </w:p>
    <w:p w:rsidR="00D32128" w:rsidRDefault="00D32128" w:rsidP="00D777C1">
      <w:pPr>
        <w:pStyle w:val="Styl1"/>
        <w:ind w:right="142"/>
      </w:pPr>
      <w:r>
        <w:t>3. Příroda</w:t>
      </w:r>
    </w:p>
    <w:p w:rsidR="00D32128" w:rsidRDefault="00D32128" w:rsidP="00D777C1">
      <w:pPr>
        <w:pStyle w:val="Styl1"/>
        <w:ind w:right="142"/>
      </w:pPr>
      <w:r>
        <w:t>4. Doprava</w:t>
      </w:r>
    </w:p>
    <w:p w:rsidR="00D32128" w:rsidRDefault="00D32128" w:rsidP="00D777C1">
      <w:pPr>
        <w:pStyle w:val="Styl1"/>
        <w:ind w:right="142"/>
      </w:pPr>
      <w:r>
        <w:t>5. Zdraví a bezpečnost</w:t>
      </w:r>
    </w:p>
    <w:p w:rsidR="00D32128" w:rsidRDefault="00D32128" w:rsidP="00D777C1">
      <w:pPr>
        <w:pStyle w:val="Styl1"/>
        <w:ind w:right="142"/>
      </w:pPr>
      <w:r>
        <w:t>6. Zaměstnanost</w:t>
      </w:r>
    </w:p>
    <w:p w:rsidR="00D32128" w:rsidRDefault="00D32128" w:rsidP="00D777C1">
      <w:pPr>
        <w:pStyle w:val="Styl1"/>
        <w:ind w:right="142"/>
      </w:pPr>
      <w:r>
        <w:t xml:space="preserve">Na okraji zájmu stojí veřejná správa, architektura a urbanismus a vzdělávání. </w:t>
      </w:r>
    </w:p>
    <w:p w:rsidR="00D82AEB" w:rsidRDefault="00D82AEB" w:rsidP="00D777C1">
      <w:pPr>
        <w:pStyle w:val="Styl1"/>
        <w:ind w:right="142"/>
      </w:pPr>
    </w:p>
    <w:p w:rsidR="00D82AEB" w:rsidRDefault="00D82AEB" w:rsidP="00D777C1">
      <w:pPr>
        <w:pStyle w:val="Styl1"/>
        <w:ind w:right="142"/>
      </w:pPr>
      <w:r>
        <w:t xml:space="preserve">Je pravděpodobné, že uvedené pořadí odráží skutečnost, že lidé se </w:t>
      </w:r>
      <w:r w:rsidR="002C51C1">
        <w:t xml:space="preserve">při tvorbě vize </w:t>
      </w:r>
      <w:r>
        <w:t>nejvíce zabývali tématy, jež jsou jim každodenně blízká, orientují se v nich a umí v nich formulovat své potřeby. Témata, která označujeme jako veřejností „opomíjená“</w:t>
      </w:r>
      <w:r w:rsidR="00465D5B">
        <w:t xml:space="preserve"> či nedůležitá</w:t>
      </w:r>
      <w:r>
        <w:t xml:space="preserve">, jsou totiž hůře uchopitelná </w:t>
      </w:r>
      <w:r w:rsidR="00D777C1">
        <w:t xml:space="preserve">           </w:t>
      </w:r>
      <w:r>
        <w:t xml:space="preserve">a tudíž </w:t>
      </w:r>
      <w:r w:rsidR="000B2311">
        <w:t>vize</w:t>
      </w:r>
      <w:r>
        <w:t xml:space="preserve"> v nich </w:t>
      </w:r>
      <w:r w:rsidR="00465D5B">
        <w:t>hůře</w:t>
      </w:r>
      <w:r>
        <w:t xml:space="preserve"> formulovatelné</w:t>
      </w:r>
      <w:r w:rsidR="00465D5B">
        <w:t xml:space="preserve">. Nabízí se tedy úvaha – pokud bychom měli strategii stavět pouze na výsledcích veřejných setkání – jestli to nejsou právě ona opomíjená témata, na něž by bylo dobré se z hlediska udržitelného rozvoje zaměřit. </w:t>
      </w:r>
    </w:p>
    <w:p w:rsidR="000B2311" w:rsidRDefault="000B2311" w:rsidP="00D777C1">
      <w:pPr>
        <w:pStyle w:val="Styl1"/>
        <w:ind w:right="142"/>
      </w:pPr>
    </w:p>
    <w:p w:rsidR="001B2C2E" w:rsidRDefault="001B2C2E" w:rsidP="00D777C1">
      <w:pPr>
        <w:pStyle w:val="Nadpis5"/>
        <w:ind w:right="142"/>
      </w:pPr>
      <w:r>
        <w:t>Vize</w:t>
      </w:r>
    </w:p>
    <w:p w:rsidR="000B2311" w:rsidRDefault="000B2311" w:rsidP="00D777C1">
      <w:pPr>
        <w:pStyle w:val="Styl1"/>
        <w:ind w:right="142"/>
      </w:pPr>
      <w:r>
        <w:t xml:space="preserve">Po sérii prvních setkání se sešla pracovní skupina, aby ze získaných podnětů zformulovala vize, s nimiž by mohla veřejnost pracovat na dalších setkáních. </w:t>
      </w:r>
      <w:r w:rsidR="0073429B">
        <w:t xml:space="preserve">Zde jsou: </w:t>
      </w:r>
      <w:r>
        <w:t xml:space="preserve">  </w:t>
      </w:r>
    </w:p>
    <w:p w:rsidR="00465D5B" w:rsidRDefault="000B2311" w:rsidP="00D777C1">
      <w:pPr>
        <w:pStyle w:val="Styl1"/>
        <w:ind w:right="142"/>
      </w:pPr>
      <w:r>
        <w:tab/>
      </w:r>
      <w:r>
        <w:tab/>
      </w:r>
    </w:p>
    <w:p w:rsidR="000B2311" w:rsidRDefault="000B2311" w:rsidP="00D777C1">
      <w:pPr>
        <w:pStyle w:val="Styl1"/>
        <w:numPr>
          <w:ilvl w:val="0"/>
          <w:numId w:val="18"/>
        </w:numPr>
        <w:ind w:right="142"/>
      </w:pPr>
      <w:r>
        <w:t>VOLNÝ ČAS, SPOLKY 2020</w:t>
      </w:r>
    </w:p>
    <w:p w:rsidR="000B2311" w:rsidRDefault="000B2311" w:rsidP="00D777C1">
      <w:pPr>
        <w:pStyle w:val="Styl1"/>
        <w:ind w:left="370" w:right="142"/>
      </w:pPr>
      <w:r w:rsidRPr="00E6047B">
        <w:t>Máme kvalitní zázemí pro využívání volného času (cyklostezky, kulturní domy, přístaviště, dětská a sportovní hřiště). Máme dostatek příležitostí k setkávání, podporujeme spolkovou či</w:t>
      </w:r>
      <w:r>
        <w:t>nnost</w:t>
      </w:r>
      <w:r w:rsidRPr="00E6047B">
        <w:t>. Lidé mají větší zájem o veřejné dění.</w:t>
      </w:r>
      <w:r>
        <w:t xml:space="preserve"> </w:t>
      </w:r>
    </w:p>
    <w:p w:rsidR="001B7FC5" w:rsidRDefault="001B7FC5" w:rsidP="00D777C1">
      <w:pPr>
        <w:pStyle w:val="Styl1"/>
        <w:ind w:left="370" w:right="142"/>
      </w:pPr>
    </w:p>
    <w:p w:rsidR="000B2311" w:rsidRDefault="000B2311" w:rsidP="001B7FC5">
      <w:pPr>
        <w:pStyle w:val="Styl1"/>
        <w:numPr>
          <w:ilvl w:val="0"/>
          <w:numId w:val="18"/>
        </w:numPr>
        <w:ind w:right="142"/>
      </w:pPr>
      <w:r>
        <w:lastRenderedPageBreak/>
        <w:t>KRAJINA 2020</w:t>
      </w:r>
    </w:p>
    <w:p w:rsidR="000B2311" w:rsidRDefault="000B2311" w:rsidP="001B7FC5">
      <w:pPr>
        <w:pStyle w:val="Styl1"/>
        <w:ind w:left="370" w:right="142"/>
      </w:pPr>
      <w:r w:rsidRPr="00E6047B">
        <w:t>Údržba krajiny a krajinotvorba jsou koncepční, stejně jako využití Orlice.</w:t>
      </w:r>
      <w:r>
        <w:t xml:space="preserve"> </w:t>
      </w:r>
      <w:r w:rsidRPr="00E6047B">
        <w:t>Dbáme o smysluplné využívání místních zdrojů, pečujeme o čistotu pitné vody, vzduchu (topíme čistě) a kvalitu půdy. Staví se méně nového, více se opravuje. Všichni si váží krajiny, kde žijí</w:t>
      </w:r>
      <w:r>
        <w:t>,</w:t>
      </w:r>
      <w:r w:rsidRPr="00E6047B">
        <w:t xml:space="preserve"> a znají ji.</w:t>
      </w:r>
      <w:r>
        <w:t xml:space="preserve"> </w:t>
      </w:r>
    </w:p>
    <w:p w:rsidR="000B2311" w:rsidRDefault="000B2311" w:rsidP="001B7FC5">
      <w:pPr>
        <w:pStyle w:val="Styl1"/>
        <w:ind w:right="142"/>
      </w:pPr>
    </w:p>
    <w:p w:rsidR="000B2311" w:rsidRDefault="000B2311" w:rsidP="001B7FC5">
      <w:pPr>
        <w:pStyle w:val="Styl1"/>
        <w:numPr>
          <w:ilvl w:val="0"/>
          <w:numId w:val="18"/>
        </w:numPr>
        <w:ind w:right="142"/>
      </w:pPr>
      <w:r>
        <w:t xml:space="preserve">DOPRAVA 2020 </w:t>
      </w:r>
    </w:p>
    <w:p w:rsidR="000B2311" w:rsidRDefault="000B2311" w:rsidP="001B7FC5">
      <w:pPr>
        <w:pStyle w:val="Styl1"/>
        <w:ind w:left="370" w:right="142"/>
      </w:pPr>
      <w:r w:rsidRPr="00534AB9">
        <w:t>Doprava je bezpečná, máme kvalitní dopravní infrastrukturu v obcích, městech i mezi nimi (chodníky, cyklostezky…). Dopravní obslužnost je promyšlená.</w:t>
      </w:r>
      <w:r>
        <w:t xml:space="preserve"> </w:t>
      </w:r>
    </w:p>
    <w:p w:rsidR="000B2311" w:rsidRDefault="000B2311" w:rsidP="001B7FC5">
      <w:pPr>
        <w:pStyle w:val="Styl1"/>
        <w:ind w:right="142"/>
      </w:pPr>
    </w:p>
    <w:p w:rsidR="000B2311" w:rsidRDefault="000B2311" w:rsidP="001B7FC5">
      <w:pPr>
        <w:pStyle w:val="Styl1"/>
        <w:numPr>
          <w:ilvl w:val="0"/>
          <w:numId w:val="18"/>
        </w:numPr>
        <w:ind w:right="142"/>
      </w:pPr>
      <w:r>
        <w:t>ZDRAVÍ A BEZPEČNOST, REGIONÁLNÍ SOBĚSTAČNOST 2020</w:t>
      </w:r>
    </w:p>
    <w:p w:rsidR="000B2311" w:rsidRDefault="000B2311" w:rsidP="001B7FC5">
      <w:pPr>
        <w:pStyle w:val="Styl1"/>
        <w:ind w:left="370" w:right="142"/>
      </w:pPr>
      <w:r w:rsidRPr="00534AB9">
        <w:t>Chceme žít zdravě a bezpečně, proto nakupujeme potraviny a výrobky od místních producentů. Lidé jsou skromnější co do spotřeby. Každý věří sám v sebe a je odpovědný za sebe a za své činy. Usilujeme o snížení energetické závislosti regionu.</w:t>
      </w:r>
    </w:p>
    <w:p w:rsidR="000B2311" w:rsidRDefault="000B2311" w:rsidP="001B7FC5">
      <w:pPr>
        <w:pStyle w:val="Styl1"/>
        <w:ind w:right="142"/>
      </w:pPr>
    </w:p>
    <w:p w:rsidR="000B2311" w:rsidRDefault="000B2311" w:rsidP="001B7FC5">
      <w:pPr>
        <w:pStyle w:val="Styl1"/>
        <w:numPr>
          <w:ilvl w:val="0"/>
          <w:numId w:val="18"/>
        </w:numPr>
        <w:ind w:right="142"/>
      </w:pPr>
      <w:r>
        <w:t>ZAMĚSTNANOST 2020</w:t>
      </w:r>
    </w:p>
    <w:p w:rsidR="000B2311" w:rsidRDefault="000B2311" w:rsidP="001B7FC5">
      <w:pPr>
        <w:pStyle w:val="Styl1"/>
        <w:ind w:left="370" w:right="142"/>
      </w:pPr>
      <w:r w:rsidRPr="00534AB9">
        <w:t>Zaměstnanost udržujeme na vysoké úrovni podporou služeb a drobného podnikání, podporou regionálních výrobců a umožněním alternativních úvazků. Posilujeme prodej ze dvora, trhy, jarmarky…Vytváříme podmínky pro vznik živností, podnikatelé vzájemně spolupracují.</w:t>
      </w:r>
    </w:p>
    <w:p w:rsidR="000B2311" w:rsidRDefault="000B2311" w:rsidP="001B7FC5">
      <w:pPr>
        <w:pStyle w:val="Styl1"/>
        <w:ind w:right="142"/>
      </w:pPr>
    </w:p>
    <w:p w:rsidR="000B2311" w:rsidRDefault="000B2311" w:rsidP="001B7FC5">
      <w:pPr>
        <w:pStyle w:val="Styl1"/>
        <w:numPr>
          <w:ilvl w:val="0"/>
          <w:numId w:val="18"/>
        </w:numPr>
        <w:ind w:right="142"/>
      </w:pPr>
      <w:r>
        <w:t>SLUŽBY 2020</w:t>
      </w:r>
    </w:p>
    <w:p w:rsidR="000B2311" w:rsidRDefault="000B2311" w:rsidP="001B7FC5">
      <w:pPr>
        <w:pStyle w:val="Styl1"/>
        <w:ind w:left="370" w:right="142"/>
      </w:pPr>
      <w:r w:rsidRPr="00534AB9">
        <w:t>Drobné služby (obchod, řemeslo) jsou díky koncepční podpoře dostupné v každé obci. Jsme informováni o tom, co se kde děje. Kvalitní služby jsme schopni nabídnout i návštěvníkům regionu.</w:t>
      </w:r>
    </w:p>
    <w:p w:rsidR="000B2311" w:rsidRDefault="000B2311" w:rsidP="001B7FC5">
      <w:pPr>
        <w:pStyle w:val="Styl1"/>
        <w:ind w:right="142"/>
      </w:pPr>
    </w:p>
    <w:p w:rsidR="000B2311" w:rsidRDefault="000B2311" w:rsidP="001B7FC5">
      <w:pPr>
        <w:pStyle w:val="Styl1"/>
        <w:numPr>
          <w:ilvl w:val="0"/>
          <w:numId w:val="18"/>
        </w:numPr>
        <w:ind w:right="142"/>
      </w:pPr>
      <w:r>
        <w:t>DĚTI A MLÁDEŽ 2020</w:t>
      </w:r>
    </w:p>
    <w:p w:rsidR="000B2311" w:rsidRDefault="000B2311" w:rsidP="001B7FC5">
      <w:pPr>
        <w:pStyle w:val="Styl1"/>
        <w:ind w:left="370" w:right="142"/>
      </w:pPr>
      <w:r w:rsidRPr="00E51D5A">
        <w:t xml:space="preserve">Děti rády chodí do školy, mohou si vybrat z různých alternativ. Na školu navazují další aktivity </w:t>
      </w:r>
      <w:r w:rsidR="001B7FC5">
        <w:t xml:space="preserve">        </w:t>
      </w:r>
      <w:r w:rsidRPr="00E51D5A">
        <w:t>pro děti i dospělé, vzděláváme se k větší odvaze a samostatnosti.</w:t>
      </w:r>
      <w:r>
        <w:t xml:space="preserve"> </w:t>
      </w:r>
    </w:p>
    <w:p w:rsidR="000B2311" w:rsidRDefault="000B2311" w:rsidP="001B7FC5">
      <w:pPr>
        <w:pStyle w:val="Styl1"/>
        <w:ind w:left="0" w:right="142"/>
      </w:pPr>
    </w:p>
    <w:p w:rsidR="00612079" w:rsidRDefault="00612079" w:rsidP="001B7FC5">
      <w:pPr>
        <w:pStyle w:val="Nadpis5"/>
        <w:ind w:right="142"/>
      </w:pPr>
      <w:r>
        <w:t>SWOT</w:t>
      </w:r>
      <w:r w:rsidR="003579CC">
        <w:t xml:space="preserve"> z pohledu veřejnosti</w:t>
      </w:r>
    </w:p>
    <w:p w:rsidR="00612079" w:rsidRPr="00411BA7" w:rsidRDefault="00612079" w:rsidP="001B7FC5">
      <w:pPr>
        <w:pStyle w:val="Styl1"/>
        <w:ind w:left="0" w:right="142"/>
      </w:pPr>
      <w:r w:rsidRPr="00411BA7">
        <w:t xml:space="preserve">Zpracování SWOT analýzy bylo vzhledem k počtu účastníků na veřejných setkáních (a také vzhledem </w:t>
      </w:r>
      <w:r w:rsidR="001B7FC5">
        <w:t xml:space="preserve"> </w:t>
      </w:r>
      <w:r w:rsidRPr="00411BA7">
        <w:t xml:space="preserve">k rozdělení území na 3 menší regiony) </w:t>
      </w:r>
      <w:r>
        <w:t xml:space="preserve">také </w:t>
      </w:r>
      <w:r w:rsidRPr="00411BA7">
        <w:t xml:space="preserve">ponecháno na užší pracovní skupině.  Ta se za tímto účelem sešla mezi prvními a druhými veřejnými setkáními – tak, aby bylo možné jejích výsledků použít při další práci s veřejností.  </w:t>
      </w:r>
    </w:p>
    <w:p w:rsidR="00612079" w:rsidRPr="00411BA7" w:rsidRDefault="00612079" w:rsidP="001B7FC5">
      <w:pPr>
        <w:pStyle w:val="Styl1"/>
        <w:ind w:right="142"/>
      </w:pPr>
      <w:r w:rsidRPr="00411BA7">
        <w:t xml:space="preserve">Hlavní metodou pro získání podnětů byl brainstorming. Prostý soupis takto získaných položek je </w:t>
      </w:r>
      <w:r w:rsidRPr="003579CC">
        <w:t xml:space="preserve">součástí </w:t>
      </w:r>
      <w:r w:rsidR="003579CC" w:rsidRPr="003579CC">
        <w:t>P</w:t>
      </w:r>
      <w:r w:rsidRPr="003579CC">
        <w:t xml:space="preserve">řílohy č. </w:t>
      </w:r>
      <w:r w:rsidR="00476ABC">
        <w:t>3</w:t>
      </w:r>
      <w:r w:rsidR="003579CC" w:rsidRPr="003579CC">
        <w:t>, Komunitní projednávání – pracovní skupiny.</w:t>
      </w:r>
      <w:r w:rsidR="003579CC">
        <w:t xml:space="preserve"> </w:t>
      </w:r>
      <w:r w:rsidRPr="00411BA7">
        <w:t xml:space="preserve">  </w:t>
      </w:r>
    </w:p>
    <w:p w:rsidR="00612079" w:rsidRPr="00411BA7" w:rsidRDefault="00612079" w:rsidP="001B7FC5">
      <w:pPr>
        <w:pStyle w:val="Styl1"/>
        <w:ind w:right="142"/>
      </w:pPr>
      <w:r w:rsidRPr="00411BA7">
        <w:t xml:space="preserve">Dalším krokem zpracování bylo seskupení položek, které se zabývaly jedním tématem či problémem, byť z různých úhlů pohledu. Takto byly vytvořeny skupiny témat/problémů. Z těchto skupin byly identifikovány klíčové faktory rozvoje území. Při stanovování klíčových faktorů byla využita metoda osobního určení – každý z účastníků dostal odpovídající počet bodů k rozdělení mezi položky analýzy.  </w:t>
      </w:r>
    </w:p>
    <w:p w:rsidR="00612079" w:rsidRPr="00411BA7" w:rsidRDefault="00612079" w:rsidP="001B7FC5">
      <w:pPr>
        <w:pStyle w:val="Styl1"/>
        <w:ind w:right="142"/>
      </w:pPr>
      <w:r w:rsidRPr="00411BA7">
        <w:t xml:space="preserve">V následující tabulce jsou uvedeny klíčové faktory rozvoje po úpravě (tzn. sloučení skupin výroků </w:t>
      </w:r>
      <w:r w:rsidR="001B7FC5">
        <w:t xml:space="preserve">             </w:t>
      </w:r>
      <w:r w:rsidRPr="00411BA7">
        <w:t>k jednomu tématu/problému do jednoho odpovídajícího výroku</w:t>
      </w:r>
      <w:r>
        <w:t>)</w:t>
      </w:r>
      <w:r w:rsidRPr="00411BA7">
        <w:t xml:space="preserve">.  </w:t>
      </w:r>
    </w:p>
    <w:p w:rsidR="00612079" w:rsidRPr="00411BA7" w:rsidRDefault="00612079" w:rsidP="001B7FC5">
      <w:pPr>
        <w:spacing w:after="0" w:line="259" w:lineRule="auto"/>
        <w:ind w:left="0" w:right="142" w:firstLine="0"/>
        <w:jc w:val="left"/>
        <w:rPr>
          <w:rFonts w:asciiTheme="minorHAnsi" w:hAnsiTheme="minorHAnsi"/>
        </w:rPr>
      </w:pPr>
      <w:r w:rsidRPr="00411BA7">
        <w:rPr>
          <w:rFonts w:asciiTheme="minorHAnsi" w:hAnsiTheme="minorHAnsi"/>
        </w:rPr>
        <w:t xml:space="preserve"> </w:t>
      </w:r>
    </w:p>
    <w:p w:rsidR="00612079" w:rsidRDefault="00612079" w:rsidP="001B7FC5">
      <w:pPr>
        <w:ind w:left="-5" w:right="142"/>
        <w:rPr>
          <w:rFonts w:asciiTheme="minorHAnsi" w:hAnsiTheme="minorHAnsi"/>
        </w:rPr>
      </w:pPr>
      <w:r>
        <w:rPr>
          <w:rFonts w:asciiTheme="minorHAnsi" w:hAnsiTheme="minorHAnsi"/>
        </w:rPr>
        <w:br w:type="page"/>
      </w:r>
    </w:p>
    <w:p w:rsidR="00612079" w:rsidRDefault="00FD7718" w:rsidP="00612079">
      <w:pPr>
        <w:ind w:left="-5" w:right="0"/>
        <w:rPr>
          <w:rFonts w:asciiTheme="minorHAnsi" w:hAnsiTheme="minorHAnsi"/>
        </w:rPr>
      </w:pPr>
      <w:r>
        <w:rPr>
          <w:rFonts w:asciiTheme="minorHAnsi" w:hAnsiTheme="minorHAnsi"/>
        </w:rPr>
        <w:lastRenderedPageBreak/>
        <w:t>Tabulka č. 32</w:t>
      </w:r>
      <w:r w:rsidR="00612079" w:rsidRPr="00411BA7">
        <w:rPr>
          <w:rFonts w:asciiTheme="minorHAnsi" w:hAnsiTheme="minorHAnsi"/>
        </w:rPr>
        <w:t xml:space="preserve">: SWOT analýza – klíčové faktory rozvoje území MAS NAD ORLICÍ </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612079" w:rsidRPr="00046BA2" w:rsidTr="00B0316D">
        <w:trPr>
          <w:trHeight w:val="435"/>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612079" w:rsidRPr="00046BA2" w:rsidRDefault="00612079" w:rsidP="00B0316D">
            <w:pPr>
              <w:spacing w:after="0" w:line="240" w:lineRule="auto"/>
              <w:ind w:left="0" w:right="0" w:firstLine="0"/>
              <w:jc w:val="left"/>
              <w:rPr>
                <w:rFonts w:eastAsia="Times New Roman" w:cs="Times New Roman"/>
                <w:b/>
                <w:bCs/>
              </w:rPr>
            </w:pPr>
            <w:r w:rsidRPr="00046BA2">
              <w:rPr>
                <w:rFonts w:eastAsia="Times New Roman" w:cs="Times New Roman"/>
                <w:b/>
                <w:bCs/>
              </w:rPr>
              <w:t xml:space="preserve">SILNÉ STRÁNKY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612079" w:rsidRPr="00046BA2" w:rsidRDefault="00612079" w:rsidP="00B0316D">
            <w:pPr>
              <w:spacing w:after="0" w:line="240" w:lineRule="auto"/>
              <w:ind w:left="0" w:right="0" w:firstLine="0"/>
              <w:jc w:val="left"/>
              <w:rPr>
                <w:rFonts w:eastAsia="Times New Roman" w:cs="Times New Roman"/>
                <w:b/>
                <w:bCs/>
              </w:rPr>
            </w:pPr>
            <w:r w:rsidRPr="00046BA2">
              <w:rPr>
                <w:rFonts w:eastAsia="Times New Roman" w:cs="Times New Roman"/>
                <w:b/>
                <w:bCs/>
              </w:rPr>
              <w:t xml:space="preserve">PŘÍLEŽITOSTI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Pr>
                <w:rFonts w:eastAsia="Times New Roman" w:cs="Times New Roman"/>
              </w:rPr>
              <w:t xml:space="preserve">zachovalá krajina s malebnými </w:t>
            </w:r>
            <w:r w:rsidRPr="00046BA2">
              <w:rPr>
                <w:rFonts w:eastAsia="Times New Roman" w:cs="Times New Roman"/>
              </w:rPr>
              <w:t xml:space="preserve">místy vytvořená lidmi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 xml:space="preserve">velká pestrost krajiny na malé ploše (řeka, podhůří, lesy)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 xml:space="preserve">rozvoj místní výroby a produkce formou malých firem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výhodná poloha regionu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pestrý spolkový život a dobrovolnická práce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smysluplné využití dotací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příznivé možnosti pro turistiku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kulturní dědictví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vybavenost objekty (KD, školy, obchody)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nízká nezaměstnanost a dostatek pracovních příležitostí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612079" w:rsidRPr="00046BA2" w:rsidRDefault="00612079" w:rsidP="00B0316D">
            <w:pPr>
              <w:spacing w:after="0" w:line="240" w:lineRule="auto"/>
              <w:ind w:left="0" w:right="0" w:firstLine="0"/>
              <w:jc w:val="left"/>
              <w:rPr>
                <w:rFonts w:eastAsia="Times New Roman" w:cs="Times New Roman"/>
                <w:b/>
                <w:bCs/>
              </w:rPr>
            </w:pPr>
            <w:r w:rsidRPr="00046BA2">
              <w:rPr>
                <w:rFonts w:eastAsia="Times New Roman" w:cs="Times New Roman"/>
                <w:b/>
                <w:bCs/>
              </w:rPr>
              <w:t xml:space="preserve">SLABÉ STRÁNKY </w:t>
            </w:r>
          </w:p>
        </w:tc>
        <w:tc>
          <w:tcPr>
            <w:tcW w:w="4536" w:type="dxa"/>
            <w:tcBorders>
              <w:top w:val="nil"/>
              <w:left w:val="nil"/>
              <w:bottom w:val="single" w:sz="12" w:space="0" w:color="70AD47"/>
              <w:right w:val="single" w:sz="12" w:space="0" w:color="70AD47"/>
            </w:tcBorders>
            <w:shd w:val="clear" w:color="000000" w:fill="A9D08E"/>
            <w:vAlign w:val="center"/>
            <w:hideMark/>
          </w:tcPr>
          <w:p w:rsidR="00612079" w:rsidRPr="00046BA2" w:rsidRDefault="00612079" w:rsidP="00B0316D">
            <w:pPr>
              <w:spacing w:after="0" w:line="240" w:lineRule="auto"/>
              <w:ind w:left="0" w:right="0" w:firstLine="0"/>
              <w:jc w:val="left"/>
              <w:rPr>
                <w:rFonts w:eastAsia="Times New Roman" w:cs="Times New Roman"/>
                <w:b/>
                <w:bCs/>
              </w:rPr>
            </w:pPr>
            <w:r w:rsidRPr="00046BA2">
              <w:rPr>
                <w:rFonts w:eastAsia="Times New Roman" w:cs="Times New Roman"/>
                <w:b/>
                <w:bCs/>
              </w:rPr>
              <w:t xml:space="preserve">HROZBY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 xml:space="preserve">pokles drobného podnikání z důvodu nevyužívaných alternativních úvazků, nereálných očekávání, obav z rizik podnikání, nízké podpory pro začínající podnikatele, nedostatku pobídek a vzdělávání (OSVČ)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 xml:space="preserve">globalizace trhu spojená s nízkými výkupními cenami a nemožností rozhodovat sami o sobě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nekoncepční a uzavřená práce samospráv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pas</w:t>
            </w:r>
            <w:r w:rsidR="000D6E34">
              <w:rPr>
                <w:rFonts w:eastAsia="Times New Roman" w:cs="Times New Roman"/>
              </w:rPr>
              <w:t>ivita</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nízká úroveň urbanismu a architektury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rPr>
                <w:rFonts w:eastAsia="Times New Roman" w:cs="Times New Roman"/>
              </w:rPr>
            </w:pPr>
            <w:r w:rsidRPr="00046BA2">
              <w:rPr>
                <w:rFonts w:eastAsia="Times New Roman" w:cs="Times New Roman"/>
              </w:rPr>
              <w:t xml:space="preserve">vysoké administrativní zatížení samosprávy </w:t>
            </w:r>
            <w:r w:rsidR="003607EE">
              <w:rPr>
                <w:rFonts w:eastAsia="Times New Roman" w:cs="Times New Roman"/>
              </w:rPr>
              <w:t xml:space="preserve">              </w:t>
            </w:r>
            <w:r w:rsidRPr="00046BA2">
              <w:rPr>
                <w:rFonts w:eastAsia="Times New Roman" w:cs="Times New Roman"/>
              </w:rPr>
              <w:t xml:space="preserve">a nemožnost využívání fondů malými obcemi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nezájem lidí, nedůvěra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konzumní styl života </w:t>
            </w:r>
          </w:p>
        </w:tc>
      </w:tr>
      <w:tr w:rsidR="00612079" w:rsidRPr="00046BA2" w:rsidTr="00B0316D">
        <w:trPr>
          <w:trHeight w:val="43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slabá místní ekonomika a slabý vnitřní cyklus </w:t>
            </w:r>
          </w:p>
        </w:tc>
        <w:tc>
          <w:tcPr>
            <w:tcW w:w="4536" w:type="dxa"/>
            <w:tcBorders>
              <w:top w:val="nil"/>
              <w:left w:val="nil"/>
              <w:bottom w:val="single" w:sz="12" w:space="0" w:color="70AD47"/>
              <w:right w:val="single" w:sz="12" w:space="0" w:color="70AD47"/>
            </w:tcBorders>
            <w:shd w:val="clear" w:color="auto" w:fill="auto"/>
            <w:vAlign w:val="center"/>
            <w:hideMark/>
          </w:tcPr>
          <w:p w:rsidR="00612079" w:rsidRPr="00046BA2" w:rsidRDefault="00612079" w:rsidP="00B0316D">
            <w:pPr>
              <w:spacing w:after="0" w:line="240" w:lineRule="auto"/>
              <w:ind w:left="0" w:right="0" w:firstLine="0"/>
              <w:jc w:val="left"/>
              <w:rPr>
                <w:rFonts w:eastAsia="Times New Roman" w:cs="Times New Roman"/>
              </w:rPr>
            </w:pPr>
            <w:r w:rsidRPr="00046BA2">
              <w:rPr>
                <w:rFonts w:eastAsia="Times New Roman" w:cs="Times New Roman"/>
              </w:rPr>
              <w:t xml:space="preserve"> </w:t>
            </w:r>
          </w:p>
        </w:tc>
      </w:tr>
    </w:tbl>
    <w:p w:rsidR="0073429B" w:rsidRDefault="0073429B" w:rsidP="00612079">
      <w:pPr>
        <w:spacing w:after="0" w:line="259" w:lineRule="auto"/>
        <w:ind w:left="0" w:right="0" w:firstLine="0"/>
        <w:jc w:val="left"/>
        <w:rPr>
          <w:rFonts w:asciiTheme="minorHAnsi" w:hAnsiTheme="minorHAnsi"/>
        </w:rPr>
      </w:pPr>
    </w:p>
    <w:p w:rsidR="00612079" w:rsidRPr="00411BA7" w:rsidRDefault="00612079" w:rsidP="003607EE">
      <w:pPr>
        <w:spacing w:after="0" w:line="259" w:lineRule="auto"/>
        <w:ind w:left="0" w:right="142" w:firstLine="0"/>
        <w:rPr>
          <w:rFonts w:asciiTheme="minorHAnsi" w:hAnsiTheme="minorHAnsi"/>
        </w:rPr>
      </w:pPr>
      <w:r w:rsidRPr="00411BA7">
        <w:rPr>
          <w:rFonts w:asciiTheme="minorHAnsi" w:hAnsiTheme="minorHAnsi"/>
        </w:rPr>
        <w:t xml:space="preserve">V dalším kroku byly klíčové faktory rozvoje vyhodnoceny v koincidenční matici. Z výsledků tohoto maticového hodnocení vyplývají následující závěry: </w:t>
      </w:r>
    </w:p>
    <w:p w:rsidR="00612079" w:rsidRPr="00411BA7" w:rsidRDefault="00612079" w:rsidP="003607EE">
      <w:pPr>
        <w:spacing w:after="0" w:line="259" w:lineRule="auto"/>
        <w:ind w:left="0" w:right="142" w:firstLine="0"/>
        <w:rPr>
          <w:rFonts w:asciiTheme="minorHAnsi" w:hAnsiTheme="minorHAnsi"/>
        </w:rPr>
      </w:pPr>
      <w:r w:rsidRPr="00411BA7">
        <w:rPr>
          <w:rFonts w:asciiTheme="minorHAnsi" w:hAnsiTheme="minorHAnsi"/>
        </w:rPr>
        <w:t xml:space="preserve"> </w:t>
      </w:r>
    </w:p>
    <w:p w:rsidR="00612079" w:rsidRPr="00411BA7" w:rsidRDefault="00612079" w:rsidP="001B7FC5">
      <w:pPr>
        <w:ind w:left="-5" w:right="142"/>
        <w:rPr>
          <w:rFonts w:asciiTheme="minorHAnsi" w:hAnsiTheme="minorHAnsi"/>
        </w:rPr>
      </w:pPr>
      <w:r w:rsidRPr="00411BA7">
        <w:rPr>
          <w:rFonts w:asciiTheme="minorHAnsi" w:hAnsiTheme="minorHAnsi"/>
        </w:rPr>
        <w:t xml:space="preserve">1. Z oblasti </w:t>
      </w:r>
      <w:r w:rsidRPr="00411BA7">
        <w:rPr>
          <w:rFonts w:asciiTheme="minorHAnsi" w:hAnsiTheme="minorHAnsi"/>
          <w:b/>
        </w:rPr>
        <w:t>silných stránek</w:t>
      </w:r>
      <w:r w:rsidRPr="00411BA7">
        <w:rPr>
          <w:rFonts w:asciiTheme="minorHAnsi" w:hAnsiTheme="minorHAnsi"/>
        </w:rPr>
        <w:t xml:space="preserve"> území je možné další strategii rozvoje stavět zejména na těchto dvou silných stránkách: </w:t>
      </w:r>
    </w:p>
    <w:p w:rsidR="00612079" w:rsidRPr="00411BA7" w:rsidRDefault="00612079" w:rsidP="001B7FC5">
      <w:pPr>
        <w:ind w:left="-5" w:right="142"/>
        <w:rPr>
          <w:rFonts w:asciiTheme="minorHAnsi" w:hAnsiTheme="minorHAnsi"/>
        </w:rPr>
      </w:pPr>
      <w:r w:rsidRPr="00411BA7">
        <w:rPr>
          <w:rFonts w:asciiTheme="minorHAnsi" w:hAnsiTheme="minorHAnsi"/>
        </w:rPr>
        <w:t xml:space="preserve">- </w:t>
      </w:r>
      <w:r w:rsidRPr="00411BA7">
        <w:rPr>
          <w:rFonts w:asciiTheme="minorHAnsi" w:hAnsiTheme="minorHAnsi"/>
          <w:i/>
        </w:rPr>
        <w:t>rozvoj místní výroby a produkce formou malých firem</w:t>
      </w:r>
      <w:r w:rsidRPr="00411BA7">
        <w:rPr>
          <w:rFonts w:asciiTheme="minorHAnsi" w:hAnsiTheme="minorHAnsi"/>
        </w:rPr>
        <w:t xml:space="preserve"> (myšleny jsou skutečně malé firmy, nikoli samostatně podnikající OSVČ) </w:t>
      </w:r>
    </w:p>
    <w:p w:rsidR="00612079" w:rsidRPr="00411BA7" w:rsidRDefault="00612079" w:rsidP="001B7FC5">
      <w:pPr>
        <w:ind w:left="-5" w:right="142"/>
        <w:rPr>
          <w:rFonts w:asciiTheme="minorHAnsi" w:hAnsiTheme="minorHAnsi"/>
        </w:rPr>
      </w:pPr>
      <w:r w:rsidRPr="00411BA7">
        <w:rPr>
          <w:rFonts w:asciiTheme="minorHAnsi" w:hAnsiTheme="minorHAnsi"/>
        </w:rPr>
        <w:t xml:space="preserve">- pestrý spolkový život a dobrovolnická práce </w:t>
      </w:r>
    </w:p>
    <w:p w:rsidR="00612079" w:rsidRPr="00411BA7" w:rsidRDefault="00612079" w:rsidP="001B7FC5">
      <w:pPr>
        <w:spacing w:after="0" w:line="259" w:lineRule="auto"/>
        <w:ind w:left="0" w:right="142" w:firstLine="0"/>
        <w:jc w:val="left"/>
        <w:rPr>
          <w:rFonts w:asciiTheme="minorHAnsi" w:hAnsiTheme="minorHAnsi"/>
        </w:rPr>
      </w:pPr>
      <w:r w:rsidRPr="00411BA7">
        <w:rPr>
          <w:rFonts w:asciiTheme="minorHAnsi" w:hAnsiTheme="minorHAnsi"/>
        </w:rPr>
        <w:t xml:space="preserve"> </w:t>
      </w:r>
    </w:p>
    <w:p w:rsidR="00612079" w:rsidRPr="00411BA7" w:rsidRDefault="00612079" w:rsidP="001B7FC5">
      <w:pPr>
        <w:ind w:left="-5" w:right="142"/>
        <w:rPr>
          <w:rFonts w:asciiTheme="minorHAnsi" w:hAnsiTheme="minorHAnsi"/>
        </w:rPr>
      </w:pPr>
      <w:r w:rsidRPr="00411BA7">
        <w:rPr>
          <w:rFonts w:asciiTheme="minorHAnsi" w:hAnsiTheme="minorHAnsi"/>
        </w:rPr>
        <w:t xml:space="preserve">2. V oblasti </w:t>
      </w:r>
      <w:r w:rsidRPr="00411BA7">
        <w:rPr>
          <w:rFonts w:asciiTheme="minorHAnsi" w:hAnsiTheme="minorHAnsi"/>
          <w:b/>
        </w:rPr>
        <w:t>slabých stránek</w:t>
      </w:r>
      <w:r w:rsidRPr="00411BA7">
        <w:rPr>
          <w:rFonts w:asciiTheme="minorHAnsi" w:hAnsiTheme="minorHAnsi"/>
        </w:rPr>
        <w:t xml:space="preserve"> se některé položky z hlediska dalšího rozvoje území jeví jako kritické. Jedná se o: </w:t>
      </w:r>
    </w:p>
    <w:p w:rsidR="00612079" w:rsidRPr="00411BA7" w:rsidRDefault="00612079" w:rsidP="001B7FC5">
      <w:pPr>
        <w:numPr>
          <w:ilvl w:val="0"/>
          <w:numId w:val="3"/>
        </w:numPr>
        <w:ind w:right="142" w:hanging="134"/>
        <w:rPr>
          <w:rFonts w:asciiTheme="minorHAnsi" w:hAnsiTheme="minorHAnsi"/>
        </w:rPr>
      </w:pPr>
      <w:r w:rsidRPr="00411BA7">
        <w:rPr>
          <w:rFonts w:asciiTheme="minorHAnsi" w:hAnsiTheme="minorHAnsi"/>
        </w:rPr>
        <w:t xml:space="preserve">pokles drobného podnikání z důvodu nevyužívaných alternativních úvazků, nereálných očekávání, obav z rizik podnikání, nízké podpory pro začínající podnikatele, nedostatku pobídek a vzdělávání (týká se OSVČ)     - slabá místní ekonomika a slabý vnitřní cyklus </w:t>
      </w:r>
    </w:p>
    <w:p w:rsidR="00612079" w:rsidRPr="00411BA7" w:rsidRDefault="00612079" w:rsidP="001B7FC5">
      <w:pPr>
        <w:spacing w:after="4" w:line="242" w:lineRule="auto"/>
        <w:ind w:left="-5" w:right="142"/>
        <w:jc w:val="left"/>
        <w:rPr>
          <w:rFonts w:asciiTheme="minorHAnsi" w:hAnsiTheme="minorHAnsi"/>
        </w:rPr>
      </w:pPr>
      <w:r w:rsidRPr="00411BA7">
        <w:rPr>
          <w:rFonts w:asciiTheme="minorHAnsi" w:hAnsiTheme="minorHAnsi"/>
        </w:rPr>
        <w:t xml:space="preserve">Další položky ve skupině slabých stránek mají v koincidenční matici taktéž vysoké umístění, a proto jsou i ony hodny pozornosti:  </w:t>
      </w:r>
    </w:p>
    <w:p w:rsidR="00612079" w:rsidRPr="00411BA7" w:rsidRDefault="00612079" w:rsidP="001B7FC5">
      <w:pPr>
        <w:spacing w:after="4" w:line="242" w:lineRule="auto"/>
        <w:ind w:left="-5" w:right="142"/>
        <w:jc w:val="left"/>
        <w:rPr>
          <w:rFonts w:asciiTheme="minorHAnsi" w:hAnsiTheme="minorHAnsi"/>
        </w:rPr>
      </w:pPr>
      <w:r w:rsidRPr="00411BA7">
        <w:rPr>
          <w:rFonts w:asciiTheme="minorHAnsi" w:hAnsiTheme="minorHAnsi"/>
        </w:rPr>
        <w:t>- nekoncepční a uzavřen</w:t>
      </w:r>
      <w:r>
        <w:rPr>
          <w:rFonts w:asciiTheme="minorHAnsi" w:hAnsiTheme="minorHAnsi"/>
        </w:rPr>
        <w:t>á</w:t>
      </w:r>
      <w:r w:rsidRPr="00411BA7">
        <w:rPr>
          <w:rFonts w:asciiTheme="minorHAnsi" w:hAnsiTheme="minorHAnsi"/>
        </w:rPr>
        <w:t xml:space="preserve"> práce samospráv </w:t>
      </w:r>
    </w:p>
    <w:p w:rsidR="00612079" w:rsidRPr="00411BA7" w:rsidRDefault="00612079" w:rsidP="001B7FC5">
      <w:pPr>
        <w:numPr>
          <w:ilvl w:val="0"/>
          <w:numId w:val="3"/>
        </w:numPr>
        <w:ind w:right="142" w:hanging="134"/>
        <w:rPr>
          <w:rFonts w:asciiTheme="minorHAnsi" w:hAnsiTheme="minorHAnsi"/>
        </w:rPr>
      </w:pPr>
      <w:r w:rsidRPr="00411BA7">
        <w:rPr>
          <w:rFonts w:asciiTheme="minorHAnsi" w:hAnsiTheme="minorHAnsi"/>
        </w:rPr>
        <w:t xml:space="preserve">nezájem lidí, nedůvěra     </w:t>
      </w:r>
    </w:p>
    <w:p w:rsidR="00612079" w:rsidRPr="00411BA7" w:rsidRDefault="00612079" w:rsidP="001B7FC5">
      <w:pPr>
        <w:spacing w:after="0" w:line="259" w:lineRule="auto"/>
        <w:ind w:left="0" w:right="142" w:firstLine="0"/>
        <w:jc w:val="left"/>
        <w:rPr>
          <w:rFonts w:asciiTheme="minorHAnsi" w:hAnsiTheme="minorHAnsi"/>
        </w:rPr>
      </w:pPr>
      <w:r w:rsidRPr="00411BA7">
        <w:rPr>
          <w:rFonts w:asciiTheme="minorHAnsi" w:hAnsiTheme="minorHAnsi"/>
        </w:rPr>
        <w:t xml:space="preserve"> </w:t>
      </w:r>
    </w:p>
    <w:p w:rsidR="00612079" w:rsidRPr="00411BA7" w:rsidRDefault="00612079" w:rsidP="001B7FC5">
      <w:pPr>
        <w:ind w:right="142" w:firstLine="0"/>
        <w:rPr>
          <w:rFonts w:asciiTheme="minorHAnsi" w:hAnsiTheme="minorHAnsi"/>
        </w:rPr>
      </w:pPr>
      <w:r>
        <w:rPr>
          <w:rFonts w:asciiTheme="minorHAnsi" w:hAnsiTheme="minorHAnsi"/>
        </w:rPr>
        <w:t xml:space="preserve">3. </w:t>
      </w:r>
      <w:r w:rsidRPr="00411BA7">
        <w:rPr>
          <w:rFonts w:asciiTheme="minorHAnsi" w:hAnsiTheme="minorHAnsi"/>
        </w:rPr>
        <w:t xml:space="preserve">Na straně </w:t>
      </w:r>
      <w:r w:rsidRPr="00411BA7">
        <w:rPr>
          <w:rFonts w:asciiTheme="minorHAnsi" w:hAnsiTheme="minorHAnsi"/>
          <w:b/>
        </w:rPr>
        <w:t>příležitostí</w:t>
      </w:r>
      <w:r w:rsidRPr="00411BA7">
        <w:rPr>
          <w:rFonts w:asciiTheme="minorHAnsi" w:hAnsiTheme="minorHAnsi"/>
        </w:rPr>
        <w:t xml:space="preserve"> se ukázalo, že za současné situace (jak je identifikována SWOT analýzou) lze využít pouze jedné příležitosti – a sice </w:t>
      </w:r>
      <w:r w:rsidRPr="00411BA7">
        <w:rPr>
          <w:rFonts w:asciiTheme="minorHAnsi" w:hAnsiTheme="minorHAnsi"/>
          <w:i/>
        </w:rPr>
        <w:t>výhodné polohy regionu</w:t>
      </w:r>
      <w:r w:rsidRPr="00411BA7">
        <w:rPr>
          <w:rFonts w:asciiTheme="minorHAnsi" w:hAnsiTheme="minorHAnsi"/>
        </w:rPr>
        <w:t xml:space="preserve">. </w:t>
      </w:r>
    </w:p>
    <w:p w:rsidR="00612079" w:rsidRPr="00411BA7" w:rsidRDefault="00612079" w:rsidP="001B7FC5">
      <w:pPr>
        <w:ind w:right="142" w:firstLine="0"/>
        <w:rPr>
          <w:rFonts w:asciiTheme="minorHAnsi" w:hAnsiTheme="minorHAnsi"/>
        </w:rPr>
      </w:pPr>
      <w:r w:rsidRPr="00411BA7">
        <w:rPr>
          <w:rFonts w:asciiTheme="minorHAnsi" w:hAnsiTheme="minorHAnsi"/>
        </w:rPr>
        <w:lastRenderedPageBreak/>
        <w:t xml:space="preserve">Ostatní příležitosti nemohou být dostatečně využity, pokud nebudou odstraněny slabé stránky; jinými slovy řečeno - výše uvedené slabé stránky znemožňují využít dalších příležitostí, zejména </w:t>
      </w:r>
      <w:r w:rsidRPr="00411BA7">
        <w:rPr>
          <w:rFonts w:asciiTheme="minorHAnsi" w:hAnsiTheme="minorHAnsi"/>
          <w:i/>
        </w:rPr>
        <w:t>velké pestrosti krajiny na malé ploše</w:t>
      </w:r>
      <w:r w:rsidRPr="00411BA7">
        <w:rPr>
          <w:rFonts w:asciiTheme="minorHAnsi" w:hAnsiTheme="minorHAnsi"/>
        </w:rPr>
        <w:t xml:space="preserve">.      </w:t>
      </w:r>
    </w:p>
    <w:p w:rsidR="00612079" w:rsidRPr="00411BA7" w:rsidRDefault="00612079" w:rsidP="001B7FC5">
      <w:pPr>
        <w:spacing w:after="0" w:line="259" w:lineRule="auto"/>
        <w:ind w:left="0" w:right="142" w:firstLine="0"/>
        <w:jc w:val="left"/>
        <w:rPr>
          <w:rFonts w:asciiTheme="minorHAnsi" w:hAnsiTheme="minorHAnsi"/>
        </w:rPr>
      </w:pPr>
      <w:r w:rsidRPr="00411BA7">
        <w:rPr>
          <w:rFonts w:asciiTheme="minorHAnsi" w:hAnsiTheme="minorHAnsi"/>
        </w:rPr>
        <w:t xml:space="preserve"> </w:t>
      </w:r>
    </w:p>
    <w:p w:rsidR="00612079" w:rsidRPr="00411BA7" w:rsidRDefault="00612079" w:rsidP="001B7FC5">
      <w:pPr>
        <w:ind w:right="142" w:firstLine="0"/>
        <w:rPr>
          <w:rFonts w:asciiTheme="minorHAnsi" w:hAnsiTheme="minorHAnsi"/>
        </w:rPr>
      </w:pPr>
      <w:r>
        <w:rPr>
          <w:rFonts w:asciiTheme="minorHAnsi" w:hAnsiTheme="minorHAnsi"/>
        </w:rPr>
        <w:t xml:space="preserve">4. </w:t>
      </w:r>
      <w:r w:rsidRPr="00411BA7">
        <w:rPr>
          <w:rFonts w:asciiTheme="minorHAnsi" w:hAnsiTheme="minorHAnsi"/>
        </w:rPr>
        <w:t xml:space="preserve">Mezi </w:t>
      </w:r>
      <w:r w:rsidRPr="00411BA7">
        <w:rPr>
          <w:rFonts w:asciiTheme="minorHAnsi" w:hAnsiTheme="minorHAnsi"/>
          <w:b/>
        </w:rPr>
        <w:t>hrozbami</w:t>
      </w:r>
      <w:r w:rsidRPr="00411BA7">
        <w:rPr>
          <w:rFonts w:asciiTheme="minorHAnsi" w:hAnsiTheme="minorHAnsi"/>
        </w:rPr>
        <w:t xml:space="preserve"> dosahuje kritických hodnot položka pa</w:t>
      </w:r>
      <w:r w:rsidR="000D6E34">
        <w:rPr>
          <w:rFonts w:asciiTheme="minorHAnsi" w:hAnsiTheme="minorHAnsi"/>
        </w:rPr>
        <w:t>sivita</w:t>
      </w:r>
      <w:r w:rsidRPr="00411BA7">
        <w:rPr>
          <w:rFonts w:asciiTheme="minorHAnsi" w:hAnsiTheme="minorHAnsi"/>
        </w:rPr>
        <w:t xml:space="preserve">. Dalším faktorem nejvíce ohrožujícím rozvoj území je vysoké administrativní zatížení samosprávy a nemožnost využívání fondů malými obcemi.  </w:t>
      </w:r>
    </w:p>
    <w:p w:rsidR="00612079" w:rsidRDefault="00612079" w:rsidP="001B7FC5">
      <w:pPr>
        <w:pStyle w:val="Styl1"/>
        <w:ind w:left="0" w:right="142"/>
      </w:pPr>
    </w:p>
    <w:p w:rsidR="007C6900" w:rsidRDefault="00465D5B" w:rsidP="001B7FC5">
      <w:pPr>
        <w:pStyle w:val="Styl1"/>
        <w:ind w:right="142"/>
      </w:pPr>
      <w:r>
        <w:t>Při</w:t>
      </w:r>
      <w:r w:rsidR="002C51C1">
        <w:t xml:space="preserve"> dalších setkáních</w:t>
      </w:r>
      <w:r w:rsidR="00576D19">
        <w:t xml:space="preserve"> (druhých a třetích v pořadí)</w:t>
      </w:r>
      <w:r w:rsidR="002C51C1">
        <w:t xml:space="preserve"> došlo v jednotlivých tématech k</w:t>
      </w:r>
      <w:r w:rsidR="00576D19">
        <w:t> </w:t>
      </w:r>
      <w:r w:rsidR="007C6900">
        <w:t>drobným</w:t>
      </w:r>
      <w:r w:rsidR="00576D19">
        <w:t xml:space="preserve"> </w:t>
      </w:r>
      <w:r w:rsidR="007C6900">
        <w:t>posunům: téma „vztahy v komunitě“ bylo pozměněno do tématu „děti a mládež“, přičemž účastníci v tomto tématu často řešili i vzdělávání dospělých a vztahy v komunitě. Téma „zdraví a bezpečnost“ bylo rozšířeno o „regionální soběstačnost“, přičemž někteří ji akcentovali ve smyslu regionální produkce potravin, někteří ve smyslu snížení energetické závislosti.</w:t>
      </w:r>
      <w:r w:rsidR="002C51C1">
        <w:t xml:space="preserve"> </w:t>
      </w:r>
    </w:p>
    <w:p w:rsidR="00C65EA6" w:rsidRDefault="007C6900" w:rsidP="001B7FC5">
      <w:pPr>
        <w:pStyle w:val="Styl1"/>
        <w:ind w:right="142"/>
      </w:pPr>
      <w:r>
        <w:t>V průběhu druhých setkání byla v</w:t>
      </w:r>
      <w:r w:rsidR="002C51C1">
        <w:t>eřejnost vedena k tomu, aby uměla vyhodnotit potřeby a zároveň možnosti území. Čím více byli účastníci vedeni k vyjádření konkrétních cílů či aktivit, tím více docházelo k proměně důležitost</w:t>
      </w:r>
      <w:r w:rsidR="001B2C2E">
        <w:t>i</w:t>
      </w:r>
      <w:r w:rsidR="002C51C1">
        <w:t xml:space="preserve"> témat.  </w:t>
      </w:r>
    </w:p>
    <w:p w:rsidR="00576D19" w:rsidRDefault="00576D19" w:rsidP="001B7FC5">
      <w:pPr>
        <w:pStyle w:val="Styl1"/>
        <w:ind w:right="142"/>
      </w:pPr>
      <w:r>
        <w:t>Soupis konkrétních aktivit, které identifikovali účastníci veřejných setkání jako aktivity vhodné k dosaž</w:t>
      </w:r>
      <w:r w:rsidR="00476ABC">
        <w:t xml:space="preserve">ení vize, je uveden v Příloze 3. </w:t>
      </w:r>
      <w:r>
        <w:t>Komunitní projednávání – veřejná setkání, str. 8.</w:t>
      </w:r>
      <w:r w:rsidR="007C6900">
        <w:t xml:space="preserve"> Je třeba podotknout, že chybějící pokrytí všech témat v jednotlivých regionech bylo dáno nedostatkem účastníků, kteří by měli zájem dané téma na setkání řešit. </w:t>
      </w:r>
    </w:p>
    <w:p w:rsidR="00612079" w:rsidRPr="00411BA7" w:rsidRDefault="00612079" w:rsidP="001B7FC5">
      <w:pPr>
        <w:spacing w:after="0" w:line="259" w:lineRule="auto"/>
        <w:ind w:left="0" w:right="142" w:firstLine="0"/>
        <w:jc w:val="left"/>
        <w:rPr>
          <w:rFonts w:asciiTheme="minorHAnsi" w:hAnsiTheme="minorHAnsi"/>
        </w:rPr>
      </w:pPr>
    </w:p>
    <w:p w:rsidR="00E130E8" w:rsidRPr="00411BA7" w:rsidRDefault="004F4D07" w:rsidP="001B7FC5">
      <w:pPr>
        <w:pStyle w:val="Nadpis5"/>
        <w:ind w:right="142"/>
      </w:pPr>
      <w:r w:rsidRPr="00411BA7">
        <w:t xml:space="preserve">Stanovení priorit </w:t>
      </w:r>
    </w:p>
    <w:p w:rsidR="00E130E8" w:rsidRDefault="00BD5A98" w:rsidP="001B7FC5">
      <w:pPr>
        <w:pStyle w:val="Styl1"/>
        <w:ind w:right="142"/>
      </w:pPr>
      <w:r>
        <w:t>Třetí veřejná setkání byla zaměřena na stanovení priorit. Ze všech podnětů, které vzešly z předcházejících setkání, měli účastníci určit ty, které mohou mít pro rozvoj území MAS NAD ORLIC</w:t>
      </w:r>
      <w:r w:rsidR="007C6900">
        <w:t>Í zásadní význam</w:t>
      </w:r>
      <w:r w:rsidR="000D6E34">
        <w:t>, širší záběr</w:t>
      </w:r>
      <w:r w:rsidR="007C6900">
        <w:t xml:space="preserve"> a </w:t>
      </w:r>
      <w:r>
        <w:t>mohou se vzájemně podporovat (synergický efekt)</w:t>
      </w:r>
      <w:r w:rsidR="007C6900">
        <w:t xml:space="preserve">. </w:t>
      </w:r>
      <w:r>
        <w:t xml:space="preserve"> </w:t>
      </w:r>
    </w:p>
    <w:p w:rsidR="00037DAD" w:rsidRDefault="00037DAD" w:rsidP="001B7FC5">
      <w:pPr>
        <w:pStyle w:val="Styl1"/>
        <w:ind w:right="142"/>
      </w:pPr>
      <w:r>
        <w:t xml:space="preserve">Z níže uvedeného diagramu, který zobrazuje průběh procesu, je vidět, že v oblasti určení priorit došlo k zobecnění, někde až k „filozofickému“ pojetí priorit.  </w:t>
      </w:r>
    </w:p>
    <w:p w:rsidR="00E67ECB" w:rsidRDefault="00E67ECB" w:rsidP="001B7FC5">
      <w:pPr>
        <w:pStyle w:val="Styl1"/>
        <w:ind w:left="0" w:right="142"/>
      </w:pPr>
    </w:p>
    <w:tbl>
      <w:tblPr>
        <w:tblW w:w="9214" w:type="dxa"/>
        <w:tblInd w:w="-72" w:type="dxa"/>
        <w:tblLayout w:type="fixed"/>
        <w:tblCellMar>
          <w:left w:w="70" w:type="dxa"/>
          <w:right w:w="70" w:type="dxa"/>
        </w:tblCellMar>
        <w:tblLook w:val="04A0" w:firstRow="1" w:lastRow="0" w:firstColumn="1" w:lastColumn="0" w:noHBand="0" w:noVBand="1"/>
      </w:tblPr>
      <w:tblGrid>
        <w:gridCol w:w="575"/>
        <w:gridCol w:w="163"/>
        <w:gridCol w:w="1278"/>
        <w:gridCol w:w="1296"/>
        <w:gridCol w:w="1152"/>
        <w:gridCol w:w="1152"/>
        <w:gridCol w:w="1296"/>
        <w:gridCol w:w="1190"/>
        <w:gridCol w:w="1112"/>
      </w:tblGrid>
      <w:tr w:rsidR="00A671C3" w:rsidRPr="00CC70D0" w:rsidTr="000D6E34">
        <w:trPr>
          <w:trHeight w:val="315"/>
        </w:trPr>
        <w:tc>
          <w:tcPr>
            <w:tcW w:w="9214" w:type="dxa"/>
            <w:gridSpan w:val="9"/>
            <w:tcBorders>
              <w:top w:val="nil"/>
              <w:left w:val="nil"/>
              <w:bottom w:val="nil"/>
              <w:right w:val="nil"/>
            </w:tcBorders>
            <w:shd w:val="clear" w:color="auto" w:fill="auto"/>
            <w:vAlign w:val="center"/>
            <w:hideMark/>
          </w:tcPr>
          <w:p w:rsidR="00CC70D0" w:rsidRPr="00CC70D0" w:rsidRDefault="005C1234" w:rsidP="00CC70D0">
            <w:pPr>
              <w:spacing w:after="0" w:line="240" w:lineRule="auto"/>
              <w:ind w:left="0" w:right="0" w:firstLine="0"/>
              <w:jc w:val="left"/>
              <w:rPr>
                <w:rFonts w:eastAsia="Times New Roman" w:cs="Times New Roman"/>
              </w:rPr>
            </w:pPr>
            <w:r>
              <w:rPr>
                <w:rFonts w:eastAsia="Times New Roman" w:cs="Times New Roman"/>
              </w:rPr>
              <w:t>Tabulka č. 33</w:t>
            </w:r>
            <w:r w:rsidR="00CC70D0" w:rsidRPr="00CC70D0">
              <w:rPr>
                <w:rFonts w:eastAsia="Times New Roman" w:cs="Times New Roman"/>
              </w:rPr>
              <w:t>: Průběh a výstupy z veřejných setkání</w:t>
            </w:r>
          </w:p>
        </w:tc>
      </w:tr>
      <w:tr w:rsidR="00CC70D0" w:rsidRPr="00CC70D0" w:rsidTr="000D6E34">
        <w:trPr>
          <w:trHeight w:val="315"/>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8476" w:type="dxa"/>
            <w:gridSpan w:val="7"/>
            <w:tcBorders>
              <w:top w:val="single" w:sz="8" w:space="0" w:color="auto"/>
              <w:left w:val="single" w:sz="8" w:space="0" w:color="auto"/>
              <w:bottom w:val="single" w:sz="8" w:space="0" w:color="auto"/>
              <w:right w:val="single" w:sz="8" w:space="0" w:color="000000"/>
            </w:tcBorders>
            <w:shd w:val="clear" w:color="000000" w:fill="A9D08E"/>
            <w:vAlign w:val="center"/>
            <w:hideMark/>
          </w:tcPr>
          <w:p w:rsidR="00CC70D0" w:rsidRPr="00CC70D0" w:rsidRDefault="00CC70D0" w:rsidP="00CC70D0">
            <w:pPr>
              <w:spacing w:after="0" w:line="240" w:lineRule="auto"/>
              <w:ind w:left="0" w:right="0" w:firstLine="0"/>
              <w:jc w:val="center"/>
              <w:rPr>
                <w:rFonts w:eastAsia="Times New Roman" w:cs="Times New Roman"/>
                <w:b/>
                <w:bCs/>
              </w:rPr>
            </w:pPr>
            <w:r w:rsidRPr="00CC70D0">
              <w:rPr>
                <w:rFonts w:eastAsia="Times New Roman" w:cs="Times New Roman"/>
                <w:b/>
                <w:bCs/>
              </w:rPr>
              <w:t>1. veřejná setkání - VIZE 2020</w:t>
            </w:r>
          </w:p>
        </w:tc>
      </w:tr>
      <w:tr w:rsidR="00CC70D0" w:rsidRPr="00CC70D0" w:rsidTr="000D6E34">
        <w:trPr>
          <w:trHeight w:val="15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b/>
                <w:bCs/>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48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single" w:sz="4" w:space="0" w:color="auto"/>
              <w:left w:val="single" w:sz="4" w:space="0" w:color="auto"/>
              <w:bottom w:val="single" w:sz="4" w:space="0" w:color="auto"/>
              <w:right w:val="nil"/>
            </w:tcBorders>
            <w:shd w:val="clear" w:color="000000" w:fill="C6E0B4"/>
            <w:vAlign w:val="center"/>
            <w:hideMark/>
          </w:tcPr>
          <w:p w:rsidR="00CC70D0" w:rsidRPr="00CC70D0" w:rsidRDefault="00CC70D0" w:rsidP="00CC70D0">
            <w:pPr>
              <w:spacing w:after="0" w:line="240" w:lineRule="auto"/>
              <w:ind w:left="-59" w:right="0" w:firstLine="0"/>
              <w:jc w:val="center"/>
              <w:rPr>
                <w:rFonts w:eastAsia="Times New Roman" w:cs="Times New Roman"/>
                <w:sz w:val="18"/>
                <w:szCs w:val="18"/>
              </w:rPr>
            </w:pPr>
            <w:r w:rsidRPr="00CC70D0">
              <w:rPr>
                <w:rFonts w:eastAsia="Times New Roman" w:cs="Times New Roman"/>
                <w:sz w:val="18"/>
                <w:szCs w:val="18"/>
              </w:rPr>
              <w:t>volný čas</w:t>
            </w:r>
          </w:p>
        </w:tc>
        <w:tc>
          <w:tcPr>
            <w:tcW w:w="1296" w:type="dxa"/>
            <w:tcBorders>
              <w:top w:val="single" w:sz="4" w:space="0" w:color="auto"/>
              <w:left w:val="single" w:sz="4" w:space="0" w:color="auto"/>
              <w:bottom w:val="single" w:sz="4" w:space="0" w:color="auto"/>
              <w:right w:val="nil"/>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vztahy v komunitě</w:t>
            </w:r>
          </w:p>
        </w:tc>
        <w:tc>
          <w:tcPr>
            <w:tcW w:w="115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příroda</w:t>
            </w:r>
          </w:p>
        </w:tc>
        <w:tc>
          <w:tcPr>
            <w:tcW w:w="1152"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doprava</w:t>
            </w:r>
          </w:p>
        </w:tc>
        <w:tc>
          <w:tcPr>
            <w:tcW w:w="1296"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zdraví a bezpečnost</w:t>
            </w:r>
          </w:p>
        </w:tc>
        <w:tc>
          <w:tcPr>
            <w:tcW w:w="1190" w:type="dxa"/>
            <w:tcBorders>
              <w:top w:val="single" w:sz="4" w:space="0" w:color="auto"/>
              <w:left w:val="nil"/>
              <w:bottom w:val="single" w:sz="4" w:space="0" w:color="auto"/>
              <w:right w:val="nil"/>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zaměstnanost</w:t>
            </w:r>
          </w:p>
        </w:tc>
        <w:tc>
          <w:tcPr>
            <w:tcW w:w="111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služby</w:t>
            </w:r>
          </w:p>
        </w:tc>
      </w:tr>
      <w:tr w:rsidR="00CC70D0" w:rsidRPr="00CC70D0" w:rsidTr="000D6E34">
        <w:trPr>
          <w:trHeight w:val="15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30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8476" w:type="dxa"/>
            <w:gridSpan w:val="7"/>
            <w:tcBorders>
              <w:top w:val="single" w:sz="8" w:space="0" w:color="auto"/>
              <w:left w:val="single" w:sz="8" w:space="0" w:color="auto"/>
              <w:bottom w:val="single" w:sz="8" w:space="0" w:color="auto"/>
              <w:right w:val="single" w:sz="8" w:space="0" w:color="000000"/>
            </w:tcBorders>
            <w:shd w:val="clear" w:color="000000" w:fill="A9D08E"/>
            <w:vAlign w:val="center"/>
            <w:hideMark/>
          </w:tcPr>
          <w:p w:rsidR="00CC70D0" w:rsidRPr="00CC70D0" w:rsidRDefault="00CC70D0" w:rsidP="00CC70D0">
            <w:pPr>
              <w:spacing w:after="0" w:line="240" w:lineRule="auto"/>
              <w:ind w:left="0" w:right="0" w:firstLine="0"/>
              <w:jc w:val="center"/>
              <w:rPr>
                <w:rFonts w:eastAsia="Times New Roman" w:cs="Times New Roman"/>
                <w:b/>
                <w:bCs/>
              </w:rPr>
            </w:pPr>
            <w:r w:rsidRPr="00CC70D0">
              <w:rPr>
                <w:rFonts w:eastAsia="Times New Roman" w:cs="Times New Roman"/>
                <w:b/>
                <w:bCs/>
              </w:rPr>
              <w:t>2. veřejná setkání - CO JE POTŘEBA UDĚLAT?</w:t>
            </w:r>
          </w:p>
        </w:tc>
      </w:tr>
      <w:tr w:rsidR="00CC70D0" w:rsidRPr="00CC70D0" w:rsidTr="000D6E34">
        <w:trPr>
          <w:trHeight w:val="15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b/>
                <w:bCs/>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single" w:sz="4" w:space="0" w:color="auto"/>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90" w:type="dxa"/>
            <w:tcBorders>
              <w:top w:val="nil"/>
              <w:left w:val="nil"/>
              <w:bottom w:val="single" w:sz="4" w:space="0" w:color="auto"/>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rPr>
            </w:pPr>
          </w:p>
        </w:tc>
      </w:tr>
      <w:tr w:rsidR="00CC70D0" w:rsidRPr="00CC70D0" w:rsidTr="000D6E34">
        <w:trPr>
          <w:trHeight w:val="96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63" w:type="dxa"/>
            <w:tcBorders>
              <w:top w:val="nil"/>
              <w:left w:val="nil"/>
              <w:bottom w:val="nil"/>
              <w:right w:val="single" w:sz="4" w:space="0" w:color="auto"/>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278"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volný čas, spolky</w:t>
            </w:r>
          </w:p>
        </w:tc>
        <w:tc>
          <w:tcPr>
            <w:tcW w:w="1296" w:type="dxa"/>
            <w:tcBorders>
              <w:top w:val="nil"/>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děti a mládež</w:t>
            </w:r>
          </w:p>
        </w:tc>
        <w:tc>
          <w:tcPr>
            <w:tcW w:w="1152"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krajina</w:t>
            </w:r>
          </w:p>
        </w:tc>
        <w:tc>
          <w:tcPr>
            <w:tcW w:w="1152"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doprava</w:t>
            </w:r>
          </w:p>
        </w:tc>
        <w:tc>
          <w:tcPr>
            <w:tcW w:w="1296"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zdraví a bezpečnost, regionální soběstačnost</w:t>
            </w:r>
          </w:p>
        </w:tc>
        <w:tc>
          <w:tcPr>
            <w:tcW w:w="1190" w:type="dxa"/>
            <w:tcBorders>
              <w:top w:val="nil"/>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zaměstnanost</w:t>
            </w:r>
          </w:p>
        </w:tc>
        <w:tc>
          <w:tcPr>
            <w:tcW w:w="1112" w:type="dxa"/>
            <w:tcBorders>
              <w:top w:val="single" w:sz="4" w:space="0" w:color="auto"/>
              <w:left w:val="nil"/>
              <w:bottom w:val="single" w:sz="4" w:space="0" w:color="auto"/>
              <w:right w:val="single" w:sz="4" w:space="0" w:color="auto"/>
            </w:tcBorders>
            <w:shd w:val="clear" w:color="000000" w:fill="C6E0B4"/>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služby</w:t>
            </w:r>
          </w:p>
        </w:tc>
      </w:tr>
      <w:tr w:rsidR="00CC70D0" w:rsidRPr="00CC70D0" w:rsidTr="000D6E34">
        <w:trPr>
          <w:trHeight w:val="150"/>
        </w:trPr>
        <w:tc>
          <w:tcPr>
            <w:tcW w:w="575"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63"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960"/>
        </w:trPr>
        <w:tc>
          <w:tcPr>
            <w:tcW w:w="575" w:type="dxa"/>
            <w:vMerge w:val="restart"/>
            <w:tcBorders>
              <w:top w:val="single" w:sz="4" w:space="0" w:color="auto"/>
              <w:left w:val="single" w:sz="4" w:space="0" w:color="auto"/>
              <w:bottom w:val="single" w:sz="4" w:space="0" w:color="auto"/>
              <w:right w:val="single" w:sz="4" w:space="0" w:color="auto"/>
            </w:tcBorders>
            <w:shd w:val="clear" w:color="000000" w:fill="F8CBAD"/>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Choceň</w:t>
            </w:r>
          </w:p>
        </w:tc>
        <w:tc>
          <w:tcPr>
            <w:tcW w:w="163" w:type="dxa"/>
            <w:tcBorders>
              <w:top w:val="nil"/>
              <w:left w:val="nil"/>
              <w:bottom w:val="nil"/>
              <w:right w:val="single" w:sz="4" w:space="0" w:color="auto"/>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278"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rozvíjet komunitní vzdělávání</w:t>
            </w:r>
          </w:p>
        </w:tc>
        <w:tc>
          <w:tcPr>
            <w:tcW w:w="1296"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zapojovat děti do veřejného života</w:t>
            </w:r>
          </w:p>
        </w:tc>
        <w:tc>
          <w:tcPr>
            <w:tcW w:w="1152"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obhospodařovat krajinu</w:t>
            </w:r>
          </w:p>
        </w:tc>
        <w:tc>
          <w:tcPr>
            <w:tcW w:w="1152"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integrovat dopravu</w:t>
            </w:r>
          </w:p>
        </w:tc>
        <w:tc>
          <w:tcPr>
            <w:tcW w:w="1296"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zajistit klid, čistotu a bezpečí na veřejnosti</w:t>
            </w:r>
          </w:p>
        </w:tc>
        <w:tc>
          <w:tcPr>
            <w:tcW w:w="1190"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posílit oběh peněz v regionu</w:t>
            </w:r>
          </w:p>
        </w:tc>
        <w:tc>
          <w:tcPr>
            <w:tcW w:w="1112" w:type="dxa"/>
            <w:tcBorders>
              <w:top w:val="single" w:sz="4" w:space="0" w:color="auto"/>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zvýšit návštěvnosti regionu</w:t>
            </w:r>
          </w:p>
        </w:tc>
      </w:tr>
      <w:tr w:rsidR="00CC70D0" w:rsidRPr="00CC70D0" w:rsidTr="000D6E34">
        <w:trPr>
          <w:trHeight w:val="96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single" w:sz="4" w:space="0" w:color="auto"/>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278" w:type="dxa"/>
            <w:tcBorders>
              <w:top w:val="nil"/>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podporovat rodinu, komunitu, tradice</w:t>
            </w:r>
          </w:p>
        </w:tc>
        <w:tc>
          <w:tcPr>
            <w:tcW w:w="1296" w:type="dxa"/>
            <w:tcBorders>
              <w:top w:val="nil"/>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umožnit dětem trávit volný čas aktivně</w:t>
            </w:r>
          </w:p>
        </w:tc>
        <w:tc>
          <w:tcPr>
            <w:tcW w:w="1152" w:type="dxa"/>
            <w:tcBorders>
              <w:top w:val="nil"/>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zadržet vodu v krajině</w:t>
            </w: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296" w:type="dxa"/>
            <w:tcBorders>
              <w:top w:val="nil"/>
              <w:left w:val="single" w:sz="4" w:space="0" w:color="auto"/>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pečovat o kvalitu vzduchu, vody, půdy</w:t>
            </w: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96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single" w:sz="4" w:space="0" w:color="auto"/>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 </w:t>
            </w:r>
          </w:p>
        </w:tc>
        <w:tc>
          <w:tcPr>
            <w:tcW w:w="1278" w:type="dxa"/>
            <w:tcBorders>
              <w:top w:val="nil"/>
              <w:left w:val="nil"/>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aktivní odpočinek</w:t>
            </w: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152" w:type="dxa"/>
            <w:tcBorders>
              <w:top w:val="nil"/>
              <w:left w:val="single" w:sz="4" w:space="0" w:color="auto"/>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využívat krajinu k odpočinku a poznání</w:t>
            </w: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296" w:type="dxa"/>
            <w:tcBorders>
              <w:top w:val="nil"/>
              <w:left w:val="single" w:sz="4" w:space="0" w:color="auto"/>
              <w:bottom w:val="single" w:sz="4" w:space="0" w:color="auto"/>
              <w:right w:val="single" w:sz="4" w:space="0" w:color="auto"/>
            </w:tcBorders>
            <w:shd w:val="clear" w:color="000000" w:fill="FCE4D6"/>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posílit dopravní bezpečnost</w:t>
            </w: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150"/>
        </w:trPr>
        <w:tc>
          <w:tcPr>
            <w:tcW w:w="575"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90"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r>
      <w:tr w:rsidR="00CC70D0" w:rsidRPr="00CC70D0" w:rsidTr="000D6E34">
        <w:trPr>
          <w:trHeight w:val="1200"/>
        </w:trPr>
        <w:tc>
          <w:tcPr>
            <w:tcW w:w="575" w:type="dxa"/>
            <w:vMerge w:val="restart"/>
            <w:tcBorders>
              <w:top w:val="single" w:sz="4" w:space="0" w:color="auto"/>
              <w:left w:val="single" w:sz="4" w:space="0" w:color="auto"/>
              <w:bottom w:val="single" w:sz="4" w:space="0" w:color="auto"/>
              <w:right w:val="single" w:sz="4" w:space="0" w:color="auto"/>
            </w:tcBorders>
            <w:shd w:val="clear" w:color="000000" w:fill="B4C6E7"/>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r w:rsidRPr="00CC70D0">
              <w:rPr>
                <w:rFonts w:eastAsia="Times New Roman" w:cs="Times New Roman"/>
              </w:rPr>
              <w:t>Kostelec</w:t>
            </w: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zajistit dostupnost kvalitních škol a jejich různorodost</w:t>
            </w:r>
          </w:p>
        </w:tc>
        <w:tc>
          <w:tcPr>
            <w:tcW w:w="1152" w:type="dxa"/>
            <w:tcBorders>
              <w:top w:val="single" w:sz="4" w:space="0" w:color="auto"/>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podporovat bydlení na venkově</w:t>
            </w:r>
          </w:p>
        </w:tc>
        <w:tc>
          <w:tcPr>
            <w:tcW w:w="1152" w:type="dxa"/>
            <w:tcBorders>
              <w:top w:val="single" w:sz="4" w:space="0" w:color="auto"/>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udržovat místní komunikace</w:t>
            </w:r>
          </w:p>
        </w:tc>
        <w:tc>
          <w:tcPr>
            <w:tcW w:w="1296" w:type="dxa"/>
            <w:tcBorders>
              <w:top w:val="single" w:sz="4" w:space="0" w:color="auto"/>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zvýšit bezpečnost dětí</w:t>
            </w:r>
          </w:p>
        </w:tc>
        <w:tc>
          <w:tcPr>
            <w:tcW w:w="2302" w:type="dxa"/>
            <w:gridSpan w:val="2"/>
            <w:tcBorders>
              <w:top w:val="single" w:sz="4" w:space="0" w:color="auto"/>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místní zemědělskou a potravinářskou výrobu</w:t>
            </w:r>
          </w:p>
        </w:tc>
      </w:tr>
      <w:tr w:rsidR="00CC70D0" w:rsidRPr="00CC70D0" w:rsidTr="000D6E34">
        <w:trPr>
          <w:trHeight w:val="72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vylepšit učební programy</w:t>
            </w:r>
          </w:p>
        </w:tc>
        <w:tc>
          <w:tcPr>
            <w:tcW w:w="1152"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třídit odpady</w:t>
            </w:r>
          </w:p>
        </w:tc>
        <w:tc>
          <w:tcPr>
            <w:tcW w:w="1152"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omezit automobilovou dopravu</w:t>
            </w:r>
          </w:p>
        </w:tc>
        <w:tc>
          <w:tcPr>
            <w:tcW w:w="1296"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topit čistě</w:t>
            </w:r>
          </w:p>
        </w:tc>
        <w:tc>
          <w:tcPr>
            <w:tcW w:w="1190"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změnit spotřebitelské chování</w:t>
            </w: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r>
      <w:tr w:rsidR="00CC70D0" w:rsidRPr="00CC70D0" w:rsidTr="000D6E34">
        <w:trPr>
          <w:trHeight w:val="120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mimoškolní aktivity a zajistit jejich dostupnosti</w:t>
            </w:r>
          </w:p>
        </w:tc>
        <w:tc>
          <w:tcPr>
            <w:tcW w:w="1152"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pěstování místních plodin</w:t>
            </w: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296"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uskromnit se ve spotřebě</w:t>
            </w:r>
          </w:p>
        </w:tc>
        <w:tc>
          <w:tcPr>
            <w:tcW w:w="1190"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více zaměstnávat ženy</w:t>
            </w: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r>
      <w:tr w:rsidR="00CC70D0" w:rsidRPr="00CC70D0" w:rsidTr="000D6E34">
        <w:trPr>
          <w:trHeight w:val="72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vážit si krajiny, kde žijeme</w:t>
            </w: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c>
          <w:tcPr>
            <w:tcW w:w="1296"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zajistit dostupnost zdravotnictví</w:t>
            </w:r>
          </w:p>
        </w:tc>
        <w:tc>
          <w:tcPr>
            <w:tcW w:w="1190"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využít Orlici</w:t>
            </w: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r>
      <w:tr w:rsidR="00CC70D0" w:rsidRPr="00CC70D0" w:rsidTr="000D6E34">
        <w:trPr>
          <w:trHeight w:val="960"/>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C70D0" w:rsidRPr="00CC70D0" w:rsidRDefault="00CC70D0" w:rsidP="00CC70D0">
            <w:pPr>
              <w:spacing w:after="0" w:line="240" w:lineRule="auto"/>
              <w:ind w:left="0" w:right="0" w:firstLine="0"/>
              <w:jc w:val="left"/>
              <w:rPr>
                <w:rFonts w:eastAsia="Times New Roman" w:cs="Times New Roman"/>
              </w:rPr>
            </w:pPr>
          </w:p>
        </w:tc>
        <w:tc>
          <w:tcPr>
            <w:tcW w:w="163" w:type="dxa"/>
            <w:tcBorders>
              <w:top w:val="nil"/>
              <w:left w:val="nil"/>
              <w:bottom w:val="nil"/>
              <w:right w:val="nil"/>
            </w:tcBorders>
            <w:shd w:val="clear" w:color="auto" w:fill="auto"/>
            <w:textDirection w:val="btLr"/>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78"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15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ascii="Times New Roman" w:eastAsia="Times New Roman" w:hAnsi="Times New Roman" w:cs="Times New Roman"/>
                <w:color w:val="auto"/>
                <w:sz w:val="20"/>
                <w:szCs w:val="20"/>
              </w:rPr>
            </w:pPr>
          </w:p>
        </w:tc>
        <w:tc>
          <w:tcPr>
            <w:tcW w:w="1296" w:type="dxa"/>
            <w:tcBorders>
              <w:top w:val="nil"/>
              <w:left w:val="single" w:sz="4" w:space="0" w:color="auto"/>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spotřebu regionálních potravin</w:t>
            </w:r>
          </w:p>
        </w:tc>
        <w:tc>
          <w:tcPr>
            <w:tcW w:w="1190" w:type="dxa"/>
            <w:tcBorders>
              <w:top w:val="nil"/>
              <w:left w:val="nil"/>
              <w:bottom w:val="single" w:sz="4" w:space="0" w:color="auto"/>
              <w:right w:val="single" w:sz="4" w:space="0" w:color="auto"/>
            </w:tcBorders>
            <w:shd w:val="clear" w:color="000000" w:fill="D9E1F2"/>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r w:rsidRPr="00CC70D0">
              <w:rPr>
                <w:rFonts w:eastAsia="Times New Roman" w:cs="Times New Roman"/>
                <w:sz w:val="18"/>
                <w:szCs w:val="18"/>
              </w:rPr>
              <w:t>podpořit další vzdělávání</w:t>
            </w:r>
          </w:p>
        </w:tc>
        <w:tc>
          <w:tcPr>
            <w:tcW w:w="1112" w:type="dxa"/>
            <w:tcBorders>
              <w:top w:val="nil"/>
              <w:left w:val="nil"/>
              <w:bottom w:val="nil"/>
              <w:right w:val="nil"/>
            </w:tcBorders>
            <w:shd w:val="clear" w:color="auto" w:fill="auto"/>
            <w:vAlign w:val="center"/>
            <w:hideMark/>
          </w:tcPr>
          <w:p w:rsidR="00CC70D0" w:rsidRPr="00CC70D0" w:rsidRDefault="00CC70D0" w:rsidP="00CC70D0">
            <w:pPr>
              <w:spacing w:after="0" w:line="240" w:lineRule="auto"/>
              <w:ind w:left="0" w:right="0" w:firstLine="0"/>
              <w:jc w:val="center"/>
              <w:rPr>
                <w:rFonts w:eastAsia="Times New Roman" w:cs="Times New Roman"/>
                <w:sz w:val="18"/>
                <w:szCs w:val="18"/>
              </w:rPr>
            </w:pPr>
          </w:p>
        </w:tc>
      </w:tr>
    </w:tbl>
    <w:tbl>
      <w:tblPr>
        <w:tblpPr w:leftFromText="141" w:rightFromText="141" w:vertAnchor="text" w:horzAnchor="margin" w:tblpXSpec="right" w:tblpY="207"/>
        <w:tblW w:w="9214" w:type="dxa"/>
        <w:tblCellMar>
          <w:left w:w="70" w:type="dxa"/>
          <w:right w:w="70" w:type="dxa"/>
        </w:tblCellMar>
        <w:tblLook w:val="04A0" w:firstRow="1" w:lastRow="0" w:firstColumn="1" w:lastColumn="0" w:noHBand="0" w:noVBand="1"/>
      </w:tblPr>
      <w:tblGrid>
        <w:gridCol w:w="709"/>
        <w:gridCol w:w="213"/>
        <w:gridCol w:w="1240"/>
        <w:gridCol w:w="1241"/>
        <w:gridCol w:w="1134"/>
        <w:gridCol w:w="1134"/>
        <w:gridCol w:w="1240"/>
        <w:gridCol w:w="1240"/>
        <w:gridCol w:w="1063"/>
      </w:tblGrid>
      <w:tr w:rsidR="000D6E34" w:rsidRPr="00E2442E" w:rsidTr="000D6E34">
        <w:trPr>
          <w:trHeight w:val="960"/>
        </w:trPr>
        <w:tc>
          <w:tcPr>
            <w:tcW w:w="709" w:type="dxa"/>
            <w:tcBorders>
              <w:top w:val="nil"/>
              <w:left w:val="nil"/>
              <w:bottom w:val="nil"/>
              <w:right w:val="nil"/>
            </w:tcBorders>
            <w:shd w:val="clear" w:color="auto" w:fill="auto"/>
            <w:vAlign w:val="center"/>
          </w:tcPr>
          <w:p w:rsidR="000D6E34" w:rsidRPr="00E2442E" w:rsidRDefault="000D6E34" w:rsidP="000D6E34">
            <w:pPr>
              <w:spacing w:after="0" w:line="240" w:lineRule="auto"/>
              <w:ind w:left="0" w:right="0" w:firstLine="0"/>
              <w:jc w:val="left"/>
              <w:rPr>
                <w:rFonts w:ascii="Times New Roman" w:eastAsia="Times New Roman" w:hAnsi="Times New Roman" w:cs="Times New Roman"/>
                <w:color w:val="auto"/>
                <w:sz w:val="24"/>
                <w:szCs w:val="24"/>
              </w:rPr>
            </w:pPr>
          </w:p>
        </w:tc>
        <w:tc>
          <w:tcPr>
            <w:tcW w:w="213" w:type="dxa"/>
            <w:tcBorders>
              <w:top w:val="nil"/>
              <w:left w:val="nil"/>
              <w:bottom w:val="nil"/>
              <w:right w:val="single" w:sz="4" w:space="0" w:color="auto"/>
            </w:tcBorders>
            <w:shd w:val="clear" w:color="auto" w:fill="auto"/>
            <w:vAlign w:val="center"/>
          </w:tcPr>
          <w:p w:rsidR="000D6E34" w:rsidRPr="00E2442E" w:rsidRDefault="000D6E34" w:rsidP="000D6E34">
            <w:pPr>
              <w:spacing w:after="0" w:line="240" w:lineRule="auto"/>
              <w:ind w:left="0" w:right="0" w:firstLine="0"/>
              <w:jc w:val="center"/>
              <w:rPr>
                <w:rFonts w:eastAsia="Times New Roman" w:cs="Times New Roman"/>
              </w:rPr>
            </w:pP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177" w:right="0" w:firstLine="177"/>
              <w:jc w:val="center"/>
              <w:rPr>
                <w:rFonts w:eastAsia="Times New Roman" w:cs="Times New Roman"/>
                <w:sz w:val="18"/>
                <w:szCs w:val="18"/>
              </w:rPr>
            </w:pPr>
            <w:r w:rsidRPr="00E2442E">
              <w:rPr>
                <w:rFonts w:eastAsia="Times New Roman" w:cs="Times New Roman"/>
                <w:sz w:val="18"/>
                <w:szCs w:val="18"/>
              </w:rPr>
              <w:t>volný čas, spolky</w:t>
            </w:r>
          </w:p>
        </w:tc>
        <w:tc>
          <w:tcPr>
            <w:tcW w:w="1241"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děti a mládež</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krajina</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doprava</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zdraví a bezpečnost, regionální soběstačnost</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zaměstnanost</w:t>
            </w:r>
          </w:p>
        </w:tc>
        <w:tc>
          <w:tcPr>
            <w:tcW w:w="1063" w:type="dxa"/>
            <w:tcBorders>
              <w:top w:val="single" w:sz="4" w:space="0" w:color="auto"/>
              <w:left w:val="nil"/>
              <w:bottom w:val="single" w:sz="4" w:space="0" w:color="auto"/>
              <w:right w:val="single" w:sz="4" w:space="0" w:color="auto"/>
            </w:tcBorders>
            <w:shd w:val="clear" w:color="000000" w:fill="C6E0B4"/>
            <w:vAlign w:val="center"/>
            <w:hideMark/>
          </w:tcPr>
          <w:p w:rsidR="000D6E34" w:rsidRPr="00E2442E" w:rsidRDefault="000D6E34" w:rsidP="000D6E34">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služby</w:t>
            </w:r>
          </w:p>
        </w:tc>
      </w:tr>
    </w:tbl>
    <w:p w:rsidR="00E2442E" w:rsidRDefault="00E2442E" w:rsidP="003713A8">
      <w:pPr>
        <w:pStyle w:val="Styl1"/>
      </w:pPr>
    </w:p>
    <w:tbl>
      <w:tblPr>
        <w:tblW w:w="9072" w:type="dxa"/>
        <w:tblInd w:w="70" w:type="dxa"/>
        <w:tblLayout w:type="fixed"/>
        <w:tblCellMar>
          <w:left w:w="70" w:type="dxa"/>
          <w:right w:w="70" w:type="dxa"/>
        </w:tblCellMar>
        <w:tblLook w:val="04A0" w:firstRow="1" w:lastRow="0" w:firstColumn="1" w:lastColumn="0" w:noHBand="0" w:noVBand="1"/>
      </w:tblPr>
      <w:tblGrid>
        <w:gridCol w:w="567"/>
        <w:gridCol w:w="222"/>
        <w:gridCol w:w="1235"/>
        <w:gridCol w:w="1237"/>
        <w:gridCol w:w="1134"/>
        <w:gridCol w:w="1217"/>
        <w:gridCol w:w="1217"/>
        <w:gridCol w:w="1217"/>
        <w:gridCol w:w="1026"/>
      </w:tblGrid>
      <w:tr w:rsidR="00E2442E" w:rsidRPr="00E2442E" w:rsidTr="00E2442E">
        <w:trPr>
          <w:trHeight w:val="96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E699"/>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Třebechovice</w:t>
            </w:r>
          </w:p>
        </w:tc>
        <w:tc>
          <w:tcPr>
            <w:tcW w:w="222" w:type="dxa"/>
            <w:tcBorders>
              <w:top w:val="nil"/>
              <w:left w:val="nil"/>
              <w:bottom w:val="nil"/>
              <w:right w:val="single" w:sz="4" w:space="0" w:color="auto"/>
            </w:tcBorders>
            <w:shd w:val="clear" w:color="auto" w:fill="auto"/>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 </w:t>
            </w:r>
          </w:p>
        </w:tc>
        <w:tc>
          <w:tcPr>
            <w:tcW w:w="1235" w:type="dxa"/>
            <w:tcBorders>
              <w:top w:val="single" w:sz="4" w:space="0" w:color="auto"/>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získat prostory pro zázemí</w:t>
            </w:r>
          </w:p>
        </w:tc>
        <w:tc>
          <w:tcPr>
            <w:tcW w:w="1237" w:type="dxa"/>
            <w:tcBorders>
              <w:top w:val="single" w:sz="4" w:space="0" w:color="auto"/>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zvýšit kvalitu a prestiž školství</w:t>
            </w:r>
          </w:p>
        </w:tc>
        <w:tc>
          <w:tcPr>
            <w:tcW w:w="1134" w:type="dxa"/>
            <w:tcBorders>
              <w:top w:val="single" w:sz="4" w:space="0" w:color="auto"/>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revitalizovat zeleň v obcích</w:t>
            </w: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podporovat služby a drobné podnikání</w:t>
            </w:r>
          </w:p>
        </w:tc>
      </w:tr>
      <w:tr w:rsidR="00E2442E" w:rsidRPr="00E2442E" w:rsidTr="00E2442E">
        <w:trPr>
          <w:trHeight w:val="7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2442E" w:rsidRPr="00E2442E" w:rsidRDefault="00E2442E" w:rsidP="00E2442E">
            <w:pPr>
              <w:spacing w:after="0" w:line="240" w:lineRule="auto"/>
              <w:ind w:left="0" w:right="0" w:firstLine="0"/>
              <w:jc w:val="left"/>
              <w:rPr>
                <w:rFonts w:eastAsia="Times New Roman" w:cs="Times New Roman"/>
              </w:rPr>
            </w:pPr>
          </w:p>
        </w:tc>
        <w:tc>
          <w:tcPr>
            <w:tcW w:w="222" w:type="dxa"/>
            <w:tcBorders>
              <w:top w:val="nil"/>
              <w:left w:val="nil"/>
              <w:bottom w:val="nil"/>
              <w:right w:val="single" w:sz="4" w:space="0" w:color="auto"/>
            </w:tcBorders>
            <w:shd w:val="clear" w:color="auto" w:fill="auto"/>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 </w:t>
            </w:r>
          </w:p>
        </w:tc>
        <w:tc>
          <w:tcPr>
            <w:tcW w:w="1235"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zajistit financování</w:t>
            </w:r>
          </w:p>
        </w:tc>
        <w:tc>
          <w:tcPr>
            <w:tcW w:w="1237"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podpořit alternativní školství</w:t>
            </w:r>
          </w:p>
        </w:tc>
        <w:tc>
          <w:tcPr>
            <w:tcW w:w="1134"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026"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r>
      <w:tr w:rsidR="00E2442E" w:rsidRPr="00E2442E" w:rsidTr="00E2442E">
        <w:trPr>
          <w:trHeight w:val="7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2442E" w:rsidRPr="00E2442E" w:rsidRDefault="00E2442E" w:rsidP="00E2442E">
            <w:pPr>
              <w:spacing w:after="0" w:line="240" w:lineRule="auto"/>
              <w:ind w:left="0" w:right="0" w:firstLine="0"/>
              <w:jc w:val="left"/>
              <w:rPr>
                <w:rFonts w:eastAsia="Times New Roman" w:cs="Times New Roman"/>
              </w:rPr>
            </w:pPr>
          </w:p>
        </w:tc>
        <w:tc>
          <w:tcPr>
            <w:tcW w:w="222" w:type="dxa"/>
            <w:tcBorders>
              <w:top w:val="nil"/>
              <w:left w:val="nil"/>
              <w:bottom w:val="nil"/>
              <w:right w:val="single" w:sz="4" w:space="0" w:color="auto"/>
            </w:tcBorders>
            <w:shd w:val="clear" w:color="auto" w:fill="auto"/>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 </w:t>
            </w:r>
          </w:p>
        </w:tc>
        <w:tc>
          <w:tcPr>
            <w:tcW w:w="1235"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umožnit vzdělávání dospělých</w:t>
            </w:r>
          </w:p>
        </w:tc>
        <w:tc>
          <w:tcPr>
            <w:tcW w:w="1237"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udržet děti a mládež v regionu</w:t>
            </w:r>
          </w:p>
        </w:tc>
        <w:tc>
          <w:tcPr>
            <w:tcW w:w="1134"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026"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r>
      <w:tr w:rsidR="00E2442E" w:rsidRPr="00E2442E" w:rsidTr="00E2442E">
        <w:trPr>
          <w:trHeight w:val="9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2442E" w:rsidRPr="00E2442E" w:rsidRDefault="00E2442E" w:rsidP="00E2442E">
            <w:pPr>
              <w:spacing w:after="0" w:line="240" w:lineRule="auto"/>
              <w:ind w:left="0" w:right="0" w:firstLine="0"/>
              <w:jc w:val="left"/>
              <w:rPr>
                <w:rFonts w:eastAsia="Times New Roman" w:cs="Times New Roman"/>
              </w:rPr>
            </w:pPr>
          </w:p>
        </w:tc>
        <w:tc>
          <w:tcPr>
            <w:tcW w:w="222" w:type="dxa"/>
            <w:tcBorders>
              <w:top w:val="nil"/>
              <w:left w:val="nil"/>
              <w:bottom w:val="nil"/>
              <w:right w:val="single" w:sz="4" w:space="0" w:color="auto"/>
            </w:tcBorders>
            <w:shd w:val="clear" w:color="auto" w:fill="auto"/>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 </w:t>
            </w:r>
          </w:p>
        </w:tc>
        <w:tc>
          <w:tcPr>
            <w:tcW w:w="1235"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podpořit místní tradice a vznik nových</w:t>
            </w:r>
          </w:p>
        </w:tc>
        <w:tc>
          <w:tcPr>
            <w:tcW w:w="1237"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podpořit umísťování romských dětí v MŠ</w:t>
            </w:r>
          </w:p>
        </w:tc>
        <w:tc>
          <w:tcPr>
            <w:tcW w:w="1134"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026"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r>
      <w:tr w:rsidR="00E2442E" w:rsidRPr="00E2442E" w:rsidTr="00E2442E">
        <w:trPr>
          <w:trHeight w:val="10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2442E" w:rsidRPr="00E2442E" w:rsidRDefault="00E2442E" w:rsidP="00E2442E">
            <w:pPr>
              <w:spacing w:after="0" w:line="240" w:lineRule="auto"/>
              <w:ind w:left="0" w:right="0" w:firstLine="0"/>
              <w:jc w:val="left"/>
              <w:rPr>
                <w:rFonts w:eastAsia="Times New Roman" w:cs="Times New Roman"/>
              </w:rPr>
            </w:pPr>
          </w:p>
        </w:tc>
        <w:tc>
          <w:tcPr>
            <w:tcW w:w="222" w:type="dxa"/>
            <w:tcBorders>
              <w:top w:val="nil"/>
              <w:left w:val="nil"/>
              <w:bottom w:val="nil"/>
              <w:right w:val="single" w:sz="4" w:space="0" w:color="auto"/>
            </w:tcBorders>
            <w:shd w:val="clear" w:color="auto" w:fill="auto"/>
            <w:textDirection w:val="btLr"/>
            <w:vAlign w:val="center"/>
            <w:hideMark/>
          </w:tcPr>
          <w:p w:rsidR="00E2442E" w:rsidRPr="00E2442E" w:rsidRDefault="00E2442E" w:rsidP="00E2442E">
            <w:pPr>
              <w:spacing w:after="0" w:line="240" w:lineRule="auto"/>
              <w:ind w:left="0" w:right="0" w:firstLine="0"/>
              <w:jc w:val="center"/>
              <w:rPr>
                <w:rFonts w:eastAsia="Times New Roman" w:cs="Times New Roman"/>
              </w:rPr>
            </w:pPr>
            <w:r w:rsidRPr="00E2442E">
              <w:rPr>
                <w:rFonts w:eastAsia="Times New Roman" w:cs="Times New Roman"/>
              </w:rPr>
              <w:t> </w:t>
            </w:r>
          </w:p>
        </w:tc>
        <w:tc>
          <w:tcPr>
            <w:tcW w:w="1235"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podporovat spolkovou činnost a soudržnost lidí</w:t>
            </w:r>
          </w:p>
        </w:tc>
        <w:tc>
          <w:tcPr>
            <w:tcW w:w="1237" w:type="dxa"/>
            <w:tcBorders>
              <w:top w:val="nil"/>
              <w:left w:val="nil"/>
              <w:bottom w:val="single" w:sz="4" w:space="0" w:color="auto"/>
              <w:right w:val="single" w:sz="4" w:space="0" w:color="auto"/>
            </w:tcBorders>
            <w:shd w:val="clear" w:color="000000" w:fill="FFF2CC"/>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r w:rsidRPr="00E2442E">
              <w:rPr>
                <w:rFonts w:eastAsia="Times New Roman" w:cs="Times New Roman"/>
                <w:sz w:val="18"/>
                <w:szCs w:val="18"/>
              </w:rPr>
              <w:t>přijmout odpovědnost za sebe a své činy</w:t>
            </w:r>
          </w:p>
        </w:tc>
        <w:tc>
          <w:tcPr>
            <w:tcW w:w="1134"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eastAsia="Times New Roman" w:cs="Times New Roman"/>
                <w:sz w:val="18"/>
                <w:szCs w:val="18"/>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217"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c>
          <w:tcPr>
            <w:tcW w:w="1026" w:type="dxa"/>
            <w:tcBorders>
              <w:top w:val="nil"/>
              <w:left w:val="nil"/>
              <w:bottom w:val="nil"/>
              <w:right w:val="nil"/>
            </w:tcBorders>
            <w:shd w:val="clear" w:color="auto" w:fill="auto"/>
            <w:vAlign w:val="center"/>
            <w:hideMark/>
          </w:tcPr>
          <w:p w:rsidR="00E2442E" w:rsidRPr="00E2442E" w:rsidRDefault="00E2442E" w:rsidP="00E2442E">
            <w:pPr>
              <w:spacing w:after="0" w:line="240" w:lineRule="auto"/>
              <w:ind w:left="0" w:right="0" w:firstLine="0"/>
              <w:jc w:val="center"/>
              <w:rPr>
                <w:rFonts w:ascii="Times New Roman" w:eastAsia="Times New Roman" w:hAnsi="Times New Roman" w:cs="Times New Roman"/>
                <w:color w:val="auto"/>
                <w:sz w:val="20"/>
                <w:szCs w:val="20"/>
              </w:rPr>
            </w:pPr>
          </w:p>
        </w:tc>
      </w:tr>
    </w:tbl>
    <w:p w:rsidR="00E2442E" w:rsidRDefault="00E2442E" w:rsidP="003713A8">
      <w:pPr>
        <w:pStyle w:val="Styl1"/>
      </w:pPr>
    </w:p>
    <w:p w:rsidR="00E2442E" w:rsidRDefault="00E2442E" w:rsidP="003713A8">
      <w:pPr>
        <w:pStyle w:val="Styl1"/>
      </w:pPr>
    </w:p>
    <w:p w:rsidR="00E2442E" w:rsidRDefault="00E2442E" w:rsidP="003713A8">
      <w:pPr>
        <w:pStyle w:val="Styl1"/>
      </w:pPr>
    </w:p>
    <w:p w:rsidR="00E2442E" w:rsidRDefault="00E2442E" w:rsidP="003713A8">
      <w:pPr>
        <w:pStyle w:val="Styl1"/>
      </w:pPr>
    </w:p>
    <w:p w:rsidR="00CB1B14" w:rsidRDefault="00CB1B14" w:rsidP="003713A8">
      <w:pPr>
        <w:pStyle w:val="Styl1"/>
      </w:pPr>
    </w:p>
    <w:p w:rsidR="00CB1B14" w:rsidRDefault="00CB1B14" w:rsidP="003713A8">
      <w:pPr>
        <w:pStyle w:val="Styl1"/>
      </w:pPr>
    </w:p>
    <w:p w:rsidR="00CB1B14" w:rsidRDefault="00CB1B14" w:rsidP="000D6E34">
      <w:pPr>
        <w:pStyle w:val="Styl1"/>
        <w:ind w:left="0"/>
      </w:pPr>
    </w:p>
    <w:p w:rsidR="00CB1B14" w:rsidRDefault="00CB1B14" w:rsidP="003713A8">
      <w:pPr>
        <w:pStyle w:val="Styl1"/>
      </w:pPr>
    </w:p>
    <w:p w:rsidR="00CB1B14" w:rsidRDefault="00CB1B14" w:rsidP="003713A8">
      <w:pPr>
        <w:pStyle w:val="Styl1"/>
      </w:pPr>
    </w:p>
    <w:p w:rsidR="00CB1B14" w:rsidRDefault="00CB1B14" w:rsidP="003713A8">
      <w:pPr>
        <w:pStyle w:val="Styl1"/>
      </w:pPr>
    </w:p>
    <w:p w:rsidR="00CB1B14" w:rsidRDefault="00CB1B14" w:rsidP="003713A8">
      <w:pPr>
        <w:pStyle w:val="Styl1"/>
      </w:pPr>
    </w:p>
    <w:tbl>
      <w:tblPr>
        <w:tblW w:w="9056" w:type="dxa"/>
        <w:tblInd w:w="70" w:type="dxa"/>
        <w:tblLayout w:type="fixed"/>
        <w:tblCellMar>
          <w:left w:w="70" w:type="dxa"/>
          <w:right w:w="70" w:type="dxa"/>
        </w:tblCellMar>
        <w:tblLook w:val="04A0" w:firstRow="1" w:lastRow="0" w:firstColumn="1" w:lastColumn="0" w:noHBand="0" w:noVBand="1"/>
      </w:tblPr>
      <w:tblGrid>
        <w:gridCol w:w="566"/>
        <w:gridCol w:w="414"/>
        <w:gridCol w:w="1143"/>
        <w:gridCol w:w="1235"/>
        <w:gridCol w:w="1170"/>
        <w:gridCol w:w="1132"/>
        <w:gridCol w:w="1204"/>
        <w:gridCol w:w="1161"/>
        <w:gridCol w:w="1031"/>
      </w:tblGrid>
      <w:tr w:rsidR="00CB1B14" w:rsidRPr="00CB1B14" w:rsidTr="001B7FC5">
        <w:trPr>
          <w:trHeight w:val="312"/>
        </w:trPr>
        <w:tc>
          <w:tcPr>
            <w:tcW w:w="566" w:type="dxa"/>
            <w:tcBorders>
              <w:top w:val="nil"/>
              <w:left w:val="nil"/>
              <w:bottom w:val="nil"/>
              <w:right w:val="nil"/>
            </w:tcBorders>
            <w:shd w:val="clear" w:color="auto" w:fill="auto"/>
            <w:vAlign w:val="center"/>
            <w:hideMark/>
          </w:tcPr>
          <w:p w:rsidR="00CB1B14" w:rsidRPr="00CB1B14" w:rsidRDefault="00CB1B14" w:rsidP="000D6E34">
            <w:pPr>
              <w:spacing w:after="160" w:line="259" w:lineRule="auto"/>
              <w:ind w:left="0" w:right="0" w:firstLine="0"/>
              <w:jc w:val="left"/>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8076" w:type="dxa"/>
            <w:gridSpan w:val="7"/>
            <w:tcBorders>
              <w:top w:val="single" w:sz="8" w:space="0" w:color="auto"/>
              <w:left w:val="single" w:sz="8" w:space="0" w:color="auto"/>
              <w:bottom w:val="single" w:sz="8" w:space="0" w:color="auto"/>
              <w:right w:val="single" w:sz="8" w:space="0" w:color="000000"/>
            </w:tcBorders>
            <w:shd w:val="clear" w:color="000000" w:fill="A9D08E"/>
            <w:vAlign w:val="center"/>
            <w:hideMark/>
          </w:tcPr>
          <w:p w:rsidR="00CB1B14" w:rsidRPr="00CB1B14" w:rsidRDefault="00CB1B14" w:rsidP="00CB1B14">
            <w:pPr>
              <w:spacing w:after="0" w:line="240" w:lineRule="auto"/>
              <w:ind w:left="0" w:right="0" w:firstLine="0"/>
              <w:jc w:val="center"/>
              <w:rPr>
                <w:rFonts w:eastAsia="Times New Roman" w:cs="Times New Roman"/>
                <w:b/>
                <w:bCs/>
              </w:rPr>
            </w:pPr>
            <w:r w:rsidRPr="00CB1B14">
              <w:rPr>
                <w:rFonts w:eastAsia="Times New Roman" w:cs="Times New Roman"/>
                <w:b/>
                <w:bCs/>
              </w:rPr>
              <w:t>3. veřejná setkání - JAKÉ JSOU NAŠE PRIORITY?</w:t>
            </w:r>
          </w:p>
        </w:tc>
      </w:tr>
      <w:tr w:rsidR="00CB1B14" w:rsidRPr="00CB1B14" w:rsidTr="001B7FC5">
        <w:trPr>
          <w:trHeight w:val="148"/>
        </w:trPr>
        <w:tc>
          <w:tcPr>
            <w:tcW w:w="566"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b/>
                <w:bCs/>
              </w:rPr>
            </w:pPr>
          </w:p>
        </w:tc>
        <w:tc>
          <w:tcPr>
            <w:tcW w:w="41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951"/>
        </w:trPr>
        <w:tc>
          <w:tcPr>
            <w:tcW w:w="566"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volný čas, spolky</w:t>
            </w:r>
          </w:p>
        </w:tc>
        <w:tc>
          <w:tcPr>
            <w:tcW w:w="1234"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děti a mládež</w:t>
            </w:r>
          </w:p>
        </w:tc>
        <w:tc>
          <w:tcPr>
            <w:tcW w:w="1170"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krajina</w:t>
            </w:r>
          </w:p>
        </w:tc>
        <w:tc>
          <w:tcPr>
            <w:tcW w:w="1132"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doprava</w:t>
            </w:r>
          </w:p>
        </w:tc>
        <w:tc>
          <w:tcPr>
            <w:tcW w:w="1204"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zdraví a bezpečnost, regionální soběstačnost</w:t>
            </w:r>
          </w:p>
        </w:tc>
        <w:tc>
          <w:tcPr>
            <w:tcW w:w="1161"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zaměstnanost</w:t>
            </w:r>
          </w:p>
        </w:tc>
        <w:tc>
          <w:tcPr>
            <w:tcW w:w="1031" w:type="dxa"/>
            <w:tcBorders>
              <w:top w:val="single" w:sz="4" w:space="0" w:color="auto"/>
              <w:left w:val="nil"/>
              <w:bottom w:val="single" w:sz="4" w:space="0" w:color="auto"/>
              <w:right w:val="single" w:sz="4" w:space="0" w:color="auto"/>
            </w:tcBorders>
            <w:shd w:val="clear" w:color="000000" w:fill="C6E0B4"/>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služby</w:t>
            </w:r>
          </w:p>
        </w:tc>
      </w:tr>
      <w:tr w:rsidR="00CB1B14" w:rsidRPr="00CB1B14" w:rsidTr="001B7FC5">
        <w:trPr>
          <w:trHeight w:val="148"/>
        </w:trPr>
        <w:tc>
          <w:tcPr>
            <w:tcW w:w="566"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41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297"/>
        </w:trPr>
        <w:tc>
          <w:tcPr>
            <w:tcW w:w="566" w:type="dxa"/>
            <w:vMerge w:val="restart"/>
            <w:tcBorders>
              <w:top w:val="single" w:sz="4" w:space="0" w:color="auto"/>
              <w:left w:val="single" w:sz="4" w:space="0" w:color="auto"/>
              <w:bottom w:val="single" w:sz="4" w:space="0" w:color="auto"/>
              <w:right w:val="single" w:sz="4" w:space="0" w:color="auto"/>
            </w:tcBorders>
            <w:shd w:val="clear" w:color="000000" w:fill="F8CBAD"/>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Choceň</w:t>
            </w: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3396"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obnova důvěry ve vlastní síly</w:t>
            </w:r>
          </w:p>
        </w:tc>
      </w:tr>
      <w:tr w:rsidR="00CB1B14" w:rsidRPr="00CB1B14" w:rsidTr="001B7FC5">
        <w:trPr>
          <w:trHeight w:val="29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single" w:sz="4" w:space="0" w:color="auto"/>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3548" w:type="dxa"/>
            <w:gridSpan w:val="3"/>
            <w:tcBorders>
              <w:top w:val="single" w:sz="4" w:space="0" w:color="auto"/>
              <w:left w:val="nil"/>
              <w:bottom w:val="nil"/>
              <w:right w:val="single" w:sz="4" w:space="0" w:color="auto"/>
            </w:tcBorders>
            <w:shd w:val="clear" w:color="000000" w:fill="FCE4D6"/>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podpora nadšených lidí</w:t>
            </w: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29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single" w:sz="4" w:space="0" w:color="auto"/>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8076" w:type="dxa"/>
            <w:gridSpan w:val="7"/>
            <w:tcBorders>
              <w:top w:val="single" w:sz="4" w:space="0" w:color="auto"/>
              <w:left w:val="nil"/>
              <w:bottom w:val="single" w:sz="4" w:space="0" w:color="auto"/>
              <w:right w:val="single" w:sz="4" w:space="0" w:color="auto"/>
            </w:tcBorders>
            <w:shd w:val="clear" w:color="000000" w:fill="FCE4D6"/>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zvýšení povědomí o MAS a možnostech komunitního vzdělávání</w:t>
            </w:r>
          </w:p>
        </w:tc>
      </w:tr>
      <w:tr w:rsidR="00CB1B14" w:rsidRPr="00CB1B14" w:rsidTr="001B7FC5">
        <w:trPr>
          <w:trHeight w:val="148"/>
        </w:trPr>
        <w:tc>
          <w:tcPr>
            <w:tcW w:w="566"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657"/>
        </w:trPr>
        <w:tc>
          <w:tcPr>
            <w:tcW w:w="566" w:type="dxa"/>
            <w:vMerge w:val="restart"/>
            <w:tcBorders>
              <w:top w:val="single" w:sz="4" w:space="0" w:color="auto"/>
              <w:left w:val="single" w:sz="4" w:space="0" w:color="auto"/>
              <w:bottom w:val="single" w:sz="4" w:space="0" w:color="auto"/>
              <w:right w:val="single" w:sz="4" w:space="0" w:color="auto"/>
            </w:tcBorders>
            <w:shd w:val="clear" w:color="000000" w:fill="B4C6E7"/>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Kostelec</w:t>
            </w: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3506"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spolupráce v bojkotu neeticky a nešetrně produkujících výrob a podniků</w:t>
            </w: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709"/>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3506"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přísnější legislativní limity škod a funkčnost institucí odpovědných za vymáhání</w:t>
            </w: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47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single" w:sz="4" w:space="0" w:color="auto"/>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odpovědné chování</w:t>
            </w: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133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single" w:sz="4" w:space="0" w:color="auto"/>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2378" w:type="dxa"/>
            <w:gridSpan w:val="2"/>
            <w:tcBorders>
              <w:top w:val="single" w:sz="4" w:space="0" w:color="auto"/>
              <w:left w:val="nil"/>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úprava školních osnov o alternativní vzdělávací prvky a intenzivnější nabídka volnočasových aktivit na vesnicích</w:t>
            </w: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684"/>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2192"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rozvoj místní výroby a služeb malých firem</w:t>
            </w:r>
          </w:p>
        </w:tc>
      </w:tr>
      <w:tr w:rsidR="00CB1B14" w:rsidRPr="00CB1B14" w:rsidTr="001B7FC5">
        <w:trPr>
          <w:trHeight w:val="111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2192"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aktivizace v rodině a společnosti, využití rodinných tradic, dobrých příkladů, pěstování vzorů</w:t>
            </w:r>
          </w:p>
        </w:tc>
      </w:tr>
      <w:tr w:rsidR="00CB1B14" w:rsidRPr="00CB1B14" w:rsidTr="001B7FC5">
        <w:trPr>
          <w:trHeight w:val="148"/>
        </w:trPr>
        <w:tc>
          <w:tcPr>
            <w:tcW w:w="566"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1160"/>
        </w:trPr>
        <w:tc>
          <w:tcPr>
            <w:tcW w:w="566" w:type="dxa"/>
            <w:vMerge w:val="restart"/>
            <w:tcBorders>
              <w:top w:val="single" w:sz="4" w:space="0" w:color="auto"/>
              <w:left w:val="single" w:sz="4" w:space="0" w:color="auto"/>
              <w:bottom w:val="single" w:sz="4" w:space="0" w:color="auto"/>
              <w:right w:val="single" w:sz="4" w:space="0" w:color="auto"/>
            </w:tcBorders>
            <w:shd w:val="clear" w:color="000000" w:fill="FFE699"/>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Třebechovice</w:t>
            </w: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70"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219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dotační tituly směřovat k rozvoji drobného podnikání a služeb a tím podpořit zaměstnanost</w:t>
            </w:r>
          </w:p>
        </w:tc>
      </w:tr>
      <w:tr w:rsidR="00CB1B14" w:rsidRPr="00CB1B14" w:rsidTr="001B7FC5">
        <w:trPr>
          <w:trHeight w:val="721"/>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single" w:sz="4" w:space="0" w:color="auto"/>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3548" w:type="dxa"/>
            <w:gridSpan w:val="3"/>
            <w:tcBorders>
              <w:top w:val="single" w:sz="4" w:space="0" w:color="auto"/>
              <w:left w:val="nil"/>
              <w:bottom w:val="single" w:sz="4" w:space="0" w:color="auto"/>
              <w:right w:val="single" w:sz="4" w:space="0" w:color="auto"/>
            </w:tcBorders>
            <w:shd w:val="clear" w:color="000000" w:fill="FFF2CC"/>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změnit styl myšlení rodičů a výchovy, směřovat děti k zodpovědnosti za sebe i za</w:t>
            </w:r>
            <w:r w:rsidR="00ED2D6A">
              <w:rPr>
                <w:rFonts w:eastAsia="Times New Roman" w:cs="Times New Roman"/>
                <w:sz w:val="18"/>
                <w:szCs w:val="18"/>
              </w:rPr>
              <w:t xml:space="preserve"> </w:t>
            </w:r>
            <w:r w:rsidRPr="00CB1B14">
              <w:rPr>
                <w:rFonts w:eastAsia="Times New Roman" w:cs="Times New Roman"/>
                <w:sz w:val="18"/>
                <w:szCs w:val="18"/>
              </w:rPr>
              <w:t>komunitu, včetně přírody</w:t>
            </w:r>
          </w:p>
        </w:tc>
        <w:tc>
          <w:tcPr>
            <w:tcW w:w="1132"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20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1001"/>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nil"/>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1143"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rPr>
            </w:pPr>
          </w:p>
        </w:tc>
        <w:tc>
          <w:tcPr>
            <w:tcW w:w="1234"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c>
          <w:tcPr>
            <w:tcW w:w="3506" w:type="dxa"/>
            <w:gridSpan w:val="3"/>
            <w:tcBorders>
              <w:top w:val="single" w:sz="4" w:space="0" w:color="auto"/>
              <w:left w:val="single" w:sz="4" w:space="0" w:color="auto"/>
              <w:bottom w:val="nil"/>
              <w:right w:val="single" w:sz="4" w:space="0" w:color="auto"/>
            </w:tcBorders>
            <w:shd w:val="clear" w:color="000000" w:fill="FFF2CC"/>
            <w:vAlign w:val="center"/>
            <w:hideMark/>
          </w:tcPr>
          <w:p w:rsidR="00CB1B14" w:rsidRPr="00CB1B14" w:rsidRDefault="00ED2D6A" w:rsidP="007741E0">
            <w:pPr>
              <w:spacing w:after="0" w:line="240" w:lineRule="auto"/>
              <w:ind w:left="0" w:right="0" w:firstLine="0"/>
              <w:jc w:val="center"/>
              <w:rPr>
                <w:rFonts w:eastAsia="Times New Roman" w:cs="Times New Roman"/>
                <w:sz w:val="18"/>
                <w:szCs w:val="18"/>
              </w:rPr>
            </w:pPr>
            <w:r>
              <w:rPr>
                <w:rFonts w:eastAsia="Times New Roman" w:cs="Times New Roman"/>
                <w:sz w:val="18"/>
                <w:szCs w:val="18"/>
              </w:rPr>
              <w:t>postupné, nenás</w:t>
            </w:r>
            <w:r w:rsidR="007741E0">
              <w:rPr>
                <w:rFonts w:eastAsia="Times New Roman" w:cs="Times New Roman"/>
                <w:sz w:val="18"/>
                <w:szCs w:val="18"/>
              </w:rPr>
              <w:t>i</w:t>
            </w:r>
            <w:r w:rsidR="00CB1B14" w:rsidRPr="00CB1B14">
              <w:rPr>
                <w:rFonts w:eastAsia="Times New Roman" w:cs="Times New Roman"/>
                <w:sz w:val="18"/>
                <w:szCs w:val="18"/>
              </w:rPr>
              <w:t>lné aktivizování lidí směrem k větší spolupráci se samosprávou a převzetí vlastní odpovědnosti za své chování a jednání</w:t>
            </w: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r w:rsidR="00CB1B14" w:rsidRPr="00CB1B14" w:rsidTr="001B7FC5">
        <w:trPr>
          <w:trHeight w:val="624"/>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B1B14" w:rsidRPr="00CB1B14" w:rsidRDefault="00CB1B14" w:rsidP="00CB1B14">
            <w:pPr>
              <w:spacing w:after="0" w:line="240" w:lineRule="auto"/>
              <w:ind w:left="0" w:right="0" w:firstLine="0"/>
              <w:jc w:val="left"/>
              <w:rPr>
                <w:rFonts w:eastAsia="Times New Roman" w:cs="Times New Roman"/>
              </w:rPr>
            </w:pPr>
          </w:p>
        </w:tc>
        <w:tc>
          <w:tcPr>
            <w:tcW w:w="414" w:type="dxa"/>
            <w:tcBorders>
              <w:top w:val="nil"/>
              <w:left w:val="nil"/>
              <w:bottom w:val="nil"/>
              <w:right w:val="single" w:sz="4" w:space="0" w:color="auto"/>
            </w:tcBorders>
            <w:shd w:val="clear" w:color="auto" w:fill="auto"/>
            <w:textDirection w:val="btLr"/>
            <w:vAlign w:val="center"/>
            <w:hideMark/>
          </w:tcPr>
          <w:p w:rsidR="00CB1B14" w:rsidRPr="00CB1B14" w:rsidRDefault="00CB1B14" w:rsidP="00CB1B14">
            <w:pPr>
              <w:spacing w:after="0" w:line="240" w:lineRule="auto"/>
              <w:ind w:left="0" w:right="0" w:firstLine="0"/>
              <w:jc w:val="center"/>
              <w:rPr>
                <w:rFonts w:eastAsia="Times New Roman" w:cs="Times New Roman"/>
              </w:rPr>
            </w:pPr>
            <w:r w:rsidRPr="00CB1B14">
              <w:rPr>
                <w:rFonts w:eastAsia="Times New Roman" w:cs="Times New Roman"/>
              </w:rPr>
              <w:t> </w:t>
            </w:r>
          </w:p>
        </w:tc>
        <w:tc>
          <w:tcPr>
            <w:tcW w:w="5884" w:type="dxa"/>
            <w:gridSpan w:val="5"/>
            <w:tcBorders>
              <w:top w:val="single" w:sz="4" w:space="0" w:color="auto"/>
              <w:left w:val="nil"/>
              <w:bottom w:val="single" w:sz="4" w:space="0" w:color="auto"/>
              <w:right w:val="single" w:sz="4" w:space="0" w:color="auto"/>
            </w:tcBorders>
            <w:shd w:val="clear" w:color="000000" w:fill="FFF2CC"/>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r w:rsidRPr="00CB1B14">
              <w:rPr>
                <w:rFonts w:eastAsia="Times New Roman" w:cs="Times New Roman"/>
                <w:sz w:val="18"/>
                <w:szCs w:val="18"/>
              </w:rPr>
              <w:t>zlepšit propojenost jednotlivých měst a obcí me</w:t>
            </w:r>
            <w:r w:rsidR="007741E0">
              <w:rPr>
                <w:rFonts w:eastAsia="Times New Roman" w:cs="Times New Roman"/>
                <w:sz w:val="18"/>
                <w:szCs w:val="18"/>
              </w:rPr>
              <w:t>zi sebou, např. cyklostezkami, c</w:t>
            </w:r>
            <w:r w:rsidRPr="00CB1B14">
              <w:rPr>
                <w:rFonts w:eastAsia="Times New Roman" w:cs="Times New Roman"/>
                <w:sz w:val="18"/>
                <w:szCs w:val="18"/>
              </w:rPr>
              <w:t>yklotrasami, využití polních a lesních cest</w:t>
            </w:r>
          </w:p>
        </w:tc>
        <w:tc>
          <w:tcPr>
            <w:tcW w:w="116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eastAsia="Times New Roman" w:cs="Times New Roman"/>
                <w:sz w:val="18"/>
                <w:szCs w:val="18"/>
              </w:rPr>
            </w:pPr>
          </w:p>
        </w:tc>
        <w:tc>
          <w:tcPr>
            <w:tcW w:w="1031" w:type="dxa"/>
            <w:tcBorders>
              <w:top w:val="nil"/>
              <w:left w:val="nil"/>
              <w:bottom w:val="nil"/>
              <w:right w:val="nil"/>
            </w:tcBorders>
            <w:shd w:val="clear" w:color="auto" w:fill="auto"/>
            <w:vAlign w:val="center"/>
            <w:hideMark/>
          </w:tcPr>
          <w:p w:rsidR="00CB1B14" w:rsidRPr="00CB1B14" w:rsidRDefault="00CB1B14" w:rsidP="00CB1B14">
            <w:pPr>
              <w:spacing w:after="0" w:line="240" w:lineRule="auto"/>
              <w:ind w:left="0" w:right="0" w:firstLine="0"/>
              <w:jc w:val="center"/>
              <w:rPr>
                <w:rFonts w:ascii="Times New Roman" w:eastAsia="Times New Roman" w:hAnsi="Times New Roman" w:cs="Times New Roman"/>
                <w:color w:val="auto"/>
                <w:sz w:val="20"/>
                <w:szCs w:val="20"/>
              </w:rPr>
            </w:pPr>
          </w:p>
        </w:tc>
      </w:tr>
    </w:tbl>
    <w:p w:rsidR="001B7FC5" w:rsidRDefault="001B7FC5" w:rsidP="001B7FC5">
      <w:pPr>
        <w:pStyle w:val="Nadpis4"/>
        <w:numPr>
          <w:ilvl w:val="0"/>
          <w:numId w:val="0"/>
        </w:numPr>
        <w:ind w:firstLine="708"/>
      </w:pPr>
    </w:p>
    <w:p w:rsidR="001B7FC5" w:rsidRDefault="001B7FC5">
      <w:pPr>
        <w:spacing w:after="160" w:line="259" w:lineRule="auto"/>
        <w:ind w:left="0" w:right="0" w:firstLine="0"/>
        <w:jc w:val="left"/>
        <w:rPr>
          <w:rFonts w:eastAsia="Georgia"/>
          <w:b/>
          <w:color w:val="C00000"/>
          <w:sz w:val="28"/>
        </w:rPr>
      </w:pPr>
      <w:r>
        <w:br w:type="page"/>
      </w:r>
    </w:p>
    <w:p w:rsidR="00575928" w:rsidRDefault="0033625B" w:rsidP="001B7FC5">
      <w:pPr>
        <w:pStyle w:val="Nadpis4"/>
        <w:numPr>
          <w:ilvl w:val="0"/>
          <w:numId w:val="0"/>
        </w:numPr>
        <w:ind w:firstLine="708"/>
      </w:pPr>
      <w:r w:rsidRPr="0033625B">
        <w:lastRenderedPageBreak/>
        <w:t>3</w:t>
      </w:r>
      <w:r w:rsidR="00575928" w:rsidRPr="0033625B">
        <w:t>.1.2. Anketa občanů</w:t>
      </w:r>
    </w:p>
    <w:p w:rsidR="00D777C1" w:rsidRPr="00D777C1" w:rsidRDefault="00D777C1" w:rsidP="00D777C1"/>
    <w:p w:rsidR="00E67ECB" w:rsidRDefault="00DD4635" w:rsidP="00D777C1">
      <w:pPr>
        <w:pStyle w:val="Styl1"/>
        <w:ind w:right="142"/>
      </w:pPr>
      <w:r>
        <w:t xml:space="preserve">V území MAS NAD ORLICÍ měla veřejnost příležitost vyjádřit se také prostřednictvím </w:t>
      </w:r>
      <w:r w:rsidR="00110DF7" w:rsidRPr="00110DF7">
        <w:rPr>
          <w:b/>
        </w:rPr>
        <w:t>A</w:t>
      </w:r>
      <w:r w:rsidRPr="00110DF7">
        <w:rPr>
          <w:b/>
        </w:rPr>
        <w:t>nkety občanů</w:t>
      </w:r>
      <w:r>
        <w:t xml:space="preserve">. Některé z odpovědí zajímavě doplňují výstupy získané při veřejných setkáních (otázka je označena číslem, pod kterým je k nalezení včetně vyhodnocení odpovědí </w:t>
      </w:r>
      <w:r w:rsidR="00476ABC">
        <w:t>v Příloze č. 3</w:t>
      </w:r>
      <w:r w:rsidR="000D6E34">
        <w:t>,</w:t>
      </w:r>
      <w:r w:rsidR="003024B7">
        <w:t xml:space="preserve"> </w:t>
      </w:r>
      <w:r>
        <w:t>Komunitní projednávání – Anketa občanů):</w:t>
      </w:r>
    </w:p>
    <w:p w:rsidR="00110DF7" w:rsidRDefault="00110DF7" w:rsidP="00110DF7">
      <w:pPr>
        <w:pStyle w:val="Styl1"/>
        <w:ind w:left="0"/>
      </w:pPr>
    </w:p>
    <w:p w:rsidR="00110DF7" w:rsidRDefault="00110DF7" w:rsidP="003713A8">
      <w:pPr>
        <w:pStyle w:val="Styl1"/>
      </w:pPr>
      <w:r>
        <w:t>VZTAHY V KOMUNITĚ</w:t>
      </w:r>
    </w:p>
    <w:p w:rsidR="00DD4635" w:rsidRDefault="00DD4635" w:rsidP="003713A8">
      <w:pPr>
        <w:pStyle w:val="Styl1"/>
      </w:pPr>
      <w:r>
        <w:t xml:space="preserve">8. Který z problémů v obci byste označili jako nejnaléhavější? </w:t>
      </w:r>
    </w:p>
    <w:p w:rsidR="00DD4635" w:rsidRDefault="00DD4635" w:rsidP="003713A8">
      <w:pPr>
        <w:pStyle w:val="Styl1"/>
      </w:pPr>
      <w:r>
        <w:t xml:space="preserve">- </w:t>
      </w:r>
      <w:r w:rsidRPr="00DD4635">
        <w:t>mezilidské vztahy</w:t>
      </w:r>
    </w:p>
    <w:p w:rsidR="00110DF7" w:rsidRDefault="00110DF7" w:rsidP="003713A8">
      <w:pPr>
        <w:pStyle w:val="Styl1"/>
      </w:pPr>
    </w:p>
    <w:p w:rsidR="00110DF7" w:rsidRDefault="00110DF7" w:rsidP="003713A8">
      <w:pPr>
        <w:pStyle w:val="Styl1"/>
      </w:pPr>
      <w:r>
        <w:t>KRAJINA</w:t>
      </w:r>
    </w:p>
    <w:p w:rsidR="00110DF7" w:rsidRDefault="00110DF7" w:rsidP="00110DF7">
      <w:pPr>
        <w:pStyle w:val="Styl1"/>
      </w:pPr>
      <w:r>
        <w:t>27. Uveďte, které z těchto věcí vám v obci chybí:</w:t>
      </w:r>
    </w:p>
    <w:p w:rsidR="00110DF7" w:rsidRDefault="00110DF7" w:rsidP="00110DF7">
      <w:pPr>
        <w:pStyle w:val="Styl1"/>
      </w:pPr>
      <w:r>
        <w:t>- 30% lavičky</w:t>
      </w:r>
    </w:p>
    <w:p w:rsidR="00110DF7" w:rsidRDefault="00110DF7" w:rsidP="00110DF7">
      <w:pPr>
        <w:pStyle w:val="Styl1"/>
        <w:tabs>
          <w:tab w:val="left" w:pos="1935"/>
        </w:tabs>
      </w:pPr>
      <w:r>
        <w:t>- 24% koupání</w:t>
      </w:r>
    </w:p>
    <w:p w:rsidR="00110DF7" w:rsidRDefault="00110DF7" w:rsidP="00110DF7">
      <w:pPr>
        <w:pStyle w:val="Styl1"/>
        <w:tabs>
          <w:tab w:val="left" w:pos="1935"/>
        </w:tabs>
      </w:pPr>
      <w:r>
        <w:t>28. jste spokojeni se stavem veřejné zeleně v obci?</w:t>
      </w:r>
    </w:p>
    <w:p w:rsidR="00110DF7" w:rsidRDefault="00110DF7" w:rsidP="00110DF7">
      <w:pPr>
        <w:pStyle w:val="Styl1"/>
        <w:tabs>
          <w:tab w:val="left" w:pos="1935"/>
        </w:tabs>
      </w:pPr>
      <w:r>
        <w:t>- 50% ano</w:t>
      </w:r>
    </w:p>
    <w:p w:rsidR="00110DF7" w:rsidRDefault="00110DF7" w:rsidP="00110DF7">
      <w:pPr>
        <w:pStyle w:val="Styl1"/>
        <w:tabs>
          <w:tab w:val="left" w:pos="1935"/>
        </w:tabs>
      </w:pPr>
      <w:r>
        <w:t>- 40% částečně</w:t>
      </w:r>
    </w:p>
    <w:p w:rsidR="00110DF7" w:rsidRDefault="00110DF7" w:rsidP="00110DF7">
      <w:pPr>
        <w:pStyle w:val="Styl1"/>
        <w:tabs>
          <w:tab w:val="left" w:pos="1935"/>
        </w:tabs>
      </w:pPr>
      <w:r>
        <w:t>29. Jste spokojeni se vzhledem veřejných prostranství?</w:t>
      </w:r>
    </w:p>
    <w:p w:rsidR="00110DF7" w:rsidRDefault="00110DF7" w:rsidP="00110DF7">
      <w:pPr>
        <w:pStyle w:val="Styl1"/>
        <w:tabs>
          <w:tab w:val="left" w:pos="1935"/>
        </w:tabs>
      </w:pPr>
      <w:r>
        <w:t>- 35% ano</w:t>
      </w:r>
    </w:p>
    <w:p w:rsidR="00110DF7" w:rsidRDefault="00110DF7" w:rsidP="00110DF7">
      <w:pPr>
        <w:pStyle w:val="Styl1"/>
        <w:tabs>
          <w:tab w:val="left" w:pos="1935"/>
        </w:tabs>
      </w:pPr>
      <w:r>
        <w:t>- 50% částečně</w:t>
      </w:r>
    </w:p>
    <w:p w:rsidR="00110DF7" w:rsidRDefault="00110DF7" w:rsidP="003713A8">
      <w:pPr>
        <w:pStyle w:val="Styl1"/>
      </w:pPr>
    </w:p>
    <w:p w:rsidR="00110DF7" w:rsidRDefault="00110DF7" w:rsidP="003713A8">
      <w:pPr>
        <w:pStyle w:val="Styl1"/>
      </w:pPr>
      <w:r>
        <w:t>DOPRAVA</w:t>
      </w:r>
    </w:p>
    <w:p w:rsidR="00110DF7" w:rsidRDefault="00110DF7" w:rsidP="00110DF7">
      <w:pPr>
        <w:pStyle w:val="Styl1"/>
      </w:pPr>
      <w:r>
        <w:t>21. Které prvky by nejvíce přispěly ke zvýšení bezpečnosti chodců, cyklistů a plynulosti dopravy v obci?</w:t>
      </w:r>
    </w:p>
    <w:p w:rsidR="00110DF7" w:rsidRDefault="00110DF7" w:rsidP="00110DF7">
      <w:pPr>
        <w:pStyle w:val="Styl1"/>
      </w:pPr>
      <w:r>
        <w:t>- chodníky, stezky pro chodce</w:t>
      </w:r>
    </w:p>
    <w:p w:rsidR="00110DF7" w:rsidRDefault="00110DF7" w:rsidP="00110DF7">
      <w:pPr>
        <w:pStyle w:val="Styl1"/>
      </w:pPr>
      <w:r>
        <w:t>- stezky pro cyklisty</w:t>
      </w:r>
    </w:p>
    <w:p w:rsidR="00110DF7" w:rsidRDefault="00110DF7" w:rsidP="00110DF7">
      <w:pPr>
        <w:pStyle w:val="Styl1"/>
      </w:pPr>
      <w:r>
        <w:t>25. Uvítali byste vybudování dalších stezek pro cyklisty?</w:t>
      </w:r>
    </w:p>
    <w:p w:rsidR="00110DF7" w:rsidRDefault="00110DF7" w:rsidP="00110DF7">
      <w:pPr>
        <w:pStyle w:val="Styl1"/>
      </w:pPr>
      <w:r>
        <w:t>- 52 % rozhodně ano</w:t>
      </w:r>
    </w:p>
    <w:p w:rsidR="00110DF7" w:rsidRDefault="00110DF7" w:rsidP="00110DF7">
      <w:pPr>
        <w:pStyle w:val="Styl1"/>
      </w:pPr>
      <w:r>
        <w:t>- 27% asi ano</w:t>
      </w:r>
    </w:p>
    <w:p w:rsidR="00110DF7" w:rsidRDefault="00110DF7" w:rsidP="00110DF7">
      <w:pPr>
        <w:pStyle w:val="Styl1"/>
        <w:tabs>
          <w:tab w:val="left" w:pos="1935"/>
        </w:tabs>
      </w:pPr>
      <w:r>
        <w:t>33. Které věci vás v obci obtěžují?</w:t>
      </w:r>
    </w:p>
    <w:p w:rsidR="00110DF7" w:rsidRDefault="00110DF7" w:rsidP="00110DF7">
      <w:pPr>
        <w:pStyle w:val="Styl1"/>
        <w:tabs>
          <w:tab w:val="left" w:pos="1935"/>
        </w:tabs>
      </w:pPr>
      <w:r>
        <w:t>- 37% doprava</w:t>
      </w:r>
      <w:r>
        <w:tab/>
      </w:r>
    </w:p>
    <w:p w:rsidR="00110DF7" w:rsidRDefault="00110DF7" w:rsidP="003713A8">
      <w:pPr>
        <w:pStyle w:val="Styl1"/>
      </w:pPr>
    </w:p>
    <w:p w:rsidR="00110DF7" w:rsidRDefault="00110DF7" w:rsidP="003713A8">
      <w:pPr>
        <w:pStyle w:val="Styl1"/>
      </w:pPr>
      <w:r>
        <w:t>ZAMĚSTNANOST</w:t>
      </w:r>
    </w:p>
    <w:p w:rsidR="00110DF7" w:rsidRDefault="00110DF7" w:rsidP="00110DF7">
      <w:pPr>
        <w:pStyle w:val="Styl1"/>
      </w:pPr>
      <w:r>
        <w:t>16. Začali byste vy sami podnikat (poskytovat služby v obci, kdyby vám obec vypomohla (např. poskytnutím prostor s minimálním nájmem, dotací apod.)?</w:t>
      </w:r>
    </w:p>
    <w:p w:rsidR="00110DF7" w:rsidRDefault="00110DF7" w:rsidP="00110DF7">
      <w:pPr>
        <w:pStyle w:val="Styl1"/>
      </w:pPr>
      <w:r>
        <w:t>- 50% ne</w:t>
      </w:r>
    </w:p>
    <w:p w:rsidR="00110DF7" w:rsidRDefault="00110DF7" w:rsidP="00110DF7">
      <w:pPr>
        <w:pStyle w:val="Styl1"/>
      </w:pPr>
      <w:r>
        <w:t>- 22% spíše ne</w:t>
      </w:r>
    </w:p>
    <w:p w:rsidR="00110DF7" w:rsidRDefault="00110DF7" w:rsidP="00110DF7">
      <w:pPr>
        <w:pStyle w:val="Styl1"/>
      </w:pPr>
      <w:r>
        <w:t>- 15% možná ano</w:t>
      </w:r>
    </w:p>
    <w:p w:rsidR="00110DF7" w:rsidRDefault="00110DF7" w:rsidP="00110DF7">
      <w:pPr>
        <w:pStyle w:val="Styl1"/>
      </w:pPr>
      <w:r>
        <w:t>- 7% ano</w:t>
      </w:r>
    </w:p>
    <w:p w:rsidR="00110DF7" w:rsidRDefault="00110DF7" w:rsidP="003713A8">
      <w:pPr>
        <w:pStyle w:val="Styl1"/>
      </w:pPr>
    </w:p>
    <w:p w:rsidR="00110DF7" w:rsidRDefault="00110DF7" w:rsidP="003713A8">
      <w:pPr>
        <w:pStyle w:val="Styl1"/>
      </w:pPr>
      <w:r>
        <w:t>SLUŽBY</w:t>
      </w:r>
    </w:p>
    <w:p w:rsidR="00DD4635" w:rsidRDefault="00DD4635" w:rsidP="003713A8">
      <w:pPr>
        <w:pStyle w:val="Styl1"/>
      </w:pPr>
      <w:r>
        <w:t>15. Jaké další služby byste v obci uvítali?</w:t>
      </w:r>
    </w:p>
    <w:p w:rsidR="00DD4635" w:rsidRDefault="00DD4635" w:rsidP="00DD4635">
      <w:pPr>
        <w:pStyle w:val="Styl1"/>
      </w:pPr>
      <w:r>
        <w:t>- banka, bankomat</w:t>
      </w:r>
    </w:p>
    <w:p w:rsidR="00DD4635" w:rsidRDefault="00DD4635" w:rsidP="00DD4635">
      <w:pPr>
        <w:pStyle w:val="Styl1"/>
      </w:pPr>
      <w:r>
        <w:t>- zařízení pro děti</w:t>
      </w:r>
    </w:p>
    <w:p w:rsidR="00DD4635" w:rsidRDefault="00DD4635" w:rsidP="00DD4635">
      <w:pPr>
        <w:pStyle w:val="Styl1"/>
      </w:pPr>
      <w:r>
        <w:t>- řemeslník</w:t>
      </w:r>
    </w:p>
    <w:p w:rsidR="009831A1" w:rsidRDefault="009831A1" w:rsidP="00DD4635">
      <w:pPr>
        <w:pStyle w:val="Styl1"/>
      </w:pPr>
      <w:r>
        <w:t>22. Jste pro rozšíření turistického ruchu v obci/regionu?</w:t>
      </w:r>
    </w:p>
    <w:p w:rsidR="009831A1" w:rsidRDefault="009831A1" w:rsidP="00DD4635">
      <w:pPr>
        <w:pStyle w:val="Styl1"/>
      </w:pPr>
      <w:r>
        <w:t>- 41% rozhodně ano</w:t>
      </w:r>
    </w:p>
    <w:p w:rsidR="009831A1" w:rsidRDefault="009831A1" w:rsidP="00DD4635">
      <w:pPr>
        <w:pStyle w:val="Styl1"/>
      </w:pPr>
      <w:r>
        <w:t>- 41% asi ano</w:t>
      </w:r>
    </w:p>
    <w:p w:rsidR="009831A1" w:rsidRDefault="009831A1" w:rsidP="009831A1">
      <w:pPr>
        <w:pStyle w:val="Styl1"/>
        <w:tabs>
          <w:tab w:val="left" w:pos="1935"/>
        </w:tabs>
      </w:pPr>
    </w:p>
    <w:p w:rsidR="00B0316D" w:rsidRDefault="00B0316D" w:rsidP="009831A1">
      <w:pPr>
        <w:pStyle w:val="Styl1"/>
        <w:tabs>
          <w:tab w:val="left" w:pos="1935"/>
        </w:tabs>
      </w:pPr>
    </w:p>
    <w:p w:rsidR="00DD4635" w:rsidRDefault="0033625B" w:rsidP="00D777C1">
      <w:pPr>
        <w:pStyle w:val="Nadpis5"/>
        <w:ind w:right="142"/>
      </w:pPr>
      <w:r>
        <w:lastRenderedPageBreak/>
        <w:t>Shrnutí kapitoly 3</w:t>
      </w:r>
      <w:r w:rsidR="00B0316D">
        <w:t>.1. Hodnocení a potřeby území z pohledu účastníků veřejných setkání</w:t>
      </w:r>
    </w:p>
    <w:p w:rsidR="00B0316D" w:rsidRDefault="007741E0" w:rsidP="00D777C1">
      <w:pPr>
        <w:pStyle w:val="Styl1"/>
        <w:ind w:right="142"/>
      </w:pPr>
      <w:r>
        <w:t>Hodnocení území a jeho potřeby jsou z pohledu občanů (jednak účastníků veřejných setkání, jednak účastníků Ankety občanů) následující:</w:t>
      </w:r>
    </w:p>
    <w:p w:rsidR="00591E3E" w:rsidRDefault="00591E3E" w:rsidP="00D777C1">
      <w:pPr>
        <w:pStyle w:val="Styl1"/>
        <w:numPr>
          <w:ilvl w:val="0"/>
          <w:numId w:val="19"/>
        </w:numPr>
        <w:ind w:right="142"/>
      </w:pPr>
      <w:r>
        <w:t>území má výhodnou polohu</w:t>
      </w:r>
    </w:p>
    <w:p w:rsidR="00591E3E" w:rsidRDefault="00591E3E" w:rsidP="00D777C1">
      <w:pPr>
        <w:pStyle w:val="Styl1"/>
        <w:numPr>
          <w:ilvl w:val="0"/>
          <w:numId w:val="19"/>
        </w:numPr>
        <w:ind w:right="142"/>
      </w:pPr>
      <w:r>
        <w:t xml:space="preserve">disponuje zachovalou krajinou, kterou je možno dále kultivovat a koncepčně využívat </w:t>
      </w:r>
    </w:p>
    <w:p w:rsidR="00591E3E" w:rsidRDefault="00591E3E" w:rsidP="00D777C1">
      <w:pPr>
        <w:pStyle w:val="Styl1"/>
        <w:numPr>
          <w:ilvl w:val="0"/>
          <w:numId w:val="19"/>
        </w:numPr>
        <w:ind w:right="142"/>
      </w:pPr>
      <w:r>
        <w:t>aktivita spolků je vysoká a klíčová pro udržení a rozvoj společenského života v obcích</w:t>
      </w:r>
    </w:p>
    <w:p w:rsidR="00591E3E" w:rsidRDefault="00591E3E" w:rsidP="00D777C1">
      <w:pPr>
        <w:pStyle w:val="Styl1"/>
        <w:numPr>
          <w:ilvl w:val="0"/>
          <w:numId w:val="19"/>
        </w:numPr>
        <w:ind w:right="142"/>
      </w:pPr>
      <w:r>
        <w:t xml:space="preserve">přestože zaznamenáváme vysokou aktivitu </w:t>
      </w:r>
      <w:r w:rsidR="00195B97">
        <w:t>spolků, vztahy v komunitě jsou vnímány jako problematické</w:t>
      </w:r>
    </w:p>
    <w:p w:rsidR="00195B97" w:rsidRDefault="00195B97" w:rsidP="00D777C1">
      <w:pPr>
        <w:pStyle w:val="Styl1"/>
        <w:numPr>
          <w:ilvl w:val="0"/>
          <w:numId w:val="19"/>
        </w:numPr>
        <w:ind w:right="142"/>
      </w:pPr>
      <w:r>
        <w:t>problémem je pasivita lidí – nejen v oblasti věcí veřejných, ale i v míře „sebezaměstnávání“ a celkově odpovědnosti za svůj život</w:t>
      </w:r>
    </w:p>
    <w:p w:rsidR="00195B97" w:rsidRDefault="00195B97" w:rsidP="00D777C1">
      <w:pPr>
        <w:pStyle w:val="Styl1"/>
        <w:numPr>
          <w:ilvl w:val="0"/>
          <w:numId w:val="19"/>
        </w:numPr>
        <w:ind w:right="142"/>
      </w:pPr>
      <w:r>
        <w:t>problémem je také nekoncepční a uzavřená práce samospráv, v menších obcích pravděpodobně související s vysokým administrativním zatížením.</w:t>
      </w:r>
    </w:p>
    <w:p w:rsidR="00195B97" w:rsidRDefault="00195B97" w:rsidP="00D777C1">
      <w:pPr>
        <w:pStyle w:val="Odstavecseseznamem"/>
        <w:ind w:left="134" w:right="142" w:firstLine="0"/>
      </w:pPr>
    </w:p>
    <w:p w:rsidR="00130D61" w:rsidRPr="00411BA7" w:rsidRDefault="00130D61" w:rsidP="00D777C1">
      <w:pPr>
        <w:pStyle w:val="Styl1"/>
        <w:ind w:left="0" w:right="142"/>
      </w:pPr>
    </w:p>
    <w:p w:rsidR="00E130E8" w:rsidRPr="00411BA7" w:rsidRDefault="00977C97" w:rsidP="00D777C1">
      <w:pPr>
        <w:pStyle w:val="Nadpis3"/>
        <w:numPr>
          <w:ilvl w:val="1"/>
          <w:numId w:val="7"/>
        </w:numPr>
        <w:ind w:right="142"/>
      </w:pPr>
      <w:bookmarkStart w:id="28" w:name="_Toc467010566"/>
      <w:r w:rsidRPr="00411BA7">
        <w:t>Hodnocení a</w:t>
      </w:r>
      <w:r w:rsidR="004F4D07" w:rsidRPr="00411BA7">
        <w:t xml:space="preserve"> potřeb</w:t>
      </w:r>
      <w:r w:rsidRPr="00411BA7">
        <w:t>y území</w:t>
      </w:r>
      <w:r w:rsidR="004F4D07" w:rsidRPr="00411BA7">
        <w:t xml:space="preserve"> z pohledu obcí</w:t>
      </w:r>
      <w:bookmarkEnd w:id="28"/>
      <w:r w:rsidR="004F4D07" w:rsidRPr="00411BA7">
        <w:t xml:space="preserve"> </w:t>
      </w:r>
    </w:p>
    <w:p w:rsidR="00576005" w:rsidRDefault="00576005" w:rsidP="00D777C1">
      <w:pPr>
        <w:pStyle w:val="Styl1"/>
        <w:ind w:right="142"/>
      </w:pPr>
      <w:r>
        <w:t>Za účelem zjištění hodnocení a potřeb území z pohledu obcí bylo připraveno dotazníkové šetření, které probíhalo formou řízených rozhovorů se starosty, případně jimi pověřenými zástupci (místostarosta, tajemník). Vlastní rozhovory probíhaly v období od května 2013 do dubna 2014, výsledky byly zpracovávány do dubna 2015.</w:t>
      </w:r>
    </w:p>
    <w:p w:rsidR="00057D7C" w:rsidRDefault="00576005" w:rsidP="00D777C1">
      <w:pPr>
        <w:pStyle w:val="Styl1"/>
        <w:ind w:right="142"/>
      </w:pPr>
      <w:r>
        <w:t xml:space="preserve">Rozsah dotazníků se při vyhodnocování výsledků ukázal být neúměrný a zpracování získaných dat problematické. Z toho důvodu byla účelově zpracována pouze data, která doplňují, oponují </w:t>
      </w:r>
      <w:r w:rsidR="003607EE">
        <w:t xml:space="preserve">                   </w:t>
      </w:r>
      <w:r>
        <w:t>či upřesňují</w:t>
      </w:r>
      <w:r w:rsidR="00057D7C">
        <w:t xml:space="preserve"> údaje získané z kvantitativní analýzy (kde se ukázala potřeba takovým způsobem data doplnit – viz</w:t>
      </w:r>
      <w:r w:rsidR="00FF3C36">
        <w:t xml:space="preserve"> 2</w:t>
      </w:r>
      <w:r w:rsidR="004F3F94">
        <w:t>.6</w:t>
      </w:r>
      <w:r w:rsidR="00FF3C36">
        <w:t>. Infrastruktura a vybavenost, 2.7. Řízení obcí, 2</w:t>
      </w:r>
      <w:r w:rsidR="004F3F94">
        <w:t>.8. Školství a vzdělávání</w:t>
      </w:r>
      <w:r w:rsidR="00FF3C36">
        <w:t xml:space="preserve">, </w:t>
      </w:r>
      <w:r w:rsidR="003607EE">
        <w:t xml:space="preserve">                     </w:t>
      </w:r>
      <w:r w:rsidR="00FF3C36">
        <w:t>2.9. Zdravotnictví, 2.10. Sociální služby, 2</w:t>
      </w:r>
      <w:r w:rsidR="00A45507">
        <w:t>.12. Spolkový život</w:t>
      </w:r>
      <w:r w:rsidR="00057D7C">
        <w:t>)</w:t>
      </w:r>
      <w:r w:rsidR="00A45507">
        <w:t xml:space="preserve"> a data </w:t>
      </w:r>
      <w:r w:rsidR="004E0277">
        <w:t>poukazující přímo na potřeby území (viz dále)</w:t>
      </w:r>
      <w:r w:rsidR="00057D7C">
        <w:t xml:space="preserve">. Ostatní </w:t>
      </w:r>
      <w:r w:rsidR="00A45507">
        <w:t xml:space="preserve">získané </w:t>
      </w:r>
      <w:r w:rsidR="00057D7C">
        <w:t xml:space="preserve">informace jsou zatím nevyužitým podkladem pro další práci – např. pro srovnávání kvalitativních ukazatelů v budoucích obdobích. </w:t>
      </w:r>
    </w:p>
    <w:p w:rsidR="00576005" w:rsidRDefault="00576005" w:rsidP="00D777C1">
      <w:pPr>
        <w:pStyle w:val="Styl1"/>
        <w:ind w:right="142"/>
      </w:pPr>
    </w:p>
    <w:p w:rsidR="004E0277" w:rsidRDefault="003D08B3" w:rsidP="00D777C1">
      <w:pPr>
        <w:pStyle w:val="Styl1"/>
        <w:ind w:right="142"/>
      </w:pPr>
      <w:r>
        <w:t xml:space="preserve">Jak již bylo zmíněno výše, v oblasti </w:t>
      </w:r>
      <w:r w:rsidRPr="00370951">
        <w:rPr>
          <w:b/>
        </w:rPr>
        <w:t>práce obecních úřadů a zastupitelstev</w:t>
      </w:r>
      <w:r>
        <w:t xml:space="preserve"> je jako problém často zmiňována vysoká administrativní zátěž. Z výsledků dotazníkového šetření lze odečíst související problémy, a to jak na úrovni příčin (více než polovina obcí v území, konkrétně 31, nemá uvolněného starostu), tak na úrovni důsledků (obce se dostatečně nevěnují plánování, pokud se mu věnují, tak nekoncepčně – nenavazuji strategické dokumenty např. na územní plán</w:t>
      </w:r>
      <w:r w:rsidR="00370951">
        <w:t xml:space="preserve">, v malé míře se věnují vedlejší hospodářské činnosti, aby posílily rozpočet, málo spolupracují s ostatními obcemi v území). Zatímco spojení problému neuvolněných starostů s problémem vysoké administrativní zátěže se týká především obcí do 500 obyvatel, s nekoncepčností činnosti a nezájmem o spolupráci s ostatními se setkáváme i na úrovních obcí s vyšším počtem obyvatel. </w:t>
      </w:r>
    </w:p>
    <w:p w:rsidR="00370951" w:rsidRDefault="00370951" w:rsidP="00D777C1">
      <w:pPr>
        <w:pStyle w:val="Styl1"/>
        <w:ind w:right="142"/>
      </w:pPr>
    </w:p>
    <w:p w:rsidR="00370951" w:rsidRDefault="00370951" w:rsidP="00D777C1">
      <w:pPr>
        <w:pStyle w:val="Styl1"/>
        <w:ind w:right="142"/>
      </w:pPr>
      <w:r>
        <w:t xml:space="preserve">V oblasti </w:t>
      </w:r>
      <w:r w:rsidRPr="00287E87">
        <w:rPr>
          <w:b/>
        </w:rPr>
        <w:t>infrastruktury</w:t>
      </w:r>
      <w:r>
        <w:t xml:space="preserve"> se hodnocení a potřeby území </w:t>
      </w:r>
      <w:r w:rsidR="00287E87">
        <w:t xml:space="preserve">nevymykají obecnému stavu – technická infrastruktura je dostatečná, ale někde vyžaduje obnovu, vybavenost je taktéž dostatečná, ale péče </w:t>
      </w:r>
      <w:r w:rsidR="003607EE">
        <w:t xml:space="preserve">    </w:t>
      </w:r>
      <w:r w:rsidR="00287E87">
        <w:t xml:space="preserve">o zázemí je někde zanedbaná. Zvýšenou pozornost je třeba v území věnovat nebezpečí povodní </w:t>
      </w:r>
      <w:r w:rsidR="003607EE">
        <w:t xml:space="preserve">                </w:t>
      </w:r>
      <w:r w:rsidR="00287E87">
        <w:t xml:space="preserve">a přívalových dešťů – tyto jevy vnímá jako problematické (a své obce jako nedostatečně chráněné) 40 starostů. S ohledem na jedinečnost povodí Orlice a její význam pro území MAS se právě tady nabízí možnost koncepčního a společného řešení na nadregionální úrovni. </w:t>
      </w:r>
    </w:p>
    <w:p w:rsidR="002E536C" w:rsidRDefault="002E536C" w:rsidP="00D777C1">
      <w:pPr>
        <w:pStyle w:val="Styl1"/>
        <w:ind w:right="142"/>
      </w:pPr>
    </w:p>
    <w:p w:rsidR="00370951" w:rsidRDefault="002E536C" w:rsidP="00D777C1">
      <w:pPr>
        <w:pStyle w:val="Styl1"/>
        <w:ind w:right="142"/>
      </w:pPr>
      <w:r>
        <w:t xml:space="preserve">Téměř 2/3 obcí mají na svém území nevyužité plochy či objekty, tzv. </w:t>
      </w:r>
      <w:r w:rsidRPr="002E536C">
        <w:rPr>
          <w:b/>
        </w:rPr>
        <w:t>brownfields</w:t>
      </w:r>
      <w:r>
        <w:t xml:space="preserve">. Jedná se většinou </w:t>
      </w:r>
      <w:r w:rsidR="003607EE">
        <w:t xml:space="preserve">    </w:t>
      </w:r>
      <w:r>
        <w:t>o bývalé zemědělské, tovární nebo vojenské areály, ale také o objekty obča</w:t>
      </w:r>
      <w:r w:rsidR="00FA0310">
        <w:t xml:space="preserve">nské vybavenosti, rodinné domy </w:t>
      </w:r>
      <w:r>
        <w:t>apod. V jejich odstranění či novém</w:t>
      </w:r>
      <w:r w:rsidR="00F17DB1">
        <w:t>u</w:t>
      </w:r>
      <w:r>
        <w:t xml:space="preserve"> využití brání někdy nedořešené vlastnické vztahy (dědictví), někdy nereálnost záměrů, ale také zcela chybějící záměry.   </w:t>
      </w:r>
    </w:p>
    <w:p w:rsidR="00C152D6" w:rsidRDefault="00C152D6" w:rsidP="00D777C1">
      <w:pPr>
        <w:pStyle w:val="Styl1"/>
        <w:ind w:right="142"/>
      </w:pPr>
      <w:r>
        <w:t xml:space="preserve">Závěrečné otázky Dotazníkového šetření – a zejména odpovědi na ně - jsou přímým příspěvkem k této kapitole. Uvádíme je proto v grafickém zpracování. </w:t>
      </w:r>
    </w:p>
    <w:p w:rsidR="00ED5B96" w:rsidRDefault="00ED5B96" w:rsidP="00D777C1">
      <w:pPr>
        <w:pStyle w:val="Styl1"/>
        <w:ind w:right="142"/>
      </w:pPr>
      <w:r>
        <w:lastRenderedPageBreak/>
        <w:t xml:space="preserve">Vnímání předností obce z pohledu starostů je následující: </w:t>
      </w:r>
    </w:p>
    <w:p w:rsidR="007227BA" w:rsidRDefault="007227BA" w:rsidP="00D777C1">
      <w:pPr>
        <w:pStyle w:val="Styl1"/>
        <w:ind w:right="142"/>
      </w:pPr>
    </w:p>
    <w:p w:rsidR="007227BA" w:rsidRDefault="00ED5B96" w:rsidP="002B3892">
      <w:pPr>
        <w:pStyle w:val="Styl1"/>
      </w:pPr>
      <w:r>
        <w:t xml:space="preserve">Graf č. </w:t>
      </w:r>
      <w:r w:rsidR="00347F4B">
        <w:t>51</w:t>
      </w:r>
      <w:r w:rsidR="00D95DF8">
        <w:t>:</w:t>
      </w:r>
      <w:r w:rsidR="00614DA4">
        <w:t xml:space="preserve"> </w:t>
      </w:r>
      <w:r w:rsidR="00D95DF8">
        <w:t>Co je největší předností vaší obce</w:t>
      </w:r>
      <w:r w:rsidR="00810D82">
        <w:t>?</w:t>
      </w:r>
    </w:p>
    <w:p w:rsidR="00154853" w:rsidRDefault="00154853" w:rsidP="002B3892">
      <w:pPr>
        <w:pStyle w:val="Styl1"/>
      </w:pPr>
      <w:r w:rsidRPr="00154853">
        <w:rPr>
          <w:noProof/>
        </w:rPr>
        <w:drawing>
          <wp:inline distT="0" distB="0" distL="0" distR="0">
            <wp:extent cx="5715000" cy="305752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95DF8" w:rsidRDefault="00D95DF8" w:rsidP="002B3892">
      <w:pPr>
        <w:pStyle w:val="Styl1"/>
      </w:pPr>
      <w:r>
        <w:t xml:space="preserve">Zdroj: </w:t>
      </w:r>
      <w:r w:rsidR="00FA0310">
        <w:t>dotazníkové šetření,</w:t>
      </w:r>
      <w:r w:rsidR="00614DA4">
        <w:t xml:space="preserve"> </w:t>
      </w:r>
      <w:r w:rsidR="007227BA">
        <w:t>2014</w:t>
      </w:r>
    </w:p>
    <w:p w:rsidR="002B3892" w:rsidRDefault="002B3892" w:rsidP="002B3892">
      <w:pPr>
        <w:pStyle w:val="Styl1"/>
      </w:pPr>
    </w:p>
    <w:p w:rsidR="002B3892" w:rsidRDefault="00FD4879" w:rsidP="003607EE">
      <w:pPr>
        <w:pStyle w:val="Styl1"/>
        <w:ind w:right="142"/>
      </w:pPr>
      <w:r>
        <w:t>V porovnání s hodnocením občanů (Anketa občanů, otázka 39) nenalézáme ve výčtu předností zásadní rozdíly</w:t>
      </w:r>
      <w:r w:rsidR="002B3892">
        <w:t xml:space="preserve">: zcela ve shodě jsou položky na 1., 2. a 5. místě. Starostové navíc oceňují kvalitu vlastní práce, tu však občané pravděpodobně vnímají jako samozřejmou.  </w:t>
      </w:r>
    </w:p>
    <w:p w:rsidR="00810D82" w:rsidRDefault="00810D82" w:rsidP="003607EE">
      <w:pPr>
        <w:pStyle w:val="Styl1"/>
        <w:ind w:right="142"/>
      </w:pPr>
    </w:p>
    <w:p w:rsidR="00254023" w:rsidRDefault="002B3892" w:rsidP="003607EE">
      <w:pPr>
        <w:pStyle w:val="Styl1"/>
        <w:ind w:right="142"/>
      </w:pPr>
      <w:r>
        <w:t>Rozvoj obcí spatřuje téměř polovina starostů především v udržení stávajících, případně získání nových obyvatel</w:t>
      </w:r>
      <w:r w:rsidR="00254023">
        <w:t>. Jako možné cesty k tomu se jim jeví umožnění nové zástavby a zvýšení počtu dětí – samozřejmě v souvislosti s dalšími benefity, které občané mohou požadovat.</w:t>
      </w:r>
    </w:p>
    <w:p w:rsidR="0073429B" w:rsidRDefault="0073429B" w:rsidP="000D6E34">
      <w:pPr>
        <w:pStyle w:val="Styl1"/>
        <w:tabs>
          <w:tab w:val="left" w:pos="1440"/>
        </w:tabs>
        <w:ind w:left="0"/>
      </w:pPr>
    </w:p>
    <w:p w:rsidR="00254023" w:rsidRDefault="00254023" w:rsidP="002B3892">
      <w:pPr>
        <w:pStyle w:val="Styl1"/>
      </w:pPr>
      <w:r>
        <w:t>Graf č.</w:t>
      </w:r>
      <w:r w:rsidR="00347F4B">
        <w:t xml:space="preserve"> 52</w:t>
      </w:r>
      <w:r w:rsidR="008308B8">
        <w:t>: Rozvoj které oblasti považujete za nejdůležitější pro budoucnost vaší obce</w:t>
      </w:r>
    </w:p>
    <w:p w:rsidR="000E57AE" w:rsidRDefault="00417CA7" w:rsidP="009109CC">
      <w:pPr>
        <w:pStyle w:val="Styl1"/>
        <w:tabs>
          <w:tab w:val="left" w:pos="9041"/>
        </w:tabs>
      </w:pPr>
      <w:r w:rsidRPr="00417CA7">
        <w:rPr>
          <w:noProof/>
        </w:rPr>
        <w:drawing>
          <wp:inline distT="0" distB="0" distL="0" distR="0">
            <wp:extent cx="5695950" cy="2581275"/>
            <wp:effectExtent l="19050" t="0" r="19050" b="0"/>
            <wp:docPr id="5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t>Zdroj:  dotazníkové šetření, 2014</w:t>
      </w:r>
    </w:p>
    <w:p w:rsidR="003607EE" w:rsidRDefault="003607EE" w:rsidP="003607EE">
      <w:pPr>
        <w:pStyle w:val="Styl1"/>
        <w:ind w:right="142"/>
      </w:pPr>
    </w:p>
    <w:p w:rsidR="003607EE" w:rsidRDefault="003607EE" w:rsidP="003607EE">
      <w:pPr>
        <w:pStyle w:val="Styl1"/>
        <w:ind w:right="142"/>
      </w:pPr>
    </w:p>
    <w:p w:rsidR="000A3EB8" w:rsidRDefault="000A3EB8" w:rsidP="003607EE">
      <w:pPr>
        <w:pStyle w:val="Styl1"/>
        <w:ind w:right="142"/>
      </w:pPr>
      <w:r>
        <w:lastRenderedPageBreak/>
        <w:t xml:space="preserve">Nedostatek financí je podle třetiny starostů největší překážkou v rozvoji obcí. Tento obligátní důvod je však následován pasivitou a neuspokojivými vztahy v komunitě. </w:t>
      </w:r>
    </w:p>
    <w:p w:rsidR="00810D82" w:rsidRDefault="00810D82" w:rsidP="002B3892">
      <w:pPr>
        <w:pStyle w:val="Styl1"/>
      </w:pPr>
    </w:p>
    <w:p w:rsidR="000A3EB8" w:rsidRDefault="000A3EB8" w:rsidP="002B3892">
      <w:pPr>
        <w:pStyle w:val="Styl1"/>
      </w:pPr>
      <w:r>
        <w:t>Graf č.</w:t>
      </w:r>
      <w:r w:rsidR="00347F4B">
        <w:t xml:space="preserve"> 53</w:t>
      </w:r>
      <w:r w:rsidR="00810D82">
        <w:t>:</w:t>
      </w:r>
      <w:r>
        <w:t xml:space="preserve"> </w:t>
      </w:r>
      <w:r w:rsidR="004B6F4C">
        <w:t>Jaké jsou největší překážky v rozvoji vaší obce</w:t>
      </w:r>
    </w:p>
    <w:p w:rsidR="004B6F4C" w:rsidRDefault="004B6F4C" w:rsidP="002B3892">
      <w:pPr>
        <w:pStyle w:val="Styl1"/>
      </w:pPr>
      <w:r w:rsidRPr="004B6F4C">
        <w:rPr>
          <w:noProof/>
        </w:rPr>
        <w:drawing>
          <wp:inline distT="0" distB="0" distL="0" distR="0">
            <wp:extent cx="5724525" cy="2600325"/>
            <wp:effectExtent l="0" t="0" r="9525" b="9525"/>
            <wp:docPr id="5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B6F4C" w:rsidRDefault="004B6F4C" w:rsidP="002B3892">
      <w:pPr>
        <w:pStyle w:val="Styl1"/>
      </w:pPr>
      <w:r>
        <w:t>Zdroj: dotazníkové šetření, 2014</w:t>
      </w:r>
    </w:p>
    <w:p w:rsidR="000E57AE" w:rsidRDefault="000E57AE" w:rsidP="002B3892">
      <w:pPr>
        <w:pStyle w:val="Styl1"/>
      </w:pPr>
    </w:p>
    <w:p w:rsidR="007F176E" w:rsidRDefault="000A3EB8" w:rsidP="003607EE">
      <w:pPr>
        <w:pStyle w:val="Styl1"/>
        <w:ind w:right="142"/>
      </w:pPr>
      <w:r>
        <w:t xml:space="preserve">Poslední otázka řízeného rozhovoru mířila na tzv. citlivé místo obce (bez ohledu na její rozvojový potenciál). </w:t>
      </w:r>
      <w:r w:rsidR="007F176E">
        <w:t>Odpovědi na ni jsou zajímavým uzavřením analyzování území a daly by se lakonicky shrnout do jednoho výroku: JE TO V LIDECH. To se netýká jen prvních dvou odpovědí, ale i těch, které následují po infrastruktuře a silnicích…</w:t>
      </w:r>
    </w:p>
    <w:p w:rsidR="00810D82" w:rsidRDefault="00810D82" w:rsidP="002B3892">
      <w:pPr>
        <w:pStyle w:val="Styl1"/>
      </w:pPr>
    </w:p>
    <w:p w:rsidR="007F176E" w:rsidRDefault="000E57AE" w:rsidP="002B3892">
      <w:pPr>
        <w:pStyle w:val="Styl1"/>
      </w:pPr>
      <w:r>
        <w:t>Graf č.</w:t>
      </w:r>
      <w:r w:rsidR="00347F4B">
        <w:t xml:space="preserve"> 54</w:t>
      </w:r>
      <w:r>
        <w:t>: Jaký je dle vašeho názoru hlavní problém obce - tzv. citlivé místo?</w:t>
      </w:r>
    </w:p>
    <w:p w:rsidR="004B6F4C" w:rsidRDefault="004B6F4C" w:rsidP="002B3892">
      <w:pPr>
        <w:pStyle w:val="Styl1"/>
      </w:pPr>
      <w:r w:rsidRPr="004B6F4C">
        <w:rPr>
          <w:noProof/>
        </w:rPr>
        <w:drawing>
          <wp:inline distT="0" distB="0" distL="0" distR="0">
            <wp:extent cx="5724525" cy="3648075"/>
            <wp:effectExtent l="0" t="0" r="9525" b="9525"/>
            <wp:docPr id="5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F176E" w:rsidRDefault="007F176E" w:rsidP="002B3892">
      <w:pPr>
        <w:pStyle w:val="Styl1"/>
      </w:pPr>
    </w:p>
    <w:p w:rsidR="007F176E" w:rsidRDefault="000E57AE" w:rsidP="002B3892">
      <w:pPr>
        <w:pStyle w:val="Styl1"/>
      </w:pPr>
      <w:r>
        <w:t>Zdroj: dotazníkové šetření, 2014</w:t>
      </w:r>
    </w:p>
    <w:p w:rsidR="000E57AE" w:rsidRDefault="000E57AE" w:rsidP="002B3892">
      <w:pPr>
        <w:pStyle w:val="Styl1"/>
      </w:pPr>
    </w:p>
    <w:p w:rsidR="007F176E" w:rsidRDefault="0033625B" w:rsidP="003607EE">
      <w:pPr>
        <w:pStyle w:val="Nadpis5"/>
        <w:ind w:right="142"/>
      </w:pPr>
      <w:r>
        <w:lastRenderedPageBreak/>
        <w:t>Shrnutí kapitoly 3</w:t>
      </w:r>
      <w:r w:rsidR="007F176E">
        <w:t>.2. Hodnocení a potřeby území z pohledu obcí</w:t>
      </w:r>
    </w:p>
    <w:p w:rsidR="009A2D14" w:rsidRPr="0073429B" w:rsidRDefault="007F176E" w:rsidP="003607EE">
      <w:pPr>
        <w:pStyle w:val="Styl1"/>
        <w:ind w:right="142"/>
      </w:pPr>
      <w:r w:rsidRPr="0073429B">
        <w:t xml:space="preserve">Po letech zaměření na velké investice a tzv. „tvrdé projekty“ dochází i ve vnímání starostů </w:t>
      </w:r>
      <w:r w:rsidR="003607EE">
        <w:t xml:space="preserve">                     </w:t>
      </w:r>
      <w:r w:rsidRPr="0073429B">
        <w:t xml:space="preserve">a představitelů obcí k proměně: </w:t>
      </w:r>
      <w:r w:rsidR="009A2D14" w:rsidRPr="0073429B">
        <w:t>ve velké míře si uvědomují potřebu věnovat pozornost lidem</w:t>
      </w:r>
      <w:r w:rsidR="00BA3AF7" w:rsidRPr="0073429B">
        <w:t xml:space="preserve"> (přesněji řečeno jejich pasivitě)</w:t>
      </w:r>
      <w:r w:rsidR="009A2D14" w:rsidRPr="0073429B">
        <w:t xml:space="preserve"> a </w:t>
      </w:r>
      <w:r w:rsidR="00BA3AF7" w:rsidRPr="0073429B">
        <w:t>m</w:t>
      </w:r>
      <w:r w:rsidR="009A2D14" w:rsidRPr="0073429B">
        <w:t xml:space="preserve">ezilidským vztahům. </w:t>
      </w:r>
    </w:p>
    <w:p w:rsidR="001D40A3" w:rsidRPr="0073429B" w:rsidRDefault="009A2D14" w:rsidP="003607EE">
      <w:pPr>
        <w:pStyle w:val="Styl1"/>
        <w:ind w:right="142"/>
      </w:pPr>
      <w:r w:rsidRPr="0073429B">
        <w:t xml:space="preserve">Více koncepční práce a spolupráce mezi obcemi </w:t>
      </w:r>
      <w:r w:rsidR="001D40A3" w:rsidRPr="0073429B">
        <w:t xml:space="preserve">(a v neposlední řadě i zlepšení komunikace s občany) </w:t>
      </w:r>
      <w:r w:rsidRPr="0073429B">
        <w:t>by bylo možné dosáhnout zmírněním administrativní zátěže. Přestože ji mnozí vnímají jako nutné zlo „shora“, je potřeba hledat možnosti změny ve zlepšení manažerských dovedn</w:t>
      </w:r>
      <w:r w:rsidR="001D40A3" w:rsidRPr="0073429B">
        <w:t>ostí, zvýšení efektivity práce a v lepší spolupráci.</w:t>
      </w:r>
      <w:r w:rsidR="00BA3AF7" w:rsidRPr="0073429B">
        <w:t xml:space="preserve"> S tím by mohlo souviset také posílení schopností získávat další finance na rozvoj. </w:t>
      </w:r>
    </w:p>
    <w:p w:rsidR="00ED20DE" w:rsidRPr="0073429B" w:rsidRDefault="001D40A3" w:rsidP="003607EE">
      <w:pPr>
        <w:pStyle w:val="Styl1"/>
        <w:ind w:right="142"/>
      </w:pPr>
      <w:r w:rsidRPr="0073429B">
        <w:t xml:space="preserve">V oblasti infrastruktury je důležité věnovat pozornost protipovodňovým a protizáplavovým zabezpečením a koncepčnímu řešení tzv. brownfields. </w:t>
      </w:r>
      <w:r w:rsidR="00BA3AF7" w:rsidRPr="0073429B">
        <w:t xml:space="preserve">Potřebné je rovněž budování infrastruktury v souvislosti s novou zástavbou.  </w:t>
      </w:r>
      <w:r w:rsidRPr="0073429B">
        <w:t xml:space="preserve">  </w:t>
      </w:r>
      <w:r w:rsidR="009A2D14" w:rsidRPr="0073429B">
        <w:t xml:space="preserve">  </w:t>
      </w:r>
      <w:r w:rsidR="00ED20DE" w:rsidRPr="0073429B">
        <w:br w:type="page"/>
      </w:r>
    </w:p>
    <w:p w:rsidR="00E130E8" w:rsidRDefault="004F4D07" w:rsidP="00376AB5">
      <w:pPr>
        <w:pStyle w:val="Nadpis2"/>
      </w:pPr>
      <w:bookmarkStart w:id="29" w:name="_Toc467010567"/>
      <w:r w:rsidRPr="00411BA7">
        <w:lastRenderedPageBreak/>
        <w:t>Vyhodnocení rozvojového potenciálu území</w:t>
      </w:r>
      <w:bookmarkEnd w:id="29"/>
      <w:r w:rsidRPr="00411BA7">
        <w:t xml:space="preserve"> </w:t>
      </w:r>
    </w:p>
    <w:p w:rsidR="00ED20DE" w:rsidRPr="00ED20DE" w:rsidRDefault="00ED20DE" w:rsidP="00ED20DE"/>
    <w:p w:rsidR="00FB550B" w:rsidRDefault="004F4D07" w:rsidP="00993E3F">
      <w:pPr>
        <w:pStyle w:val="Nadpis3"/>
        <w:numPr>
          <w:ilvl w:val="1"/>
          <w:numId w:val="7"/>
        </w:numPr>
      </w:pPr>
      <w:bookmarkStart w:id="30" w:name="_Toc467010568"/>
      <w:r w:rsidRPr="00411BA7">
        <w:t>Územní plánování a rozvojov</w:t>
      </w:r>
      <w:r w:rsidR="00977C97" w:rsidRPr="00411BA7">
        <w:t>á území</w:t>
      </w:r>
      <w:bookmarkEnd w:id="30"/>
    </w:p>
    <w:p w:rsidR="00C37019" w:rsidRPr="00C37019" w:rsidRDefault="00C37019" w:rsidP="0073429B">
      <w:pPr>
        <w:pStyle w:val="Styl1"/>
      </w:pPr>
    </w:p>
    <w:p w:rsidR="00B639C4" w:rsidRDefault="00830CC9" w:rsidP="001B7FC5">
      <w:pPr>
        <w:pStyle w:val="Styl1"/>
        <w:ind w:right="142"/>
      </w:pPr>
      <w:r>
        <w:t>Situace v oblasti územního plá</w:t>
      </w:r>
      <w:r w:rsidR="00B96837">
        <w:t>nování je v území MAS NAD ORLICÍ</w:t>
      </w:r>
      <w:r>
        <w:t xml:space="preserve"> pestrá: jak vyplývá z následujícího grafu, nový územní plán (tedy zpracovaný po roce 2011, kdy byl změněn zákon o územním plánování a stavebním řádu) má pouze 14 obcí. Dalších 16 obcí se v době dotazování nacházelo v různých fázích tvorby nového územního plánu. Za platné považujeme pro potřeby tohoto vyhodnocení všechny územní plány vzniklé v období 2007-2010</w:t>
      </w:r>
      <w:r w:rsidR="00BA76E0">
        <w:t xml:space="preserve"> – takových je v území 18. Územní plány vzniklé a schválené před rokem 2007 měly být původně podle zákona do 31. prosince 2015 upraveny, lhůta však byla prodloužena do 31. prosince 2020. De iure jsou tedy i tyto plány platné, ale vzhledem k dynamice vývoje je </w:t>
      </w:r>
      <w:r w:rsidR="00540574">
        <w:t>považujeme za</w:t>
      </w:r>
      <w:r w:rsidR="00BA76E0">
        <w:t xml:space="preserve"> zastaralé (týká se 6 obcí).</w:t>
      </w:r>
      <w:r w:rsidR="00540574">
        <w:t xml:space="preserve"> Vzhledem k výše zmíněnému prodloužení lhůty nejsou žádné obce v území dotčeny </w:t>
      </w:r>
      <w:r w:rsidR="00FA6AD4">
        <w:t xml:space="preserve">správními </w:t>
      </w:r>
      <w:r w:rsidR="00540574">
        <w:t xml:space="preserve">omezeními v oblasti územního rozvoje.   </w:t>
      </w:r>
      <w:r w:rsidR="00BA76E0">
        <w:t xml:space="preserve">   </w:t>
      </w:r>
      <w:r>
        <w:t xml:space="preserve">  </w:t>
      </w:r>
    </w:p>
    <w:p w:rsidR="00830CC9" w:rsidRDefault="00830CC9" w:rsidP="0073429B">
      <w:pPr>
        <w:pStyle w:val="Styl1"/>
      </w:pPr>
    </w:p>
    <w:p w:rsidR="00BA76E0" w:rsidRDefault="00347F4B" w:rsidP="0073429B">
      <w:pPr>
        <w:pStyle w:val="Styl1"/>
      </w:pPr>
      <w:r>
        <w:t>Graf č. 55</w:t>
      </w:r>
      <w:r w:rsidR="00345D9C">
        <w:t>:</w:t>
      </w:r>
      <w:r w:rsidR="00B96837">
        <w:t xml:space="preserve"> Územní plány obcí MAS NAD ORLICÍ</w:t>
      </w:r>
      <w:r w:rsidR="00BA76E0">
        <w:t xml:space="preserve"> – stav 2014</w:t>
      </w:r>
    </w:p>
    <w:p w:rsidR="00830CC9" w:rsidRDefault="00830CC9" w:rsidP="00A73B6D">
      <w:pPr>
        <w:rPr>
          <w:rFonts w:asciiTheme="minorHAnsi" w:hAnsiTheme="minorHAnsi"/>
        </w:rPr>
      </w:pPr>
      <w:r>
        <w:rPr>
          <w:noProof/>
        </w:rPr>
        <w:drawing>
          <wp:inline distT="0" distB="0" distL="0" distR="0">
            <wp:extent cx="5705475" cy="3505200"/>
            <wp:effectExtent l="0" t="0" r="9525"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30CC9" w:rsidRDefault="00BA76E0" w:rsidP="0073429B">
      <w:pPr>
        <w:pStyle w:val="Styl1"/>
      </w:pPr>
      <w:r>
        <w:t>Zdroj: Dotazníkové šetření v obcích, 2014</w:t>
      </w:r>
    </w:p>
    <w:p w:rsidR="00BA76E0" w:rsidRDefault="00BA76E0" w:rsidP="0073429B">
      <w:pPr>
        <w:pStyle w:val="Styl1"/>
      </w:pPr>
    </w:p>
    <w:p w:rsidR="000D0881" w:rsidRDefault="006F3A91" w:rsidP="003607EE">
      <w:pPr>
        <w:pStyle w:val="Styl1"/>
        <w:ind w:right="142"/>
      </w:pPr>
      <w:r>
        <w:t>V</w:t>
      </w:r>
      <w:r w:rsidR="00FB550B" w:rsidRPr="00411BA7">
        <w:t xml:space="preserve"> 90 % obcí se do tvorby </w:t>
      </w:r>
      <w:r>
        <w:t xml:space="preserve">územního plánu </w:t>
      </w:r>
      <w:r w:rsidR="00FB550B" w:rsidRPr="00411BA7">
        <w:t>zapojila veřejnost,</w:t>
      </w:r>
      <w:r>
        <w:t xml:space="preserve"> způsoby zapojení jsou velmi různorodé: aktivní podání návrhů a námětů</w:t>
      </w:r>
      <w:r w:rsidR="000D0881">
        <w:t xml:space="preserve"> (osobně nebo poštou)</w:t>
      </w:r>
      <w:r>
        <w:t xml:space="preserve">, účast na veřejném projednávání, </w:t>
      </w:r>
      <w:r w:rsidR="000D0881">
        <w:t xml:space="preserve">nahlížení </w:t>
      </w:r>
      <w:r w:rsidR="003607EE">
        <w:t xml:space="preserve">   </w:t>
      </w:r>
      <w:r w:rsidR="000D0881">
        <w:t xml:space="preserve">do dokumentace. </w:t>
      </w:r>
    </w:p>
    <w:p w:rsidR="00C854B7" w:rsidRDefault="000D0881" w:rsidP="003607EE">
      <w:pPr>
        <w:pStyle w:val="Styl1"/>
        <w:ind w:right="142"/>
      </w:pPr>
      <w:r>
        <w:t>Z rozhovorů se starosty vyplynulo, že pouze 17 obcí aktivně provazuje územní plán s dalšími strategickými dokumenty (POV</w:t>
      </w:r>
      <w:r w:rsidR="00C854B7">
        <w:t>, strategické plány, protipovodňové plány, plány meziobecní spolupráce).</w:t>
      </w:r>
    </w:p>
    <w:p w:rsidR="000A7A06" w:rsidRDefault="000A7A06" w:rsidP="003607EE">
      <w:pPr>
        <w:pStyle w:val="Styl1"/>
        <w:ind w:right="142"/>
      </w:pPr>
    </w:p>
    <w:p w:rsidR="000A7A06" w:rsidRDefault="000A7A06" w:rsidP="003607EE">
      <w:pPr>
        <w:pStyle w:val="Styl1"/>
        <w:ind w:right="142"/>
      </w:pPr>
      <w:r>
        <w:t xml:space="preserve">V souladu se Zásadami územního rozvoje obou krajů akcentují aktuální Územní plány podporu ekonomického rozvoje území (plochy vyčleněné pro infrastrukturu a podnikání), rozvoj lidských zdrojů (=plochy pro bytovou výstavbu a občanskou vybavenost) a plochy veřejné zeleně. </w:t>
      </w:r>
    </w:p>
    <w:p w:rsidR="00C854B7" w:rsidRDefault="00C854B7" w:rsidP="0073429B">
      <w:pPr>
        <w:pStyle w:val="Styl1"/>
      </w:pPr>
    </w:p>
    <w:p w:rsidR="000D0881" w:rsidRDefault="00C854B7" w:rsidP="003607EE">
      <w:pPr>
        <w:pStyle w:val="Styl1"/>
        <w:ind w:right="142"/>
      </w:pPr>
      <w:r>
        <w:lastRenderedPageBreak/>
        <w:t>Zásady rozvoje území Královéhradeckého kraje</w:t>
      </w:r>
      <w:r w:rsidR="002F649F">
        <w:t xml:space="preserve"> (aktualizace 2015)</w:t>
      </w:r>
      <w:r>
        <w:t xml:space="preserve"> a </w:t>
      </w:r>
      <w:r w:rsidR="00A56E40">
        <w:t>Zásady rozvoje území Pardubického kraje</w:t>
      </w:r>
      <w:r w:rsidR="002F649F">
        <w:t xml:space="preserve"> (aktualizace 2014)</w:t>
      </w:r>
      <w:r w:rsidR="000A7A06">
        <w:t xml:space="preserve"> rovněž vymezují rozvojová území na vyšší úrovni.</w:t>
      </w:r>
      <w:r w:rsidR="00A56E40">
        <w:t xml:space="preserve"> </w:t>
      </w:r>
      <w:r>
        <w:t xml:space="preserve"> </w:t>
      </w:r>
    </w:p>
    <w:p w:rsidR="002F649F" w:rsidRPr="00E6023C" w:rsidRDefault="002F649F" w:rsidP="003607EE">
      <w:pPr>
        <w:pStyle w:val="Styl1"/>
        <w:ind w:right="142"/>
      </w:pPr>
      <w:r w:rsidRPr="00E6023C">
        <w:t>Rozvojové oblasti mezinárodního a republikového významu</w:t>
      </w:r>
    </w:p>
    <w:p w:rsidR="000D0881" w:rsidRDefault="002F649F" w:rsidP="003607EE">
      <w:pPr>
        <w:pStyle w:val="Styl1"/>
        <w:ind w:right="142"/>
      </w:pPr>
      <w:r>
        <w:t>Hradec Králové</w:t>
      </w:r>
      <w:r w:rsidR="00E67FB6">
        <w:t xml:space="preserve"> - </w:t>
      </w:r>
      <w:r>
        <w:t>Pardubice (</w:t>
      </w:r>
      <w:r w:rsidR="00E6023C">
        <w:t xml:space="preserve">ZÚR KHK, </w:t>
      </w:r>
      <w:r>
        <w:t xml:space="preserve">OB4, v území MAS Nad Orlicí se týká těchto obcí: </w:t>
      </w:r>
      <w:r w:rsidRPr="002F649F">
        <w:t xml:space="preserve">Albrechtice nad Orlicí, Běleč nad Orlicí, Blešno, Bolehošť, Borohrádek, Černilov, Jeníkovice, Jílovice, Ledce, Libníkovice, Librantice, Libřice, Lípa nad Orlicí, Třebechovice pod Orebem, Týniště nad Orlicí,  Výrava, Vysoký Újezd, </w:t>
      </w:r>
      <w:r>
        <w:t>Ž</w:t>
      </w:r>
      <w:r w:rsidRPr="002F649F">
        <w:t>ďár nad Orlicí</w:t>
      </w:r>
      <w:r w:rsidR="00E67FB6">
        <w:t>).</w:t>
      </w:r>
    </w:p>
    <w:p w:rsidR="00E67FB6" w:rsidRDefault="00E67FB6" w:rsidP="003607EE">
      <w:pPr>
        <w:pStyle w:val="Styl1"/>
        <w:ind w:right="142"/>
      </w:pPr>
      <w:r>
        <w:t>Rozvojové oblasti krajského významu</w:t>
      </w:r>
    </w:p>
    <w:p w:rsidR="00E67FB6" w:rsidRDefault="00E67FB6" w:rsidP="003607EE">
      <w:pPr>
        <w:pStyle w:val="Styl1"/>
        <w:ind w:right="142"/>
      </w:pPr>
      <w:r>
        <w:t>Vysoké Mýto - Choceň (</w:t>
      </w:r>
      <w:r w:rsidR="00E6023C">
        <w:t xml:space="preserve">ZÚR PK, </w:t>
      </w:r>
      <w:r>
        <w:t>OBK1, v území MAS</w:t>
      </w:r>
      <w:r w:rsidR="00E6023C">
        <w:t xml:space="preserve"> se týká obcí</w:t>
      </w:r>
      <w:r>
        <w:t xml:space="preserve"> Běstovice, Choceň, Slatina, Sruby, Zámrsk).</w:t>
      </w:r>
    </w:p>
    <w:p w:rsidR="00E67FB6" w:rsidRDefault="00E67FB6" w:rsidP="003607EE">
      <w:pPr>
        <w:pStyle w:val="Styl1"/>
        <w:ind w:right="142"/>
      </w:pPr>
      <w:r>
        <w:t>Rozvojové osy krajského významu</w:t>
      </w:r>
    </w:p>
    <w:p w:rsidR="00E67FB6" w:rsidRDefault="00E67FB6" w:rsidP="003607EE">
      <w:pPr>
        <w:pStyle w:val="Styl1"/>
        <w:ind w:right="142"/>
      </w:pPr>
      <w:r>
        <w:t>Choceň - České Libchavy/Sopotnice - Ústí nad Orlicí (</w:t>
      </w:r>
      <w:r w:rsidR="00E6023C">
        <w:t xml:space="preserve">ZÚR PK, </w:t>
      </w:r>
      <w:r w:rsidR="00D67C22">
        <w:t xml:space="preserve">OSK2, </w:t>
      </w:r>
      <w:r>
        <w:t xml:space="preserve">v území </w:t>
      </w:r>
      <w:r w:rsidR="00E6023C">
        <w:t>se týká obcí</w:t>
      </w:r>
      <w:r>
        <w:t xml:space="preserve"> Mostek, Nasavrky, Pod</w:t>
      </w:r>
      <w:r w:rsidR="00D67C22">
        <w:t>lesí, Seč</w:t>
      </w:r>
      <w:r>
        <w:t>, Velká Skrovnice</w:t>
      </w:r>
      <w:r w:rsidR="00D67C22">
        <w:t>)</w:t>
      </w:r>
      <w:r>
        <w:t>.</w:t>
      </w:r>
    </w:p>
    <w:p w:rsidR="00D67C22" w:rsidRDefault="00D67C22" w:rsidP="003607EE">
      <w:pPr>
        <w:pStyle w:val="Styl1"/>
        <w:ind w:right="142"/>
      </w:pPr>
      <w:r>
        <w:t>Holice – Borohrádek – Kostelec nad Orlicí (</w:t>
      </w:r>
      <w:r w:rsidR="00E6023C">
        <w:t xml:space="preserve">ZÚR PK, </w:t>
      </w:r>
      <w:r>
        <w:t>OSK5, v území s</w:t>
      </w:r>
      <w:r w:rsidR="00E6023C">
        <w:t>e</w:t>
      </w:r>
      <w:r>
        <w:t xml:space="preserve"> týká </w:t>
      </w:r>
      <w:r w:rsidR="00E6023C">
        <w:t>obce</w:t>
      </w:r>
      <w:r>
        <w:t xml:space="preserve"> Veliny</w:t>
      </w:r>
      <w:r w:rsidR="00E6023C">
        <w:t xml:space="preserve">). </w:t>
      </w:r>
    </w:p>
    <w:p w:rsidR="00D67C22" w:rsidRDefault="00D67C22" w:rsidP="003607EE">
      <w:pPr>
        <w:pStyle w:val="Styl1"/>
        <w:ind w:right="142"/>
      </w:pPr>
      <w:r>
        <w:t>Nadmístní rozvojové o</w:t>
      </w:r>
      <w:r w:rsidR="00E6023C">
        <w:t>sy</w:t>
      </w:r>
    </w:p>
    <w:p w:rsidR="00D67C22" w:rsidRDefault="00D67C22" w:rsidP="003607EE">
      <w:pPr>
        <w:pStyle w:val="Styl1"/>
        <w:ind w:right="142"/>
      </w:pPr>
      <w:r w:rsidRPr="00D67C22">
        <w:t xml:space="preserve">Kostelec nad Orlicí – Vamberk – Pardubický kraj </w:t>
      </w:r>
      <w:r>
        <w:t>(</w:t>
      </w:r>
      <w:r w:rsidR="00E6023C">
        <w:t xml:space="preserve">ZÚR KHK, </w:t>
      </w:r>
      <w:r>
        <w:t xml:space="preserve">NOS6, v území se týká těchto obcí: </w:t>
      </w:r>
      <w:r w:rsidRPr="00D67C22">
        <w:t>Častolovice, Čestice, Kos</w:t>
      </w:r>
      <w:r>
        <w:t xml:space="preserve">telec nad Orlicí, </w:t>
      </w:r>
      <w:r w:rsidRPr="00D67C22">
        <w:t>Zdelov</w:t>
      </w:r>
      <w:r>
        <w:t>).</w:t>
      </w:r>
    </w:p>
    <w:p w:rsidR="00E6023C" w:rsidRDefault="00E6023C" w:rsidP="003607EE">
      <w:pPr>
        <w:pStyle w:val="Styl1"/>
        <w:ind w:right="142"/>
      </w:pPr>
    </w:p>
    <w:p w:rsidR="00E6023C" w:rsidRDefault="00E6023C" w:rsidP="003607EE">
      <w:pPr>
        <w:pStyle w:val="Styl1"/>
        <w:ind w:right="142"/>
      </w:pPr>
      <w:r>
        <w:t xml:space="preserve">Území obcí, které nejsou zahrnuty v rozvojových oblastech, rozvojových osách a specifických oblastech jsou v ZÚR označena jako </w:t>
      </w:r>
      <w:r w:rsidRPr="00E6023C">
        <w:rPr>
          <w:b/>
        </w:rPr>
        <w:t>území s vyváženým rozvojovým potenciálem</w:t>
      </w:r>
      <w:r>
        <w:t xml:space="preserve"> a úkolem územního plánování </w:t>
      </w:r>
      <w:r w:rsidRPr="00E6023C">
        <w:t xml:space="preserve">v nich je vymezovat zastavitelné plochy pro podporu ekonomického rozvoje </w:t>
      </w:r>
      <w:r w:rsidR="003607EE">
        <w:t xml:space="preserve">         </w:t>
      </w:r>
      <w:r w:rsidRPr="00E6023C">
        <w:t>a podporu rozvoje lidských zdrojů, především ve vazbě na zastavěné území obcí; pro tyto účely přednostně nově vyu</w:t>
      </w:r>
      <w:r>
        <w:t>ž</w:t>
      </w:r>
      <w:r w:rsidRPr="00E6023C">
        <w:t>ívat území ploch přestavby.</w:t>
      </w:r>
    </w:p>
    <w:p w:rsidR="00D67C22" w:rsidRDefault="00D67C22" w:rsidP="003607EE">
      <w:pPr>
        <w:pStyle w:val="Styl1"/>
        <w:ind w:right="142"/>
      </w:pPr>
    </w:p>
    <w:p w:rsidR="00E6023C" w:rsidRPr="008371B8" w:rsidRDefault="00E6023C" w:rsidP="003607EE">
      <w:pPr>
        <w:pStyle w:val="Styl1"/>
        <w:ind w:right="142"/>
      </w:pPr>
      <w:r>
        <w:t>V rámci krajských plánů byly také vy</w:t>
      </w:r>
      <w:r w:rsidR="00FA6AD4">
        <w:t>mezeny</w:t>
      </w:r>
      <w:r>
        <w:t xml:space="preserve"> plochy a koridory vymezené v </w:t>
      </w:r>
      <w:r w:rsidR="00FD5676">
        <w:t>P</w:t>
      </w:r>
      <w:r>
        <w:t xml:space="preserve">olitice územního rozvoje a plochy a koridory </w:t>
      </w:r>
      <w:r w:rsidRPr="008371B8">
        <w:t>nadmístního významu</w:t>
      </w:r>
      <w:r w:rsidR="008371B8" w:rsidRPr="008371B8">
        <w:t xml:space="preserve"> pro potřeby veřejné infrastruktury, ÚSES a územních rezerv:</w:t>
      </w:r>
    </w:p>
    <w:p w:rsidR="008371B8" w:rsidRDefault="00FD5676" w:rsidP="003607EE">
      <w:pPr>
        <w:pStyle w:val="Styl1"/>
        <w:tabs>
          <w:tab w:val="left" w:pos="9072"/>
        </w:tabs>
        <w:ind w:right="142"/>
      </w:pPr>
      <w:r>
        <w:t>ú</w:t>
      </w:r>
      <w:r w:rsidR="008371B8" w:rsidRPr="008371B8">
        <w:t xml:space="preserve">zemní rezerva v oblasti plynárenství - propojovací plynovod VVTL DN 500 PN 63 </w:t>
      </w:r>
      <w:r w:rsidR="008371B8">
        <w:t xml:space="preserve">(v území MAS se týká obcí </w:t>
      </w:r>
      <w:r w:rsidR="008371B8" w:rsidRPr="008371B8">
        <w:t xml:space="preserve">Blešno, Černilov, Jílovice, </w:t>
      </w:r>
      <w:r w:rsidR="008371B8">
        <w:t>Libníkovice, Librantice)</w:t>
      </w:r>
      <w:r w:rsidR="008371B8" w:rsidRPr="008371B8">
        <w:t>.</w:t>
      </w:r>
    </w:p>
    <w:p w:rsidR="00C37019" w:rsidRDefault="00FD5676" w:rsidP="003607EE">
      <w:pPr>
        <w:pStyle w:val="Styl1"/>
        <w:ind w:right="142"/>
      </w:pPr>
      <w:r>
        <w:t>k</w:t>
      </w:r>
      <w:r w:rsidR="008371B8">
        <w:t xml:space="preserve">oridory dopravní infrastruktury – týkají se převážně budoucích úprav a přeložek silnic I/11, </w:t>
      </w:r>
      <w:r>
        <w:t>I/33, I/36 (koridor pro umístění stavby D13), II/298, II/304, II/308, /II/318</w:t>
      </w:r>
      <w:r w:rsidR="008371B8">
        <w:t xml:space="preserve"> </w:t>
      </w:r>
      <w:r>
        <w:t>(dotčené obc</w:t>
      </w:r>
      <w:r w:rsidR="00C37019">
        <w:t>e viz tabulky č. 13 a č. 14)</w:t>
      </w:r>
    </w:p>
    <w:p w:rsidR="00FD5676" w:rsidRDefault="00FD5676" w:rsidP="003607EE">
      <w:pPr>
        <w:pStyle w:val="Styl1"/>
        <w:ind w:right="142"/>
      </w:pPr>
      <w:r>
        <w:t>koridor pro trasování nadzemního vedení VVN – 2x110 Kv Librantice-Svinary-Hradec Králové</w:t>
      </w:r>
    </w:p>
    <w:p w:rsidR="008371B8" w:rsidRDefault="00FD5676" w:rsidP="003607EE">
      <w:pPr>
        <w:pStyle w:val="Styl1"/>
        <w:ind w:right="142"/>
      </w:pPr>
      <w:r>
        <w:t>protipovodňová ochrana – Orlice (Albrechtice nad Orlicí)</w:t>
      </w:r>
    </w:p>
    <w:p w:rsidR="00C37019" w:rsidRDefault="00C37019" w:rsidP="003607EE">
      <w:pPr>
        <w:ind w:left="0" w:right="142" w:firstLine="0"/>
      </w:pPr>
    </w:p>
    <w:p w:rsidR="00D67C22" w:rsidRDefault="00C37019" w:rsidP="003607EE">
      <w:pPr>
        <w:pStyle w:val="Nadpis5"/>
        <w:ind w:right="142"/>
      </w:pPr>
      <w:r>
        <w:t xml:space="preserve">Shrnutí kapitoly </w:t>
      </w:r>
      <w:r w:rsidR="0033625B">
        <w:t>4</w:t>
      </w:r>
      <w:r>
        <w:t>.1. Územní plánování a rozvojová území</w:t>
      </w:r>
    </w:p>
    <w:p w:rsidR="00AF54AB" w:rsidRDefault="00AF54AB" w:rsidP="003607EE">
      <w:pPr>
        <w:pStyle w:val="Styl1"/>
        <w:ind w:right="142"/>
      </w:pPr>
      <w:r>
        <w:t>Polovina obcí v území MAS Nad Orlicí pracuje s novými nebo aktualizovanými územními plány. Druhá polovina má sice platné plány, ale neproběhlo u nich zákonem požadované vyhodnocení po 4 letech a případné změny. Velké rezervy mají obce v zapojování občanů do procesu územního plánování a následného propojování územního plánu s dalšími strategickými dokumenty.</w:t>
      </w:r>
    </w:p>
    <w:p w:rsidR="00E67FB6" w:rsidRDefault="00AF54AB" w:rsidP="003607EE">
      <w:pPr>
        <w:pStyle w:val="Styl1"/>
        <w:ind w:right="142"/>
      </w:pPr>
      <w:r>
        <w:t xml:space="preserve">K rozvojovým územím dle krajských Zásad územního rozvoje patří </w:t>
      </w:r>
      <w:r w:rsidR="006620D4">
        <w:t xml:space="preserve">3/5 obcí. Převážně jde o obce v blízkosti větších měst (Hradec Králové, Vysoké Mýto) a hlavních komunikací (silnic I. třídy). </w:t>
      </w:r>
      <w:r w:rsidR="00146771">
        <w:t xml:space="preserve">Ostatní obce tvoří dle ZÚR území s vyváženým rozvojovým potenciálem. Jejich potenciál tak pravděpodobně tkví v naplňování plánů v oblasti odpočinku a rekreace – vytvářením ucelených zelených pásů kolem větších sídel. </w:t>
      </w:r>
      <w:r>
        <w:t xml:space="preserve">  </w:t>
      </w:r>
      <w:r w:rsidR="00427110">
        <w:br w:type="page"/>
      </w:r>
    </w:p>
    <w:p w:rsidR="00977C97" w:rsidRDefault="00977C97" w:rsidP="00993E3F">
      <w:pPr>
        <w:pStyle w:val="Nadpis3"/>
        <w:numPr>
          <w:ilvl w:val="1"/>
          <w:numId w:val="7"/>
        </w:numPr>
      </w:pPr>
      <w:bookmarkStart w:id="31" w:name="_Toc467010569"/>
      <w:r w:rsidRPr="00411BA7">
        <w:lastRenderedPageBreak/>
        <w:t>Potenciál z hlediska lidských zdrojů</w:t>
      </w:r>
      <w:bookmarkEnd w:id="31"/>
    </w:p>
    <w:p w:rsidR="000A7A06" w:rsidRDefault="000A7A06" w:rsidP="0073429B">
      <w:pPr>
        <w:pStyle w:val="Styl1"/>
      </w:pPr>
    </w:p>
    <w:p w:rsidR="004A67C0" w:rsidRDefault="004A67C0" w:rsidP="003607EE">
      <w:pPr>
        <w:pStyle w:val="Styl1"/>
        <w:ind w:right="142"/>
      </w:pPr>
      <w:r>
        <w:t>Výsledky předchozích analýz nám umožňují vyhodnotit otázku potenciálu lidských zdrojů v území z několika úhlů pohledu</w:t>
      </w:r>
      <w:r w:rsidR="00584BF1">
        <w:t xml:space="preserve">, např. </w:t>
      </w:r>
      <w:r>
        <w:t>vývoj dostupnosti a aktuální dostupnost pracovních sil</w:t>
      </w:r>
      <w:r w:rsidR="00584BF1">
        <w:t>, vzdělanostní strukturu</w:t>
      </w:r>
      <w:r>
        <w:t xml:space="preserve"> volných pracovních s</w:t>
      </w:r>
      <w:r w:rsidR="00584BF1">
        <w:t>il versus vzdělání požadované</w:t>
      </w:r>
      <w:r>
        <w:t xml:space="preserve"> na trhu práce</w:t>
      </w:r>
      <w:r w:rsidR="00584BF1">
        <w:t>, ochotu</w:t>
      </w:r>
      <w:r>
        <w:t xml:space="preserve"> lidí měnit zaměstnání, koncipovat a realizovat nové projekty, zahájit podnikání apod. </w:t>
      </w:r>
    </w:p>
    <w:p w:rsidR="004A67C0" w:rsidRDefault="004A67C0" w:rsidP="003607EE">
      <w:pPr>
        <w:pStyle w:val="Styl1"/>
        <w:ind w:right="142"/>
      </w:pPr>
    </w:p>
    <w:p w:rsidR="003F0AFB" w:rsidRDefault="004A67C0" w:rsidP="003607EE">
      <w:pPr>
        <w:pStyle w:val="Styl1"/>
        <w:ind w:right="142"/>
      </w:pPr>
      <w:r>
        <w:t xml:space="preserve">Ze statistických přehledů vyplývá, že počet obyvatel je od roku 2011 stabilizovaný; přirozený přírůstek zaznamenává mírný nárůst, </w:t>
      </w:r>
      <w:r w:rsidR="003F0AFB">
        <w:t>počet</w:t>
      </w:r>
      <w:r>
        <w:t xml:space="preserve"> přistěhoval</w:t>
      </w:r>
      <w:r w:rsidR="003F0AFB">
        <w:t>ých byl</w:t>
      </w:r>
      <w:r>
        <w:t xml:space="preserve"> od roku 2009 </w:t>
      </w:r>
      <w:r w:rsidR="003F0AFB">
        <w:t xml:space="preserve">vždy vyšší než počet odstěhovaných (ke změně došlo 2014). Více než 60% obyvatel jsou starousedlíci. Počet obyvatel v produktivním věku odpovídá celorepublikovému průměru (a je nad průměrem obou krajů), věkový průměr je výrazně nižší (40,9 roku). </w:t>
      </w:r>
    </w:p>
    <w:p w:rsidR="00952834" w:rsidRDefault="00952834" w:rsidP="003607EE">
      <w:pPr>
        <w:pStyle w:val="Styl1"/>
        <w:ind w:right="142"/>
      </w:pPr>
    </w:p>
    <w:p w:rsidR="003F0AFB" w:rsidRDefault="003F0AFB" w:rsidP="003607EE">
      <w:pPr>
        <w:pStyle w:val="Styl1"/>
        <w:ind w:right="142"/>
      </w:pPr>
      <w:r>
        <w:t xml:space="preserve">V následujícím grafu je zobrazen </w:t>
      </w:r>
      <w:r w:rsidRPr="00952834">
        <w:rPr>
          <w:b/>
        </w:rPr>
        <w:t>vývoj počtu uchazečů na jedno volné pracovní místo</w:t>
      </w:r>
      <w:r>
        <w:t xml:space="preserve"> v území </w:t>
      </w:r>
      <w:r w:rsidR="00B96837">
        <w:t>MAS NAD ORLICÍ</w:t>
      </w:r>
      <w:r>
        <w:t xml:space="preserve"> v období březen 2013</w:t>
      </w:r>
      <w:r w:rsidR="00952834">
        <w:t xml:space="preserve"> </w:t>
      </w:r>
      <w:r>
        <w:t>-</w:t>
      </w:r>
      <w:r w:rsidR="00952834">
        <w:t xml:space="preserve"> </w:t>
      </w:r>
      <w:r>
        <w:t>únor 2014 (byly použity údaje ze statistky MPSV na úrovni m</w:t>
      </w:r>
      <w:r w:rsidR="004F636F">
        <w:t>ikroregionů</w:t>
      </w:r>
      <w:r>
        <w:t xml:space="preserve">). </w:t>
      </w:r>
    </w:p>
    <w:p w:rsidR="003F0AFB" w:rsidRDefault="003F0AFB" w:rsidP="0073429B">
      <w:pPr>
        <w:pStyle w:val="Styl1"/>
      </w:pPr>
    </w:p>
    <w:p w:rsidR="0028090E" w:rsidRDefault="003F0AFB" w:rsidP="0073429B">
      <w:pPr>
        <w:pStyle w:val="Styl1"/>
      </w:pPr>
      <w:r>
        <w:t xml:space="preserve">Graf č. </w:t>
      </w:r>
      <w:r w:rsidR="00E2252F">
        <w:t>56</w:t>
      </w:r>
      <w:r w:rsidR="00345D9C">
        <w:t xml:space="preserve">: </w:t>
      </w:r>
      <w:r>
        <w:t>Počet uchazečů na 1 volné místo v </w:t>
      </w:r>
      <w:r w:rsidR="00B96837">
        <w:t>MAS NAD ORLICÍ</w:t>
      </w:r>
      <w:r>
        <w:t xml:space="preserve"> </w:t>
      </w:r>
      <w:r w:rsidR="0028090E">
        <w:t>2013/2014</w:t>
      </w:r>
    </w:p>
    <w:p w:rsidR="003F0AFB" w:rsidRDefault="004F636F" w:rsidP="003F0AFB">
      <w:pPr>
        <w:ind w:left="0" w:firstLine="0"/>
      </w:pPr>
      <w:r>
        <w:rPr>
          <w:noProof/>
        </w:rPr>
        <w:drawing>
          <wp:inline distT="0" distB="0" distL="0" distR="0">
            <wp:extent cx="5724525" cy="2476500"/>
            <wp:effectExtent l="0" t="0" r="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8090E" w:rsidRDefault="0028090E" w:rsidP="003F0AFB">
      <w:pPr>
        <w:ind w:left="0" w:firstLine="0"/>
      </w:pPr>
      <w:r>
        <w:t>Zdroj: MPSV 2014</w:t>
      </w:r>
    </w:p>
    <w:p w:rsidR="000A7A06" w:rsidRPr="000A7A06" w:rsidRDefault="003F0AFB" w:rsidP="0073429B">
      <w:pPr>
        <w:pStyle w:val="Styl1"/>
      </w:pPr>
      <w:r>
        <w:t xml:space="preserve">  </w:t>
      </w:r>
    </w:p>
    <w:p w:rsidR="00584BF1" w:rsidRDefault="004F636F" w:rsidP="003607EE">
      <w:pPr>
        <w:pStyle w:val="Styl1"/>
        <w:ind w:right="142"/>
      </w:pPr>
      <w:r>
        <w:t>Je zřejmé, že počet dostupných uchazečů na jedno volné místo je pod republikovým i krajskými průměry.</w:t>
      </w:r>
      <w:r w:rsidR="00584BF1">
        <w:t xml:space="preserve"> Z hlediska měření zaměstnanosti/nezaměstnanosti je to fakt jistě potěšitelný, ale z hlediska možnosti výběru pracovníků s odpovídajícími kompetencemi na požadované místo je situace složitější. </w:t>
      </w:r>
    </w:p>
    <w:p w:rsidR="00584BF1" w:rsidRDefault="00584BF1" w:rsidP="003607EE">
      <w:pPr>
        <w:pStyle w:val="Styl1"/>
        <w:ind w:right="142"/>
      </w:pPr>
    </w:p>
    <w:p w:rsidR="00584BF1" w:rsidRDefault="00584BF1" w:rsidP="003607EE">
      <w:pPr>
        <w:pStyle w:val="Styl1"/>
        <w:ind w:right="142"/>
      </w:pPr>
      <w:r>
        <w:t>Dle</w:t>
      </w:r>
      <w:r w:rsidR="00F826D8">
        <w:t xml:space="preserve"> V</w:t>
      </w:r>
      <w:r>
        <w:t xml:space="preserve">ýběrového </w:t>
      </w:r>
      <w:r w:rsidRPr="00952834">
        <w:rPr>
          <w:b/>
        </w:rPr>
        <w:t>šetření pracovních sil</w:t>
      </w:r>
      <w:r>
        <w:t xml:space="preserve">, které prováděl </w:t>
      </w:r>
      <w:r w:rsidR="00F826D8">
        <w:t xml:space="preserve">Český </w:t>
      </w:r>
      <w:r>
        <w:t xml:space="preserve">statistický úřad za účelem získání dat </w:t>
      </w:r>
      <w:r w:rsidR="003607EE">
        <w:t xml:space="preserve">           </w:t>
      </w:r>
      <w:r>
        <w:t>o trhu práce (2013)</w:t>
      </w:r>
      <w:r w:rsidR="00F826D8">
        <w:t xml:space="preserve">, je podíl zaměstnaných v jednotlivých sektorech národního hospodářství v Královéhradeckém a Pardubickém kraji následující: </w:t>
      </w:r>
    </w:p>
    <w:p w:rsidR="00C10919" w:rsidRDefault="00C10919" w:rsidP="0073429B">
      <w:pPr>
        <w:pStyle w:val="Styl1"/>
      </w:pPr>
    </w:p>
    <w:p w:rsidR="00345D9C" w:rsidRDefault="00345D9C" w:rsidP="00977C97">
      <w:pPr>
        <w:ind w:left="-5" w:right="0"/>
        <w:rPr>
          <w:rFonts w:asciiTheme="minorHAnsi" w:hAnsiTheme="minorHAnsi"/>
        </w:rPr>
      </w:pPr>
    </w:p>
    <w:p w:rsidR="00345D9C" w:rsidRDefault="00345D9C" w:rsidP="00977C97">
      <w:pPr>
        <w:ind w:left="-5" w:right="0"/>
        <w:rPr>
          <w:rFonts w:asciiTheme="minorHAnsi" w:hAnsiTheme="minorHAnsi"/>
        </w:rPr>
      </w:pPr>
    </w:p>
    <w:p w:rsidR="00A73B6D" w:rsidRDefault="00A73B6D" w:rsidP="00977C97">
      <w:pPr>
        <w:ind w:left="-5" w:right="0"/>
        <w:rPr>
          <w:rFonts w:asciiTheme="minorHAnsi" w:hAnsiTheme="minorHAnsi"/>
        </w:rPr>
      </w:pPr>
    </w:p>
    <w:p w:rsidR="00345D9C" w:rsidRDefault="00345D9C" w:rsidP="00977C97">
      <w:pPr>
        <w:ind w:left="-5" w:right="0"/>
        <w:rPr>
          <w:rFonts w:asciiTheme="minorHAnsi" w:hAnsiTheme="minorHAnsi"/>
        </w:rPr>
      </w:pPr>
    </w:p>
    <w:p w:rsidR="00345D9C" w:rsidRDefault="00345D9C" w:rsidP="00977C97">
      <w:pPr>
        <w:ind w:left="-5" w:right="0"/>
        <w:rPr>
          <w:rFonts w:asciiTheme="minorHAnsi" w:hAnsiTheme="minorHAnsi"/>
        </w:rPr>
      </w:pPr>
    </w:p>
    <w:p w:rsidR="00345D9C" w:rsidRDefault="00345D9C" w:rsidP="00977C97">
      <w:pPr>
        <w:ind w:left="-5" w:right="0"/>
        <w:rPr>
          <w:rFonts w:asciiTheme="minorHAnsi" w:hAnsiTheme="minorHAnsi"/>
        </w:rPr>
      </w:pPr>
    </w:p>
    <w:p w:rsidR="0073429B" w:rsidRDefault="0073429B" w:rsidP="00977C97">
      <w:pPr>
        <w:ind w:left="-5" w:right="0"/>
        <w:rPr>
          <w:rFonts w:asciiTheme="minorHAnsi" w:hAnsiTheme="minorHAnsi"/>
        </w:rPr>
      </w:pPr>
    </w:p>
    <w:p w:rsidR="00C10919" w:rsidRDefault="00C10919" w:rsidP="003607EE">
      <w:pPr>
        <w:pStyle w:val="Styl1"/>
        <w:ind w:right="142"/>
      </w:pPr>
      <w:r>
        <w:lastRenderedPageBreak/>
        <w:t>Graf č.</w:t>
      </w:r>
      <w:r w:rsidR="00E2252F">
        <w:t xml:space="preserve"> 57</w:t>
      </w:r>
      <w:r w:rsidR="00345D9C">
        <w:t xml:space="preserve">: </w:t>
      </w:r>
      <w:r>
        <w:t>Podíl zaměstnaných v jednotlivých sektorech – srovnání ČR, Královéhradecký a Pardubický kraj</w:t>
      </w:r>
    </w:p>
    <w:p w:rsidR="00C10919" w:rsidRDefault="00C10919" w:rsidP="003607EE">
      <w:pPr>
        <w:ind w:left="0" w:right="142" w:firstLine="0"/>
        <w:rPr>
          <w:rFonts w:asciiTheme="minorHAnsi" w:hAnsiTheme="minorHAnsi"/>
        </w:rPr>
      </w:pPr>
      <w:r>
        <w:rPr>
          <w:noProof/>
        </w:rPr>
        <w:drawing>
          <wp:inline distT="0" distB="0" distL="0" distR="0">
            <wp:extent cx="5781675" cy="2790825"/>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10919" w:rsidRDefault="00952834" w:rsidP="00584BF1">
      <w:pPr>
        <w:ind w:left="0" w:right="0" w:firstLine="0"/>
        <w:rPr>
          <w:rFonts w:asciiTheme="minorHAnsi" w:hAnsiTheme="minorHAnsi"/>
        </w:rPr>
      </w:pPr>
      <w:r>
        <w:rPr>
          <w:rFonts w:asciiTheme="minorHAnsi" w:hAnsiTheme="minorHAnsi"/>
        </w:rPr>
        <w:t>Zdroj: ČSÚ, 2014</w:t>
      </w:r>
    </w:p>
    <w:p w:rsidR="00952834" w:rsidRDefault="00952834" w:rsidP="00584BF1">
      <w:pPr>
        <w:ind w:left="0" w:right="0" w:firstLine="0"/>
        <w:rPr>
          <w:rFonts w:asciiTheme="minorHAnsi" w:hAnsiTheme="minorHAnsi"/>
        </w:rPr>
      </w:pPr>
    </w:p>
    <w:p w:rsidR="006A67C1" w:rsidRDefault="00C10919" w:rsidP="003607EE">
      <w:pPr>
        <w:pStyle w:val="Styl1"/>
        <w:tabs>
          <w:tab w:val="left" w:pos="8222"/>
        </w:tabs>
        <w:ind w:right="142"/>
      </w:pPr>
      <w:r w:rsidRPr="000E6025">
        <w:rPr>
          <w:rStyle w:val="Styl1Char"/>
        </w:rPr>
        <w:t xml:space="preserve">Srovnáme-li však tento přehled s výsledky šetření v oblasti vzdělávání v území </w:t>
      </w:r>
      <w:r w:rsidR="00B96837" w:rsidRPr="000E6025">
        <w:rPr>
          <w:rStyle w:val="Styl1Char"/>
        </w:rPr>
        <w:t>MAS NAD ORLICÍ</w:t>
      </w:r>
      <w:r w:rsidRPr="000E6025">
        <w:rPr>
          <w:rStyle w:val="Styl1Char"/>
        </w:rPr>
        <w:t xml:space="preserve">, zjistíme, že </w:t>
      </w:r>
      <w:r w:rsidR="006A67C1" w:rsidRPr="000E6025">
        <w:rPr>
          <w:rStyle w:val="Styl1Char"/>
        </w:rPr>
        <w:t>podíly oborů</w:t>
      </w:r>
      <w:r w:rsidRPr="000E6025">
        <w:rPr>
          <w:rStyle w:val="Styl1Char"/>
        </w:rPr>
        <w:t xml:space="preserve">, ve kterých </w:t>
      </w:r>
      <w:r w:rsidR="006A67C1" w:rsidRPr="000E6025">
        <w:rPr>
          <w:rStyle w:val="Styl1Char"/>
        </w:rPr>
        <w:t xml:space="preserve">je nabízeno </w:t>
      </w:r>
      <w:r w:rsidRPr="000E6025">
        <w:rPr>
          <w:rStyle w:val="Styl1Char"/>
        </w:rPr>
        <w:t>vzdělá</w:t>
      </w:r>
      <w:r w:rsidR="006A67C1" w:rsidRPr="000E6025">
        <w:rPr>
          <w:rStyle w:val="Styl1Char"/>
        </w:rPr>
        <w:t>ní</w:t>
      </w:r>
      <w:r w:rsidRPr="000E6025">
        <w:rPr>
          <w:rStyle w:val="Styl1Char"/>
        </w:rPr>
        <w:t xml:space="preserve">, neodpovídají </w:t>
      </w:r>
      <w:r w:rsidR="006A67C1" w:rsidRPr="000E6025">
        <w:rPr>
          <w:rStyle w:val="Styl1Char"/>
        </w:rPr>
        <w:t>podílům sektorů:</w:t>
      </w:r>
      <w:r w:rsidRPr="000E6025">
        <w:rPr>
          <w:rStyle w:val="Styl1Char"/>
        </w:rPr>
        <w:t xml:space="preserve"> </w:t>
      </w:r>
      <w:r w:rsidR="006A67C1" w:rsidRPr="000E6025">
        <w:rPr>
          <w:rStyle w:val="Styl1Char"/>
        </w:rPr>
        <w:t>79,3</w:t>
      </w:r>
      <w:r w:rsidRPr="000E6025">
        <w:rPr>
          <w:rStyle w:val="Styl1Char"/>
        </w:rPr>
        <w:t xml:space="preserve">% </w:t>
      </w:r>
      <w:r w:rsidR="006A67C1" w:rsidRPr="000E6025">
        <w:rPr>
          <w:rStyle w:val="Styl1Char"/>
        </w:rPr>
        <w:t xml:space="preserve">studijních nebo učňovských oborů vzdělává </w:t>
      </w:r>
      <w:r w:rsidRPr="000E6025">
        <w:rPr>
          <w:rStyle w:val="Styl1Char"/>
        </w:rPr>
        <w:t>pracovníky ve službách,</w:t>
      </w:r>
      <w:r w:rsidR="006A67C1" w:rsidRPr="000E6025">
        <w:rPr>
          <w:rStyle w:val="Styl1Char"/>
        </w:rPr>
        <w:t xml:space="preserve"> 13,9% pro sektor průmyslu a 6,8 pro zemědělství. Toto rozvrstvení odpovídá např. Praze, případně větším městům. Předpokládáme-li, že se chtějí mladí lidé po vystudování uplatnit primárně v oboru, který vystudovali, nezbývá jim než do větších měst odejít. Pro tvorbu strategie se jistě jedná o jeden z důležitých bodů rozvoje území</w:t>
      </w:r>
      <w:r w:rsidR="006A67C1">
        <w:t xml:space="preserve">. </w:t>
      </w:r>
    </w:p>
    <w:p w:rsidR="008755DC" w:rsidRDefault="008755DC" w:rsidP="003607EE">
      <w:pPr>
        <w:tabs>
          <w:tab w:val="left" w:pos="8222"/>
        </w:tabs>
        <w:ind w:right="142"/>
        <w:rPr>
          <w:rFonts w:asciiTheme="minorHAnsi" w:hAnsiTheme="minorHAnsi"/>
        </w:rPr>
      </w:pPr>
    </w:p>
    <w:p w:rsidR="008755DC" w:rsidRDefault="0033625B" w:rsidP="003607EE">
      <w:pPr>
        <w:pStyle w:val="Nadpis5"/>
        <w:tabs>
          <w:tab w:val="left" w:pos="8222"/>
        </w:tabs>
        <w:ind w:right="142"/>
      </w:pPr>
      <w:r>
        <w:t>Shrnutí kapitoly 4</w:t>
      </w:r>
      <w:r w:rsidR="008755DC">
        <w:t xml:space="preserve">.2. Potenciál z hlediska lidských zdrojů </w:t>
      </w:r>
    </w:p>
    <w:p w:rsidR="00B151EC" w:rsidRDefault="006A67C1" w:rsidP="003607EE">
      <w:pPr>
        <w:tabs>
          <w:tab w:val="left" w:pos="8222"/>
        </w:tabs>
        <w:ind w:left="0" w:right="142" w:firstLine="0"/>
        <w:rPr>
          <w:rFonts w:asciiTheme="minorHAnsi" w:hAnsiTheme="minorHAnsi"/>
        </w:rPr>
      </w:pPr>
      <w:r>
        <w:rPr>
          <w:rFonts w:asciiTheme="minorHAnsi" w:hAnsiTheme="minorHAnsi"/>
        </w:rPr>
        <w:t xml:space="preserve">Největším problémem, identifikovaným </w:t>
      </w:r>
      <w:r w:rsidR="00B151EC">
        <w:rPr>
          <w:rFonts w:asciiTheme="minorHAnsi" w:hAnsiTheme="minorHAnsi"/>
        </w:rPr>
        <w:t xml:space="preserve">hlavně </w:t>
      </w:r>
      <w:r>
        <w:rPr>
          <w:rFonts w:asciiTheme="minorHAnsi" w:hAnsiTheme="minorHAnsi"/>
        </w:rPr>
        <w:t xml:space="preserve">na veřejných setkáních, v anketě občanů </w:t>
      </w:r>
      <w:r w:rsidR="003607EE">
        <w:rPr>
          <w:rFonts w:asciiTheme="minorHAnsi" w:hAnsiTheme="minorHAnsi"/>
        </w:rPr>
        <w:t xml:space="preserve">                             </w:t>
      </w:r>
      <w:r>
        <w:rPr>
          <w:rFonts w:asciiTheme="minorHAnsi" w:hAnsiTheme="minorHAnsi"/>
        </w:rPr>
        <w:t>i v</w:t>
      </w:r>
      <w:r w:rsidR="00791D26">
        <w:rPr>
          <w:rFonts w:asciiTheme="minorHAnsi" w:hAnsiTheme="minorHAnsi"/>
        </w:rPr>
        <w:t> rozhovorech se starosty je</w:t>
      </w:r>
      <w:r>
        <w:rPr>
          <w:rFonts w:asciiTheme="minorHAnsi" w:hAnsiTheme="minorHAnsi"/>
        </w:rPr>
        <w:t xml:space="preserve"> </w:t>
      </w:r>
      <w:r w:rsidR="00B151EC" w:rsidRPr="00952834">
        <w:rPr>
          <w:rFonts w:asciiTheme="minorHAnsi" w:hAnsiTheme="minorHAnsi"/>
          <w:b/>
        </w:rPr>
        <w:t xml:space="preserve">nezájem a </w:t>
      </w:r>
      <w:r w:rsidRPr="00952834">
        <w:rPr>
          <w:rFonts w:asciiTheme="minorHAnsi" w:hAnsiTheme="minorHAnsi"/>
          <w:b/>
        </w:rPr>
        <w:t>neochota lidí</w:t>
      </w:r>
      <w:r>
        <w:rPr>
          <w:rFonts w:asciiTheme="minorHAnsi" w:hAnsiTheme="minorHAnsi"/>
        </w:rPr>
        <w:t xml:space="preserve">.  </w:t>
      </w:r>
      <w:r w:rsidR="00B151EC">
        <w:rPr>
          <w:rFonts w:asciiTheme="minorHAnsi" w:hAnsiTheme="minorHAnsi"/>
        </w:rPr>
        <w:t xml:space="preserve">Statistické údaje nám tento fakt potvrzují </w:t>
      </w:r>
      <w:r w:rsidR="003607EE">
        <w:rPr>
          <w:rFonts w:asciiTheme="minorHAnsi" w:hAnsiTheme="minorHAnsi"/>
        </w:rPr>
        <w:t xml:space="preserve">             </w:t>
      </w:r>
      <w:r w:rsidR="00B151EC">
        <w:rPr>
          <w:rFonts w:asciiTheme="minorHAnsi" w:hAnsiTheme="minorHAnsi"/>
        </w:rPr>
        <w:t xml:space="preserve">ve skutečnosti, že míra podnikatelů je v obou krajích nižší, než je republikový průměr, a také fakt, </w:t>
      </w:r>
      <w:r w:rsidR="003607EE">
        <w:rPr>
          <w:rFonts w:asciiTheme="minorHAnsi" w:hAnsiTheme="minorHAnsi"/>
        </w:rPr>
        <w:t xml:space="preserve">            </w:t>
      </w:r>
      <w:r w:rsidR="00B151EC">
        <w:rPr>
          <w:rFonts w:asciiTheme="minorHAnsi" w:hAnsiTheme="minorHAnsi"/>
        </w:rPr>
        <w:t xml:space="preserve">že snížení ekonomické aktivity vykazují v území </w:t>
      </w:r>
      <w:r w:rsidR="00B96837">
        <w:rPr>
          <w:rFonts w:asciiTheme="minorHAnsi" w:hAnsiTheme="minorHAnsi"/>
        </w:rPr>
        <w:t>MAS NAD ORLICÍ</w:t>
      </w:r>
      <w:r w:rsidR="00B151EC">
        <w:rPr>
          <w:rFonts w:asciiTheme="minorHAnsi" w:hAnsiTheme="minorHAnsi"/>
        </w:rPr>
        <w:t xml:space="preserve"> všechny sledované obory NACE s výjimkou peněžnictví a pojišťovnictví. Důvodů je několik, byly již většinou zmíněny výše a nedá se jednoznačně říci, že pasivita lidí plyne ze zátěže dané </w:t>
      </w:r>
      <w:r w:rsidR="008755DC">
        <w:rPr>
          <w:rFonts w:asciiTheme="minorHAnsi" w:hAnsiTheme="minorHAnsi"/>
        </w:rPr>
        <w:t>legislativou</w:t>
      </w:r>
      <w:r w:rsidR="00B151EC">
        <w:rPr>
          <w:rFonts w:asciiTheme="minorHAnsi" w:hAnsiTheme="minorHAnsi"/>
        </w:rPr>
        <w:t>, z neochoty přijmout odpovědnost</w:t>
      </w:r>
      <w:r w:rsidR="003607EE">
        <w:rPr>
          <w:rFonts w:asciiTheme="minorHAnsi" w:hAnsiTheme="minorHAnsi"/>
        </w:rPr>
        <w:t xml:space="preserve">    </w:t>
      </w:r>
      <w:r w:rsidR="00B151EC">
        <w:rPr>
          <w:rFonts w:asciiTheme="minorHAnsi" w:hAnsiTheme="minorHAnsi"/>
        </w:rPr>
        <w:t xml:space="preserve"> a riziko či z nedostatečného sebevědomí a pohodlnosti občanů. </w:t>
      </w:r>
    </w:p>
    <w:p w:rsidR="00952834" w:rsidRDefault="00B151EC" w:rsidP="003607EE">
      <w:pPr>
        <w:tabs>
          <w:tab w:val="left" w:pos="8222"/>
        </w:tabs>
        <w:ind w:left="0" w:right="142" w:firstLine="0"/>
        <w:rPr>
          <w:rFonts w:asciiTheme="minorHAnsi" w:hAnsiTheme="minorHAnsi"/>
        </w:rPr>
      </w:pPr>
      <w:r>
        <w:rPr>
          <w:rFonts w:asciiTheme="minorHAnsi" w:hAnsiTheme="minorHAnsi"/>
        </w:rPr>
        <w:t xml:space="preserve">V území </w:t>
      </w:r>
      <w:r w:rsidR="00B96837">
        <w:rPr>
          <w:rFonts w:asciiTheme="minorHAnsi" w:hAnsiTheme="minorHAnsi"/>
        </w:rPr>
        <w:t>MAS NAD ORLICÍ</w:t>
      </w:r>
      <w:r w:rsidR="00952834">
        <w:rPr>
          <w:rFonts w:asciiTheme="minorHAnsi" w:hAnsiTheme="minorHAnsi"/>
        </w:rPr>
        <w:t xml:space="preserve"> působí</w:t>
      </w:r>
      <w:r>
        <w:rPr>
          <w:rFonts w:asciiTheme="minorHAnsi" w:hAnsiTheme="minorHAnsi"/>
        </w:rPr>
        <w:t xml:space="preserve"> </w:t>
      </w:r>
      <w:r w:rsidRPr="00952834">
        <w:rPr>
          <w:rFonts w:asciiTheme="minorHAnsi" w:hAnsiTheme="minorHAnsi"/>
          <w:b/>
        </w:rPr>
        <w:t>podnikate</w:t>
      </w:r>
      <w:r w:rsidR="00952834">
        <w:rPr>
          <w:rFonts w:asciiTheme="minorHAnsi" w:hAnsiTheme="minorHAnsi"/>
          <w:b/>
        </w:rPr>
        <w:t>lé</w:t>
      </w:r>
      <w:r>
        <w:rPr>
          <w:rFonts w:asciiTheme="minorHAnsi" w:hAnsiTheme="minorHAnsi"/>
        </w:rPr>
        <w:t>, kteří sledují trendy a mají zájem se zapojit do rozvoje regionu</w:t>
      </w:r>
      <w:r w:rsidR="007E3CB9">
        <w:rPr>
          <w:rFonts w:asciiTheme="minorHAnsi" w:hAnsiTheme="minorHAnsi"/>
        </w:rPr>
        <w:t xml:space="preserve"> – což prokázali již například členstvím v</w:t>
      </w:r>
      <w:r w:rsidR="00952834">
        <w:rPr>
          <w:rFonts w:asciiTheme="minorHAnsi" w:hAnsiTheme="minorHAnsi"/>
        </w:rPr>
        <w:t> </w:t>
      </w:r>
      <w:r w:rsidR="007E3CB9">
        <w:rPr>
          <w:rFonts w:asciiTheme="minorHAnsi" w:hAnsiTheme="minorHAnsi"/>
        </w:rPr>
        <w:t>MAS</w:t>
      </w:r>
      <w:r w:rsidR="00952834">
        <w:rPr>
          <w:rFonts w:asciiTheme="minorHAnsi" w:hAnsiTheme="minorHAnsi"/>
        </w:rPr>
        <w:t xml:space="preserve"> a účastí na veřejných setkáních, případně v pracovních skupinách</w:t>
      </w:r>
      <w:r w:rsidR="007E3CB9">
        <w:rPr>
          <w:rFonts w:asciiTheme="minorHAnsi" w:hAnsiTheme="minorHAnsi"/>
        </w:rPr>
        <w:t xml:space="preserve">. Ti by se v budoucnu mohli stát vzorem a oporou začínajícím podnikatelům. </w:t>
      </w:r>
    </w:p>
    <w:p w:rsidR="00952834" w:rsidRDefault="007E3CB9" w:rsidP="003607EE">
      <w:pPr>
        <w:tabs>
          <w:tab w:val="left" w:pos="8222"/>
        </w:tabs>
        <w:ind w:left="0" w:right="142" w:firstLine="0"/>
        <w:rPr>
          <w:rFonts w:asciiTheme="minorHAnsi" w:hAnsiTheme="minorHAnsi"/>
        </w:rPr>
      </w:pPr>
      <w:r w:rsidRPr="00952834">
        <w:rPr>
          <w:rFonts w:asciiTheme="minorHAnsi" w:hAnsiTheme="minorHAnsi"/>
          <w:b/>
        </w:rPr>
        <w:t>Neziskové organizace</w:t>
      </w:r>
      <w:r>
        <w:rPr>
          <w:rFonts w:asciiTheme="minorHAnsi" w:hAnsiTheme="minorHAnsi"/>
        </w:rPr>
        <w:t xml:space="preserve"> již v minulých obdobích vyšly vstříc potřebám občanů a jejich rozvrstvení je víceméně ustálené: část má jasno v tom, že vykonávají činnosti v komunitě na dobrovolnické bázi, část se jich profesionalizovala a poskytují např. registrované sociální služby. V regionu momentálně není oblast, která by vyžadovala aktivní intervenci neziskové organizace či občanské iniciativy. Vysoká míra aktivity spolků však dává naději, že v případě potřeby budou na vzniklou situaci pružně reagovat.  </w:t>
      </w:r>
    </w:p>
    <w:p w:rsidR="008755DC" w:rsidRDefault="008755DC" w:rsidP="00584BF1">
      <w:pPr>
        <w:ind w:left="0" w:right="0" w:firstLine="0"/>
        <w:rPr>
          <w:rFonts w:asciiTheme="minorHAnsi" w:hAnsiTheme="minorHAnsi"/>
        </w:rPr>
      </w:pPr>
      <w:r>
        <w:rPr>
          <w:rFonts w:asciiTheme="minorHAnsi" w:hAnsiTheme="minorHAnsi"/>
        </w:rPr>
        <w:br w:type="page"/>
      </w:r>
    </w:p>
    <w:p w:rsidR="00977C97" w:rsidRPr="00411BA7" w:rsidRDefault="00977C97" w:rsidP="00993E3F">
      <w:pPr>
        <w:pStyle w:val="Nadpis3"/>
        <w:numPr>
          <w:ilvl w:val="1"/>
          <w:numId w:val="7"/>
        </w:numPr>
      </w:pPr>
      <w:bookmarkStart w:id="32" w:name="_Toc467010570"/>
      <w:r w:rsidRPr="00411BA7">
        <w:lastRenderedPageBreak/>
        <w:t>Potenciál dle oblastí</w:t>
      </w:r>
      <w:bookmarkEnd w:id="32"/>
      <w:r w:rsidRPr="00411BA7">
        <w:t xml:space="preserve"> </w:t>
      </w:r>
    </w:p>
    <w:p w:rsidR="00925E81" w:rsidRDefault="00925E81" w:rsidP="008755DC">
      <w:pPr>
        <w:ind w:left="0" w:firstLine="0"/>
        <w:rPr>
          <w:rFonts w:asciiTheme="minorHAnsi" w:hAnsiTheme="minorHAnsi"/>
        </w:rPr>
      </w:pPr>
    </w:p>
    <w:p w:rsidR="00A7537B" w:rsidRDefault="00925E81" w:rsidP="003607EE">
      <w:pPr>
        <w:pStyle w:val="Styl1"/>
        <w:ind w:right="142"/>
      </w:pPr>
      <w:r>
        <w:t xml:space="preserve">V území </w:t>
      </w:r>
      <w:r w:rsidR="00B96837">
        <w:t>MAS NAD ORLICÍ</w:t>
      </w:r>
      <w:r>
        <w:t xml:space="preserve"> bylo identifikováno několik oblastí, které je možno v budoucnosti rozvíjet </w:t>
      </w:r>
      <w:r w:rsidR="003607EE">
        <w:t xml:space="preserve">          </w:t>
      </w:r>
      <w:r>
        <w:t xml:space="preserve">a jejichž rozvojem lze dosáhnout zkvalitnění života v regionu. </w:t>
      </w:r>
      <w:r w:rsidR="00A7537B">
        <w:t>Jednotlivé oblasti nejsou striktně vymezeny, ale dochází k jejich prolínání. V průběhu realizace strategie tak lze očekávat vytvoření synergických efektů.</w:t>
      </w:r>
    </w:p>
    <w:p w:rsidR="00A7537B" w:rsidRDefault="00A7537B" w:rsidP="003607EE">
      <w:pPr>
        <w:ind w:left="0" w:right="142" w:firstLine="0"/>
        <w:rPr>
          <w:rFonts w:asciiTheme="minorHAnsi" w:hAnsiTheme="minorHAnsi"/>
        </w:rPr>
      </w:pPr>
    </w:p>
    <w:p w:rsidR="00CD6120" w:rsidRDefault="00A7537B" w:rsidP="003607EE">
      <w:pPr>
        <w:pStyle w:val="Styl1"/>
        <w:ind w:right="142"/>
      </w:pPr>
      <w:r>
        <w:t xml:space="preserve">Specifické postavení zaujímá oblast </w:t>
      </w:r>
      <w:r w:rsidRPr="00CD6120">
        <w:rPr>
          <w:b/>
        </w:rPr>
        <w:t>vzdělávání</w:t>
      </w:r>
      <w:r>
        <w:t xml:space="preserve">: zasahuje do všech následujících oblastí. Vzdělávání </w:t>
      </w:r>
      <w:r w:rsidR="003607EE">
        <w:t xml:space="preserve">          </w:t>
      </w:r>
      <w:r>
        <w:t>či os</w:t>
      </w:r>
      <w:r w:rsidR="00CD6120">
        <w:t xml:space="preserve">věta budou zásadní jak v oblasti rozvoje místní komunity a spolupráce mezi zde působícími subjekty, tak v oblasti zvýšení kvality služeb, posílení místní produkce a odbytu, dlouhodobého udržení lidských zdrojů v regionu i udržitelného využívání místních zdrojů. </w:t>
      </w:r>
    </w:p>
    <w:p w:rsidR="00CD6120" w:rsidRDefault="00CD6120" w:rsidP="003607EE">
      <w:pPr>
        <w:ind w:left="0" w:right="142" w:firstLine="0"/>
        <w:rPr>
          <w:rFonts w:asciiTheme="minorHAnsi" w:hAnsiTheme="minorHAnsi"/>
        </w:rPr>
      </w:pPr>
    </w:p>
    <w:p w:rsidR="00CD6120" w:rsidRDefault="00CD6120" w:rsidP="003607EE">
      <w:pPr>
        <w:pStyle w:val="Styl1"/>
        <w:ind w:right="142"/>
      </w:pPr>
      <w:r>
        <w:t xml:space="preserve">V oblasti </w:t>
      </w:r>
      <w:r w:rsidRPr="00CD6120">
        <w:rPr>
          <w:b/>
        </w:rPr>
        <w:t>místní ekonomiky</w:t>
      </w:r>
      <w:r>
        <w:t xml:space="preserve"> spatřujeme potenciál nejen v rozvoji, produkci a odbytu místních produktů </w:t>
      </w:r>
      <w:r w:rsidR="00EA4BA8">
        <w:t xml:space="preserve">(zemědělských, řemeslných i průmyslových) </w:t>
      </w:r>
      <w:r>
        <w:t>a služeb</w:t>
      </w:r>
      <w:r w:rsidR="00EA4BA8">
        <w:t xml:space="preserve"> (např. sociálních)</w:t>
      </w:r>
      <w:r>
        <w:t>, ale také v motivaci ke zvýšení ekonomické samostatnosti obyvatel, ve vytvářen</w:t>
      </w:r>
      <w:r w:rsidR="003607EE">
        <w:t xml:space="preserve">í sítí, zvýšení informovanosti, </w:t>
      </w:r>
      <w:r>
        <w:t xml:space="preserve">větší diverzifikaci a udržitelnosti ekonomických činností. </w:t>
      </w:r>
    </w:p>
    <w:p w:rsidR="00CD6120" w:rsidRDefault="00CD6120" w:rsidP="003607EE">
      <w:pPr>
        <w:pStyle w:val="Styl1"/>
        <w:ind w:right="142"/>
      </w:pPr>
    </w:p>
    <w:p w:rsidR="00EA4BA8" w:rsidRDefault="00315202" w:rsidP="003607EE">
      <w:pPr>
        <w:pStyle w:val="Styl1"/>
        <w:ind w:right="142"/>
      </w:pPr>
      <w:r w:rsidRPr="00315202">
        <w:rPr>
          <w:b/>
        </w:rPr>
        <w:t>Aktivní život v obcích</w:t>
      </w:r>
      <w:r>
        <w:t xml:space="preserve"> je oblastí, která má potenciál jak v rozvoji spolupráce mezi místní samosprávou a veřejností, ale také v podpoře aktivních jedinců a spolků, zajištění odpovídajícího zázemí pro jejich činnost a ve zlepšení prostředí v obcích. </w:t>
      </w:r>
    </w:p>
    <w:p w:rsidR="00EA4BA8" w:rsidRDefault="00EA4BA8" w:rsidP="003607EE">
      <w:pPr>
        <w:ind w:left="0" w:right="142" w:firstLine="0"/>
        <w:rPr>
          <w:rFonts w:asciiTheme="minorHAnsi" w:hAnsiTheme="minorHAnsi"/>
        </w:rPr>
      </w:pPr>
    </w:p>
    <w:p w:rsidR="00EA4BA8" w:rsidRDefault="00EA4BA8" w:rsidP="003607EE">
      <w:pPr>
        <w:pStyle w:val="Styl1"/>
        <w:ind w:right="142"/>
      </w:pPr>
      <w:r>
        <w:t xml:space="preserve">Oblast </w:t>
      </w:r>
      <w:r w:rsidRPr="00EA4BA8">
        <w:rPr>
          <w:b/>
        </w:rPr>
        <w:t>péče o krajinu</w:t>
      </w:r>
      <w:r>
        <w:t xml:space="preserve"> úzce souvisí s oblastí </w:t>
      </w:r>
      <w:r w:rsidRPr="00EA4BA8">
        <w:rPr>
          <w:b/>
        </w:rPr>
        <w:t>zemědělství</w:t>
      </w:r>
      <w:r>
        <w:t xml:space="preserve"> i průmyslové výroby. Území skýtá příležitosti k rozvoji šetrného cestovního ruchu, zároveň lze na péči o krajinu nahlížet z hlediska potřeb místních obyvatel (cyklodoprava, aktivní trávení volného času) a ochrany místních zdrojů. </w:t>
      </w:r>
    </w:p>
    <w:p w:rsidR="00EA4BA8" w:rsidRDefault="00EA4BA8" w:rsidP="003607EE">
      <w:pPr>
        <w:pStyle w:val="Styl1"/>
        <w:ind w:right="142"/>
      </w:pPr>
    </w:p>
    <w:p w:rsidR="00CD6120" w:rsidRDefault="00EA4BA8" w:rsidP="003607EE">
      <w:pPr>
        <w:pStyle w:val="Styl1"/>
        <w:ind w:right="142"/>
      </w:pPr>
      <w:r>
        <w:t xml:space="preserve">V neposlední řadě je třeba zmínit oblast </w:t>
      </w:r>
      <w:r w:rsidRPr="00EA4BA8">
        <w:rPr>
          <w:b/>
        </w:rPr>
        <w:t>komunitních služeb</w:t>
      </w:r>
      <w:r>
        <w:t xml:space="preserve">. Nabízí se propojit tuto potřebu, jejíž naléhavost (např. v oblasti sociální) v budoucnu poroste, s možností posílit samostatnost obyvatel (zaměření na terénní služby apod.)   </w:t>
      </w:r>
      <w:r w:rsidR="00CD6120">
        <w:t xml:space="preserve"> </w:t>
      </w:r>
    </w:p>
    <w:p w:rsidR="00315202" w:rsidRDefault="00315202" w:rsidP="003607EE">
      <w:pPr>
        <w:pStyle w:val="Styl1"/>
        <w:ind w:right="142"/>
      </w:pPr>
    </w:p>
    <w:p w:rsidR="00315202" w:rsidRDefault="00D72A09" w:rsidP="003607EE">
      <w:pPr>
        <w:pStyle w:val="Styl1"/>
        <w:ind w:right="142"/>
      </w:pPr>
      <w:r>
        <w:t xml:space="preserve">Shrnutí kapitoly </w:t>
      </w:r>
      <w:r w:rsidR="0033625B">
        <w:t>4</w:t>
      </w:r>
      <w:r>
        <w:t>.3. Potenciál dle oblastí</w:t>
      </w:r>
    </w:p>
    <w:p w:rsidR="00D72A09" w:rsidRDefault="00B96837" w:rsidP="003607EE">
      <w:pPr>
        <w:pStyle w:val="Styl1"/>
        <w:ind w:right="142"/>
      </w:pPr>
      <w:r>
        <w:t>MAS NAD ORLICÍ</w:t>
      </w:r>
      <w:r w:rsidR="00D72A09">
        <w:t xml:space="preserve"> a její členové mají jedinečnou příležitost propojovat rozvoj zmíněných oblastí </w:t>
      </w:r>
      <w:r w:rsidR="003607EE">
        <w:t xml:space="preserve">                </w:t>
      </w:r>
      <w:r w:rsidR="00D72A09">
        <w:t xml:space="preserve">a vytvářet tak synergické efekty. Kromě propojení oblastního mohou vytvářet i regionální přesahy, jejichž vznik předpokládá Strategie rozvoje Královéhradeckého kraje 2014-2020.  </w:t>
      </w:r>
    </w:p>
    <w:p w:rsidR="00CD6120" w:rsidRDefault="00CD6120" w:rsidP="003607EE">
      <w:pPr>
        <w:ind w:left="0" w:right="142" w:firstLine="0"/>
        <w:rPr>
          <w:rFonts w:asciiTheme="minorHAnsi" w:hAnsiTheme="minorHAnsi"/>
        </w:rPr>
      </w:pPr>
    </w:p>
    <w:p w:rsidR="00ED20DE" w:rsidRDefault="00A7537B" w:rsidP="008755DC">
      <w:pPr>
        <w:ind w:left="0" w:firstLine="0"/>
        <w:rPr>
          <w:rFonts w:asciiTheme="minorHAnsi" w:hAnsiTheme="minorHAnsi"/>
        </w:rPr>
      </w:pPr>
      <w:r>
        <w:rPr>
          <w:rFonts w:asciiTheme="minorHAnsi" w:hAnsiTheme="minorHAnsi"/>
        </w:rPr>
        <w:t xml:space="preserve">  </w:t>
      </w:r>
    </w:p>
    <w:p w:rsidR="00977C97" w:rsidRPr="00411BA7" w:rsidRDefault="00977C97" w:rsidP="00993E3F">
      <w:pPr>
        <w:pStyle w:val="Nadpis3"/>
        <w:numPr>
          <w:ilvl w:val="1"/>
          <w:numId w:val="7"/>
        </w:numPr>
      </w:pPr>
      <w:bookmarkStart w:id="33" w:name="_Toc467010571"/>
      <w:r w:rsidRPr="00411BA7">
        <w:t>Potenciál z hlediska materiálních a nemateriálních zdrojů</w:t>
      </w:r>
      <w:bookmarkEnd w:id="33"/>
    </w:p>
    <w:p w:rsidR="003E521F" w:rsidRDefault="003E521F" w:rsidP="00977C97">
      <w:pPr>
        <w:ind w:left="-5" w:right="0"/>
        <w:rPr>
          <w:rFonts w:asciiTheme="minorHAnsi" w:hAnsiTheme="minorHAnsi"/>
        </w:rPr>
      </w:pPr>
    </w:p>
    <w:p w:rsidR="00BC5FCA" w:rsidRDefault="003E521F" w:rsidP="003607EE">
      <w:pPr>
        <w:pStyle w:val="Styl1"/>
        <w:ind w:right="142"/>
      </w:pPr>
      <w:r>
        <w:t>Kromě vlastních finančních zdrojů, které jsou v území k dispozici (rozpočtové a jiné příjmy obcí, investiční kapitál podnikatelů, volné prostředky obyvatel) je žádoucí zaměřit se na využití externích zdrojů. Jedná se zejména o dotace</w:t>
      </w:r>
      <w:r w:rsidR="00BC5FCA">
        <w:t xml:space="preserve"> (pomoc malým obcím, kterých je v území převaha, pomoc podnikatelům či OSVČ), o půjčky (pomoc drobným podnikatelům při zpracování podnikatelského záměru včetně finanční rozvahy)</w:t>
      </w:r>
      <w:r>
        <w:t xml:space="preserve"> </w:t>
      </w:r>
      <w:r w:rsidR="00BC5FCA">
        <w:t xml:space="preserve">či lepší využití návštěvnického potenciálu (prodej výrobků a služeb). </w:t>
      </w:r>
    </w:p>
    <w:p w:rsidR="00D74700" w:rsidRDefault="00D74700" w:rsidP="003607EE">
      <w:pPr>
        <w:pStyle w:val="Styl1"/>
        <w:ind w:right="142"/>
      </w:pPr>
      <w:r>
        <w:t xml:space="preserve">Myšlenka věcného plnění je v území relativně nová, ale je pravděpodobné, že se jí začnou určité skupiny obyvatel a podnikatelů zabývat (jak bylo naznačeno při veřejných setkáních). </w:t>
      </w:r>
    </w:p>
    <w:p w:rsidR="00D74700" w:rsidRDefault="00BC5FCA" w:rsidP="003607EE">
      <w:pPr>
        <w:pStyle w:val="Styl1"/>
        <w:ind w:right="142"/>
      </w:pPr>
      <w:r>
        <w:t>Ostat</w:t>
      </w:r>
      <w:r w:rsidR="00F31344">
        <w:t>ní materiální zdroje (suroviny)</w:t>
      </w:r>
      <w:r>
        <w:t xml:space="preserve"> a technické zdroje (budovy, zařízení), stejně jako nemateriální zdroje, lze hodnotit jako dostatečné.  </w:t>
      </w:r>
      <w:r w:rsidR="003E521F">
        <w:t xml:space="preserve">  </w:t>
      </w:r>
    </w:p>
    <w:p w:rsidR="00D72A09" w:rsidRDefault="00D74700" w:rsidP="003607EE">
      <w:pPr>
        <w:ind w:left="-5" w:right="142"/>
        <w:rPr>
          <w:rFonts w:asciiTheme="minorHAnsi" w:hAnsiTheme="minorHAnsi"/>
        </w:rPr>
      </w:pPr>
      <w:r>
        <w:rPr>
          <w:rFonts w:asciiTheme="minorHAnsi" w:hAnsiTheme="minorHAnsi"/>
        </w:rPr>
        <w:t xml:space="preserve">Sdružování prostředků k rozvoji území je možné – napovídají tomu jak zkušenosti z realizace některých projektů, tak např. historická zkušenost svazků obcí a v neposlední řadě i činnost </w:t>
      </w:r>
      <w:r w:rsidR="00B96837">
        <w:rPr>
          <w:rFonts w:asciiTheme="minorHAnsi" w:hAnsiTheme="minorHAnsi"/>
        </w:rPr>
        <w:t>MAS NAD ORLICÍ</w:t>
      </w:r>
      <w:r>
        <w:rPr>
          <w:rFonts w:asciiTheme="minorHAnsi" w:hAnsiTheme="minorHAnsi"/>
        </w:rPr>
        <w:t xml:space="preserve">.   </w:t>
      </w:r>
    </w:p>
    <w:p w:rsidR="00D72A09" w:rsidRDefault="00D72A09" w:rsidP="003607EE">
      <w:pPr>
        <w:ind w:left="-5" w:right="142"/>
        <w:rPr>
          <w:rFonts w:asciiTheme="minorHAnsi" w:hAnsiTheme="minorHAnsi"/>
        </w:rPr>
      </w:pPr>
    </w:p>
    <w:p w:rsidR="00D72A09" w:rsidRPr="000E6025" w:rsidRDefault="0033625B" w:rsidP="003607EE">
      <w:pPr>
        <w:pStyle w:val="Styl1"/>
        <w:ind w:right="142"/>
        <w:rPr>
          <w:b/>
        </w:rPr>
      </w:pPr>
      <w:r w:rsidRPr="000E6025">
        <w:rPr>
          <w:b/>
        </w:rPr>
        <w:lastRenderedPageBreak/>
        <w:t>Shrnutí kapitoly 4</w:t>
      </w:r>
      <w:r w:rsidR="00D72A09" w:rsidRPr="000E6025">
        <w:rPr>
          <w:b/>
        </w:rPr>
        <w:t>.4. Potenciál z hlediska materiálních a nemateriálních zdrojů</w:t>
      </w:r>
    </w:p>
    <w:p w:rsidR="00D72A09" w:rsidRDefault="00D72A09" w:rsidP="003607EE">
      <w:pPr>
        <w:pStyle w:val="Styl1"/>
        <w:ind w:right="142"/>
      </w:pPr>
      <w:r>
        <w:t xml:space="preserve">Vyhodnotit území </w:t>
      </w:r>
      <w:r w:rsidR="00B96837">
        <w:t>MAS NAD ORLICÍ</w:t>
      </w:r>
      <w:r>
        <w:t xml:space="preserve"> z hlediska dostupnosti zdrojů lze lapidárně: zdrojů je dost, ale máme velké rezervy v jejich účelném využívání. Jedním z důvodů je již několikrát zmíněná nekoncepčnost a nepropojování informací. </w:t>
      </w:r>
    </w:p>
    <w:p w:rsidR="00ED20DE" w:rsidRDefault="00ED20DE" w:rsidP="003607EE">
      <w:pPr>
        <w:ind w:left="0" w:right="142" w:firstLine="0"/>
        <w:rPr>
          <w:rFonts w:asciiTheme="minorHAnsi" w:hAnsiTheme="minorHAnsi"/>
        </w:rPr>
      </w:pPr>
    </w:p>
    <w:p w:rsidR="00D0359B" w:rsidRDefault="00D0359B" w:rsidP="003607EE">
      <w:pPr>
        <w:ind w:left="0" w:right="142" w:firstLine="0"/>
        <w:rPr>
          <w:rFonts w:asciiTheme="minorHAnsi" w:hAnsiTheme="minorHAnsi"/>
        </w:rPr>
      </w:pPr>
    </w:p>
    <w:p w:rsidR="00E130E8" w:rsidRPr="00411BA7" w:rsidRDefault="004F4D07" w:rsidP="003607EE">
      <w:pPr>
        <w:pStyle w:val="Nadpis3"/>
        <w:numPr>
          <w:ilvl w:val="1"/>
          <w:numId w:val="7"/>
        </w:numPr>
        <w:ind w:right="142"/>
      </w:pPr>
      <w:bookmarkStart w:id="34" w:name="_Toc467010572"/>
      <w:r w:rsidRPr="00411BA7">
        <w:t>Rozvojové limity</w:t>
      </w:r>
      <w:bookmarkEnd w:id="34"/>
      <w:r w:rsidRPr="00411BA7">
        <w:t xml:space="preserve"> </w:t>
      </w:r>
    </w:p>
    <w:p w:rsidR="00C3153E" w:rsidRDefault="00C3153E" w:rsidP="003607EE">
      <w:pPr>
        <w:ind w:left="-5" w:right="142"/>
        <w:rPr>
          <w:rFonts w:asciiTheme="minorHAnsi" w:hAnsiTheme="minorHAnsi"/>
        </w:rPr>
      </w:pPr>
    </w:p>
    <w:p w:rsidR="00E130E8" w:rsidRDefault="004F4D07" w:rsidP="003607EE">
      <w:pPr>
        <w:pStyle w:val="Styl1"/>
        <w:ind w:right="142"/>
      </w:pPr>
      <w:r w:rsidRPr="00411BA7">
        <w:t>Limity využití území jsou definovány</w:t>
      </w:r>
      <w:r w:rsidR="00081466">
        <w:t xml:space="preserve"> územními plány a zpracovány v ú</w:t>
      </w:r>
      <w:r w:rsidRPr="00411BA7">
        <w:t xml:space="preserve">zemně analytických podkladech za regiony ORP. </w:t>
      </w:r>
    </w:p>
    <w:p w:rsidR="00D74700" w:rsidRDefault="00D74700" w:rsidP="003607EE">
      <w:pPr>
        <w:pStyle w:val="Styl1"/>
        <w:ind w:right="142"/>
      </w:pPr>
      <w:r>
        <w:t xml:space="preserve">Mezi územní limity řadíme </w:t>
      </w:r>
    </w:p>
    <w:p w:rsidR="00D74700" w:rsidRDefault="00D74700" w:rsidP="003607EE">
      <w:pPr>
        <w:pStyle w:val="Odstavecseseznamem"/>
        <w:numPr>
          <w:ilvl w:val="0"/>
          <w:numId w:val="2"/>
        </w:numPr>
        <w:ind w:right="142"/>
        <w:rPr>
          <w:rFonts w:asciiTheme="minorHAnsi" w:hAnsiTheme="minorHAnsi"/>
        </w:rPr>
      </w:pPr>
      <w:r w:rsidRPr="00D74700">
        <w:rPr>
          <w:rFonts w:asciiTheme="minorHAnsi" w:hAnsiTheme="minorHAnsi"/>
        </w:rPr>
        <w:t xml:space="preserve">záplavová území a limity využití okolí toků </w:t>
      </w:r>
      <w:r w:rsidR="00C43393">
        <w:rPr>
          <w:rFonts w:asciiTheme="minorHAnsi" w:hAnsiTheme="minorHAnsi"/>
        </w:rPr>
        <w:t>(viz kapitola 2</w:t>
      </w:r>
      <w:r>
        <w:rPr>
          <w:rFonts w:asciiTheme="minorHAnsi" w:hAnsiTheme="minorHAnsi"/>
        </w:rPr>
        <w:t>.15.)</w:t>
      </w:r>
    </w:p>
    <w:p w:rsidR="00D74700" w:rsidRDefault="00D74700" w:rsidP="003607EE">
      <w:pPr>
        <w:pStyle w:val="Odstavecseseznamem"/>
        <w:numPr>
          <w:ilvl w:val="0"/>
          <w:numId w:val="2"/>
        </w:numPr>
        <w:ind w:right="142"/>
        <w:rPr>
          <w:rFonts w:asciiTheme="minorHAnsi" w:hAnsiTheme="minorHAnsi"/>
        </w:rPr>
      </w:pPr>
      <w:r>
        <w:rPr>
          <w:rFonts w:asciiTheme="minorHAnsi" w:hAnsiTheme="minorHAnsi"/>
        </w:rPr>
        <w:t>c</w:t>
      </w:r>
      <w:r w:rsidRPr="00D74700">
        <w:rPr>
          <w:rFonts w:asciiTheme="minorHAnsi" w:hAnsiTheme="minorHAnsi"/>
        </w:rPr>
        <w:t xml:space="preserve">hráněná území a jejich režim </w:t>
      </w:r>
      <w:r>
        <w:rPr>
          <w:rFonts w:asciiTheme="minorHAnsi" w:hAnsiTheme="minorHAnsi"/>
        </w:rPr>
        <w:t>(dtto)</w:t>
      </w:r>
    </w:p>
    <w:p w:rsidR="00D74700" w:rsidRDefault="00D74700" w:rsidP="003607EE">
      <w:pPr>
        <w:pStyle w:val="Odstavecseseznamem"/>
        <w:numPr>
          <w:ilvl w:val="0"/>
          <w:numId w:val="2"/>
        </w:numPr>
        <w:ind w:right="142"/>
        <w:rPr>
          <w:rFonts w:asciiTheme="minorHAnsi" w:hAnsiTheme="minorHAnsi"/>
        </w:rPr>
      </w:pPr>
      <w:r>
        <w:rPr>
          <w:rFonts w:asciiTheme="minorHAnsi" w:hAnsiTheme="minorHAnsi"/>
        </w:rPr>
        <w:t>o</w:t>
      </w:r>
      <w:r w:rsidRPr="00D74700">
        <w:rPr>
          <w:rFonts w:asciiTheme="minorHAnsi" w:hAnsiTheme="minorHAnsi"/>
        </w:rPr>
        <w:t xml:space="preserve">chrana zemědělského půdního fondu a lesů </w:t>
      </w:r>
      <w:r>
        <w:rPr>
          <w:rFonts w:asciiTheme="minorHAnsi" w:hAnsiTheme="minorHAnsi"/>
        </w:rPr>
        <w:t>(dtto)</w:t>
      </w:r>
    </w:p>
    <w:p w:rsidR="00D74700" w:rsidRDefault="00D74700" w:rsidP="003607EE">
      <w:pPr>
        <w:pStyle w:val="Odstavecseseznamem"/>
        <w:numPr>
          <w:ilvl w:val="0"/>
          <w:numId w:val="2"/>
        </w:numPr>
        <w:ind w:right="142"/>
        <w:rPr>
          <w:rFonts w:asciiTheme="minorHAnsi" w:hAnsiTheme="minorHAnsi"/>
        </w:rPr>
      </w:pPr>
      <w:r>
        <w:rPr>
          <w:rFonts w:asciiTheme="minorHAnsi" w:hAnsiTheme="minorHAnsi"/>
        </w:rPr>
        <w:t>s</w:t>
      </w:r>
      <w:r w:rsidRPr="00D74700">
        <w:rPr>
          <w:rFonts w:asciiTheme="minorHAnsi" w:hAnsiTheme="minorHAnsi"/>
        </w:rPr>
        <w:t>pecifická využití území (vojenská, vodárenská</w:t>
      </w:r>
      <w:r w:rsidR="00C43393">
        <w:rPr>
          <w:rFonts w:asciiTheme="minorHAnsi" w:hAnsiTheme="minorHAnsi"/>
        </w:rPr>
        <w:t xml:space="preserve"> – viz kapitola 2</w:t>
      </w:r>
      <w:r w:rsidR="00C3153E">
        <w:rPr>
          <w:rFonts w:asciiTheme="minorHAnsi" w:hAnsiTheme="minorHAnsi"/>
        </w:rPr>
        <w:t>.6.</w:t>
      </w:r>
      <w:r w:rsidRPr="00D74700">
        <w:rPr>
          <w:rFonts w:asciiTheme="minorHAnsi" w:hAnsiTheme="minorHAnsi"/>
        </w:rPr>
        <w:t xml:space="preserve">) </w:t>
      </w:r>
    </w:p>
    <w:p w:rsidR="00C3153E" w:rsidRDefault="00D74700" w:rsidP="003607EE">
      <w:pPr>
        <w:pStyle w:val="Odstavecseseznamem"/>
        <w:numPr>
          <w:ilvl w:val="0"/>
          <w:numId w:val="2"/>
        </w:numPr>
        <w:ind w:right="142"/>
        <w:rPr>
          <w:rFonts w:asciiTheme="minorHAnsi" w:hAnsiTheme="minorHAnsi"/>
        </w:rPr>
      </w:pPr>
      <w:r>
        <w:rPr>
          <w:rFonts w:asciiTheme="minorHAnsi" w:hAnsiTheme="minorHAnsi"/>
        </w:rPr>
        <w:t>p</w:t>
      </w:r>
      <w:r w:rsidRPr="00D74700">
        <w:rPr>
          <w:rFonts w:asciiTheme="minorHAnsi" w:hAnsiTheme="minorHAnsi"/>
        </w:rPr>
        <w:t xml:space="preserve">amátková ochrana objektů a zón </w:t>
      </w:r>
      <w:r w:rsidR="00C3153E">
        <w:rPr>
          <w:rFonts w:asciiTheme="minorHAnsi" w:hAnsiTheme="minorHAnsi"/>
        </w:rPr>
        <w:t xml:space="preserve">(viz kapitola </w:t>
      </w:r>
      <w:r w:rsidR="00C43393">
        <w:rPr>
          <w:rFonts w:asciiTheme="minorHAnsi" w:hAnsiTheme="minorHAnsi"/>
        </w:rPr>
        <w:t>2</w:t>
      </w:r>
      <w:r w:rsidR="00C3153E">
        <w:rPr>
          <w:rFonts w:asciiTheme="minorHAnsi" w:hAnsiTheme="minorHAnsi"/>
        </w:rPr>
        <w:t>.14)</w:t>
      </w:r>
    </w:p>
    <w:p w:rsidR="00C3153E" w:rsidRDefault="00081466" w:rsidP="003607EE">
      <w:pPr>
        <w:pStyle w:val="Odstavecseseznamem"/>
        <w:numPr>
          <w:ilvl w:val="0"/>
          <w:numId w:val="2"/>
        </w:numPr>
        <w:ind w:right="142"/>
        <w:rPr>
          <w:rFonts w:asciiTheme="minorHAnsi" w:hAnsiTheme="minorHAnsi"/>
        </w:rPr>
      </w:pPr>
      <w:r>
        <w:rPr>
          <w:rFonts w:asciiTheme="minorHAnsi" w:hAnsiTheme="minorHAnsi"/>
        </w:rPr>
        <w:t>dopravní</w:t>
      </w:r>
      <w:r w:rsidR="00C3153E">
        <w:rPr>
          <w:rFonts w:asciiTheme="minorHAnsi" w:hAnsiTheme="minorHAnsi"/>
        </w:rPr>
        <w:t xml:space="preserve"> sítě</w:t>
      </w:r>
      <w:r w:rsidR="00D74700" w:rsidRPr="00C3153E">
        <w:rPr>
          <w:rFonts w:asciiTheme="minorHAnsi" w:hAnsiTheme="minorHAnsi"/>
        </w:rPr>
        <w:t xml:space="preserve"> a jejich ochrana </w:t>
      </w:r>
      <w:r w:rsidR="00C43393">
        <w:rPr>
          <w:rFonts w:asciiTheme="minorHAnsi" w:hAnsiTheme="minorHAnsi"/>
        </w:rPr>
        <w:t>(viz kapitola 2</w:t>
      </w:r>
      <w:r w:rsidR="00C3153E">
        <w:rPr>
          <w:rFonts w:asciiTheme="minorHAnsi" w:hAnsiTheme="minorHAnsi"/>
        </w:rPr>
        <w:t>.6)</w:t>
      </w:r>
    </w:p>
    <w:p w:rsidR="00C3153E" w:rsidRDefault="00C3153E" w:rsidP="003607EE">
      <w:pPr>
        <w:ind w:right="142"/>
        <w:rPr>
          <w:rFonts w:asciiTheme="minorHAnsi" w:hAnsiTheme="minorHAnsi"/>
        </w:rPr>
      </w:pPr>
    </w:p>
    <w:p w:rsidR="00C3153E" w:rsidRPr="00411BA7" w:rsidRDefault="00C3153E" w:rsidP="003607EE">
      <w:pPr>
        <w:pStyle w:val="Styl1"/>
        <w:ind w:right="142"/>
      </w:pPr>
      <w:r w:rsidRPr="00411BA7">
        <w:t xml:space="preserve">Limity rozvoje však jsou i v dalších </w:t>
      </w:r>
      <w:r>
        <w:t>oblastech –</w:t>
      </w:r>
      <w:r w:rsidRPr="00411BA7">
        <w:t xml:space="preserve"> ekonomické</w:t>
      </w:r>
      <w:r>
        <w:t xml:space="preserve"> (vzdálenosti na trasách dodavatel – </w:t>
      </w:r>
      <w:r w:rsidR="00081466">
        <w:t>výrobce -</w:t>
      </w:r>
      <w:r>
        <w:t>odběratel, dostupnost míst, kupní síla obyvatel apod.)</w:t>
      </w:r>
      <w:r w:rsidRPr="00411BA7">
        <w:t>, sociální</w:t>
      </w:r>
      <w:r>
        <w:t xml:space="preserve"> (sociální vazby, znevýhodněné skupiny) </w:t>
      </w:r>
      <w:r w:rsidRPr="00411BA7">
        <w:t xml:space="preserve">a </w:t>
      </w:r>
      <w:r>
        <w:t xml:space="preserve">environmentální (zákonné normy, udržitelný rozvoj). </w:t>
      </w:r>
      <w:r w:rsidRPr="00411BA7">
        <w:t xml:space="preserve"> </w:t>
      </w:r>
    </w:p>
    <w:p w:rsidR="00C3153E" w:rsidRDefault="00C3153E" w:rsidP="003607EE">
      <w:pPr>
        <w:ind w:right="142"/>
        <w:rPr>
          <w:rFonts w:asciiTheme="minorHAnsi" w:hAnsiTheme="minorHAnsi"/>
        </w:rPr>
      </w:pPr>
    </w:p>
    <w:p w:rsidR="00D72A09" w:rsidRDefault="00D72A09" w:rsidP="003607EE">
      <w:pPr>
        <w:pStyle w:val="Nadpis5"/>
        <w:ind w:right="142"/>
      </w:pPr>
      <w:r>
        <w:t xml:space="preserve">Shrnutí kapitoly </w:t>
      </w:r>
      <w:r w:rsidR="0033625B">
        <w:t>4</w:t>
      </w:r>
      <w:r>
        <w:t>.5. Rozvojové limity</w:t>
      </w:r>
    </w:p>
    <w:p w:rsidR="00E130E8" w:rsidRPr="00411BA7" w:rsidRDefault="00D72A09" w:rsidP="003607EE">
      <w:pPr>
        <w:pStyle w:val="Styl1"/>
        <w:ind w:right="142"/>
      </w:pPr>
      <w:r>
        <w:t xml:space="preserve">V území </w:t>
      </w:r>
      <w:r w:rsidR="00B96837">
        <w:t>MAS NAD ORLICÍ</w:t>
      </w:r>
      <w:r>
        <w:t xml:space="preserve"> nenacházíme výjimečné či specifické limity, které by výrazně omezovaly rozvoj regionu. </w:t>
      </w:r>
      <w:r w:rsidR="00D74700">
        <w:br w:type="page"/>
      </w:r>
    </w:p>
    <w:p w:rsidR="00E130E8" w:rsidRDefault="006F3F64" w:rsidP="00376AB5">
      <w:pPr>
        <w:pStyle w:val="Nadpis2"/>
      </w:pPr>
      <w:bookmarkStart w:id="35" w:name="_Toc467010573"/>
      <w:r>
        <w:lastRenderedPageBreak/>
        <w:t>SWOT</w:t>
      </w:r>
      <w:bookmarkEnd w:id="35"/>
    </w:p>
    <w:p w:rsidR="00ED20DE" w:rsidRPr="00ED20DE" w:rsidRDefault="00ED20DE" w:rsidP="00ED20DE"/>
    <w:p w:rsidR="00E130E8" w:rsidRDefault="004F4D07" w:rsidP="00993E3F">
      <w:pPr>
        <w:pStyle w:val="Nadpis3"/>
        <w:numPr>
          <w:ilvl w:val="1"/>
          <w:numId w:val="7"/>
        </w:numPr>
      </w:pPr>
      <w:bookmarkStart w:id="36" w:name="_Toc467010574"/>
      <w:r w:rsidRPr="00411BA7">
        <w:t>SWOT analýza celková</w:t>
      </w:r>
      <w:bookmarkEnd w:id="36"/>
      <w:r w:rsidRPr="00411BA7">
        <w:t xml:space="preserve"> </w:t>
      </w:r>
    </w:p>
    <w:p w:rsidR="00131579" w:rsidRDefault="00131579" w:rsidP="0073429B">
      <w:pPr>
        <w:pStyle w:val="Styl1"/>
      </w:pPr>
    </w:p>
    <w:p w:rsidR="00131579" w:rsidRDefault="00131579" w:rsidP="003607EE">
      <w:pPr>
        <w:pStyle w:val="Styl1"/>
        <w:ind w:right="142"/>
      </w:pPr>
      <w:r>
        <w:t xml:space="preserve">Z výsledků </w:t>
      </w:r>
      <w:r w:rsidR="000D6E34">
        <w:t xml:space="preserve">předchozích </w:t>
      </w:r>
      <w:r>
        <w:t xml:space="preserve">analýz byla pro potřeby tvorby strategie sestavena SWOT analýza území </w:t>
      </w:r>
      <w:r w:rsidR="00B96837">
        <w:t>MAS NAD ORLICÍ</w:t>
      </w:r>
      <w:r>
        <w:t>.</w:t>
      </w:r>
    </w:p>
    <w:p w:rsidR="00131579" w:rsidRDefault="00131579" w:rsidP="0073429B">
      <w:pPr>
        <w:pStyle w:val="Styl1"/>
      </w:pPr>
    </w:p>
    <w:p w:rsidR="00131579" w:rsidRDefault="00D241DA" w:rsidP="0073429B">
      <w:pPr>
        <w:pStyle w:val="Styl1"/>
      </w:pPr>
      <w:r>
        <w:t>Tabulka č.</w:t>
      </w:r>
      <w:r w:rsidR="009109CC">
        <w:t xml:space="preserve"> 34</w:t>
      </w:r>
      <w:r w:rsidR="00FA0310">
        <w:t>:</w:t>
      </w:r>
      <w:r w:rsidR="00EA234E">
        <w:t xml:space="preserve"> </w:t>
      </w:r>
      <w:r w:rsidR="00131579">
        <w:t xml:space="preserve">SWOT analýza území </w:t>
      </w:r>
      <w:r w:rsidR="00B96837">
        <w:t>MAS NAD ORLICÍ</w:t>
      </w:r>
      <w:r w:rsidR="00131579">
        <w:t xml:space="preserve"> (2013-2014)</w:t>
      </w:r>
    </w:p>
    <w:tbl>
      <w:tblPr>
        <w:tblW w:w="9057" w:type="dxa"/>
        <w:tblInd w:w="85" w:type="dxa"/>
        <w:tblCellMar>
          <w:left w:w="70" w:type="dxa"/>
          <w:right w:w="70" w:type="dxa"/>
        </w:tblCellMar>
        <w:tblLook w:val="04A0" w:firstRow="1" w:lastRow="0" w:firstColumn="1" w:lastColumn="0" w:noHBand="0" w:noVBand="1"/>
      </w:tblPr>
      <w:tblGrid>
        <w:gridCol w:w="4521"/>
        <w:gridCol w:w="4536"/>
      </w:tblGrid>
      <w:tr w:rsidR="00DF28F1" w:rsidRPr="00DF28F1" w:rsidTr="003607EE">
        <w:trPr>
          <w:trHeight w:val="330"/>
        </w:trPr>
        <w:tc>
          <w:tcPr>
            <w:tcW w:w="4521" w:type="dxa"/>
            <w:tcBorders>
              <w:top w:val="single" w:sz="12" w:space="0" w:color="70AD47"/>
              <w:left w:val="single" w:sz="12" w:space="0" w:color="70AD47"/>
              <w:bottom w:val="single" w:sz="12" w:space="0" w:color="70AD47"/>
              <w:right w:val="single" w:sz="12" w:space="0" w:color="70AD47"/>
            </w:tcBorders>
            <w:shd w:val="clear" w:color="000000" w:fill="A9D08E"/>
            <w:noWrap/>
            <w:vAlign w:val="center"/>
            <w:hideMark/>
          </w:tcPr>
          <w:p w:rsidR="00DF28F1" w:rsidRPr="00DF28F1" w:rsidRDefault="00DF28F1" w:rsidP="00DF28F1">
            <w:pPr>
              <w:spacing w:after="0" w:line="240" w:lineRule="auto"/>
              <w:ind w:left="0" w:right="0" w:firstLine="0"/>
              <w:jc w:val="left"/>
              <w:rPr>
                <w:rFonts w:eastAsia="Times New Roman" w:cs="Times New Roman"/>
                <w:b/>
                <w:bCs/>
                <w:sz w:val="18"/>
                <w:szCs w:val="18"/>
              </w:rPr>
            </w:pPr>
            <w:r w:rsidRPr="00DF28F1">
              <w:rPr>
                <w:rFonts w:eastAsia="Times New Roman" w:cs="Times New Roman"/>
                <w:b/>
                <w:bCs/>
                <w:sz w:val="18"/>
                <w:szCs w:val="18"/>
              </w:rPr>
              <w:t>SILNÉ</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DF28F1" w:rsidRPr="00DF28F1" w:rsidRDefault="00DF28F1" w:rsidP="00DF28F1">
            <w:pPr>
              <w:spacing w:after="0" w:line="240" w:lineRule="auto"/>
              <w:ind w:left="0" w:right="0" w:firstLine="0"/>
              <w:jc w:val="left"/>
              <w:rPr>
                <w:rFonts w:eastAsia="Times New Roman" w:cs="Times New Roman"/>
                <w:b/>
                <w:bCs/>
                <w:sz w:val="18"/>
                <w:szCs w:val="18"/>
              </w:rPr>
            </w:pPr>
            <w:r w:rsidRPr="00DF28F1">
              <w:rPr>
                <w:rFonts w:eastAsia="Times New Roman" w:cs="Times New Roman"/>
                <w:b/>
                <w:bCs/>
                <w:sz w:val="18"/>
                <w:szCs w:val="18"/>
              </w:rPr>
              <w:t>PŘÍLEŽITOSTI</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S1 </w:t>
            </w:r>
            <w:r w:rsidR="00DF28F1" w:rsidRPr="00DF28F1">
              <w:rPr>
                <w:rFonts w:eastAsia="Times New Roman" w:cs="Times New Roman"/>
                <w:sz w:val="18"/>
                <w:szCs w:val="18"/>
              </w:rPr>
              <w:t>vysoká aktivita spolků a jejich pružné reagování na potřeby obyvatel</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O1 </w:t>
            </w:r>
            <w:r w:rsidR="00DF28F1" w:rsidRPr="00DF28F1">
              <w:rPr>
                <w:rFonts w:eastAsia="Times New Roman" w:cs="Times New Roman"/>
                <w:sz w:val="18"/>
                <w:szCs w:val="18"/>
              </w:rPr>
              <w:t>výhodná poloha regionu</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S2 </w:t>
            </w:r>
            <w:r w:rsidR="00DF28F1" w:rsidRPr="00DF28F1">
              <w:rPr>
                <w:rFonts w:eastAsia="Times New Roman" w:cs="Times New Roman"/>
                <w:sz w:val="18"/>
                <w:szCs w:val="18"/>
              </w:rPr>
              <w:t>pestrý spolkový život a dobrovolnická práce</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O2 </w:t>
            </w:r>
            <w:r w:rsidR="00DF28F1" w:rsidRPr="00DF28F1">
              <w:rPr>
                <w:rFonts w:eastAsia="Times New Roman" w:cs="Times New Roman"/>
                <w:sz w:val="18"/>
                <w:szCs w:val="18"/>
              </w:rPr>
              <w:t>Orlice - využití jejích kvalit pro místní i pro rozvoj cestovního ruchu</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S3 </w:t>
            </w:r>
            <w:r w:rsidR="00DF28F1" w:rsidRPr="00DF28F1">
              <w:rPr>
                <w:rFonts w:eastAsia="Times New Roman" w:cs="Times New Roman"/>
                <w:sz w:val="18"/>
                <w:szCs w:val="18"/>
              </w:rPr>
              <w:t>rozvoj místní výroby a produkce formou malých firem</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O3 </w:t>
            </w:r>
            <w:r w:rsidR="00DF28F1" w:rsidRPr="00DF28F1">
              <w:rPr>
                <w:rFonts w:eastAsia="Times New Roman" w:cs="Times New Roman"/>
                <w:sz w:val="18"/>
                <w:szCs w:val="18"/>
              </w:rPr>
              <w:t>vhodné klima - zemědělství i rekreace</w:t>
            </w:r>
          </w:p>
        </w:tc>
      </w:tr>
      <w:tr w:rsidR="00DF28F1" w:rsidRPr="00DF28F1" w:rsidTr="003607EE">
        <w:trPr>
          <w:trHeight w:val="33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S4 </w:t>
            </w:r>
            <w:r w:rsidR="00DF28F1" w:rsidRPr="00DF28F1">
              <w:rPr>
                <w:rFonts w:eastAsia="Times New Roman" w:cs="Times New Roman"/>
                <w:sz w:val="18"/>
                <w:szCs w:val="18"/>
              </w:rPr>
              <w:t>nadprůměrná bytová výstavba</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O4 </w:t>
            </w:r>
            <w:r w:rsidR="00DF28F1" w:rsidRPr="00DF28F1">
              <w:rPr>
                <w:rFonts w:eastAsia="Times New Roman" w:cs="Times New Roman"/>
                <w:sz w:val="18"/>
                <w:szCs w:val="18"/>
              </w:rPr>
              <w:t>mírně se zvyšující počet obyvatel</w:t>
            </w:r>
          </w:p>
        </w:tc>
      </w:tr>
      <w:tr w:rsidR="00DF28F1" w:rsidRPr="00DF28F1" w:rsidTr="003607EE">
        <w:trPr>
          <w:trHeight w:val="33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DF28F1" w:rsidP="00DF28F1">
            <w:pPr>
              <w:spacing w:after="0" w:line="240" w:lineRule="auto"/>
              <w:ind w:left="0" w:right="0" w:firstLine="0"/>
              <w:jc w:val="left"/>
              <w:rPr>
                <w:rFonts w:eastAsia="Times New Roman" w:cs="Times New Roman"/>
                <w:sz w:val="18"/>
                <w:szCs w:val="18"/>
              </w:rPr>
            </w:pPr>
            <w:r w:rsidRPr="00DF28F1">
              <w:rPr>
                <w:rFonts w:eastAsia="Times New Roman" w:cs="Times New Roman"/>
                <w:sz w:val="18"/>
                <w:szCs w:val="18"/>
              </w:rPr>
              <w:t> </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O5 </w:t>
            </w:r>
            <w:r w:rsidR="00DF28F1" w:rsidRPr="00DF28F1">
              <w:rPr>
                <w:rFonts w:eastAsia="Times New Roman" w:cs="Times New Roman"/>
                <w:sz w:val="18"/>
                <w:szCs w:val="18"/>
              </w:rPr>
              <w:t>blízkost sídla/příroda</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DF28F1" w:rsidP="00DF28F1">
            <w:pPr>
              <w:spacing w:after="0" w:line="240" w:lineRule="auto"/>
              <w:ind w:left="0" w:right="0" w:firstLine="0"/>
              <w:jc w:val="left"/>
              <w:rPr>
                <w:rFonts w:eastAsia="Times New Roman" w:cs="Times New Roman"/>
                <w:sz w:val="18"/>
                <w:szCs w:val="18"/>
              </w:rPr>
            </w:pPr>
            <w:r w:rsidRPr="00DF28F1">
              <w:rPr>
                <w:rFonts w:eastAsia="Times New Roman" w:cs="Times New Roman"/>
                <w:sz w:val="18"/>
                <w:szCs w:val="18"/>
              </w:rPr>
              <w:t> </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O6 </w:t>
            </w:r>
            <w:r w:rsidR="00DF28F1" w:rsidRPr="00DF28F1">
              <w:rPr>
                <w:rFonts w:eastAsia="Times New Roman" w:cs="Times New Roman"/>
                <w:sz w:val="18"/>
                <w:szCs w:val="18"/>
              </w:rPr>
              <w:t>dostatečné vlastní zdroje - zemědělská půda a pitná voda</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DF28F1" w:rsidP="00DF28F1">
            <w:pPr>
              <w:spacing w:after="0" w:line="240" w:lineRule="auto"/>
              <w:ind w:left="0" w:right="0" w:firstLine="0"/>
              <w:jc w:val="left"/>
              <w:rPr>
                <w:rFonts w:eastAsia="Times New Roman" w:cs="Times New Roman"/>
                <w:sz w:val="18"/>
                <w:szCs w:val="18"/>
              </w:rPr>
            </w:pPr>
            <w:r w:rsidRPr="00DF28F1">
              <w:rPr>
                <w:rFonts w:eastAsia="Times New Roman" w:cs="Times New Roman"/>
                <w:sz w:val="18"/>
                <w:szCs w:val="18"/>
              </w:rPr>
              <w:t> </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O7 </w:t>
            </w:r>
            <w:r w:rsidR="00DF28F1" w:rsidRPr="00DF28F1">
              <w:rPr>
                <w:rFonts w:eastAsia="Times New Roman" w:cs="Times New Roman"/>
                <w:sz w:val="18"/>
                <w:szCs w:val="18"/>
              </w:rPr>
              <w:t>stabilizovaná situace s vlastnictvím půdy a pozemků</w:t>
            </w:r>
          </w:p>
        </w:tc>
      </w:tr>
      <w:tr w:rsidR="00DF28F1" w:rsidRPr="00DF28F1" w:rsidTr="003607EE">
        <w:trPr>
          <w:trHeight w:val="330"/>
        </w:trPr>
        <w:tc>
          <w:tcPr>
            <w:tcW w:w="4521" w:type="dxa"/>
            <w:tcBorders>
              <w:top w:val="nil"/>
              <w:left w:val="single" w:sz="12" w:space="0" w:color="70AD47"/>
              <w:bottom w:val="single" w:sz="12" w:space="0" w:color="70AD47"/>
              <w:right w:val="single" w:sz="12" w:space="0" w:color="70AD47"/>
            </w:tcBorders>
            <w:shd w:val="clear" w:color="000000" w:fill="A9D08E"/>
            <w:noWrap/>
            <w:vAlign w:val="center"/>
            <w:hideMark/>
          </w:tcPr>
          <w:p w:rsidR="00DF28F1" w:rsidRPr="00DF28F1" w:rsidRDefault="00DF28F1" w:rsidP="00DF28F1">
            <w:pPr>
              <w:spacing w:after="0" w:line="240" w:lineRule="auto"/>
              <w:ind w:left="0" w:right="0" w:firstLine="0"/>
              <w:jc w:val="left"/>
              <w:rPr>
                <w:rFonts w:eastAsia="Times New Roman" w:cs="Times New Roman"/>
                <w:b/>
                <w:bCs/>
                <w:sz w:val="18"/>
                <w:szCs w:val="18"/>
              </w:rPr>
            </w:pPr>
            <w:r w:rsidRPr="00DF28F1">
              <w:rPr>
                <w:rFonts w:eastAsia="Times New Roman" w:cs="Times New Roman"/>
                <w:b/>
                <w:bCs/>
                <w:sz w:val="18"/>
                <w:szCs w:val="18"/>
              </w:rPr>
              <w:t>SLABÉ</w:t>
            </w:r>
          </w:p>
        </w:tc>
        <w:tc>
          <w:tcPr>
            <w:tcW w:w="4536" w:type="dxa"/>
            <w:tcBorders>
              <w:top w:val="nil"/>
              <w:left w:val="nil"/>
              <w:bottom w:val="single" w:sz="12" w:space="0" w:color="70AD47"/>
              <w:right w:val="single" w:sz="12" w:space="0" w:color="70AD47"/>
            </w:tcBorders>
            <w:shd w:val="clear" w:color="000000" w:fill="A9D08E"/>
            <w:vAlign w:val="center"/>
            <w:hideMark/>
          </w:tcPr>
          <w:p w:rsidR="00DF28F1" w:rsidRPr="00DF28F1" w:rsidRDefault="00DF28F1" w:rsidP="00DF28F1">
            <w:pPr>
              <w:spacing w:after="0" w:line="240" w:lineRule="auto"/>
              <w:ind w:left="0" w:right="0" w:firstLine="0"/>
              <w:jc w:val="left"/>
              <w:rPr>
                <w:rFonts w:eastAsia="Times New Roman" w:cs="Times New Roman"/>
                <w:b/>
                <w:bCs/>
                <w:sz w:val="18"/>
                <w:szCs w:val="18"/>
              </w:rPr>
            </w:pPr>
            <w:r w:rsidRPr="00DF28F1">
              <w:rPr>
                <w:rFonts w:eastAsia="Times New Roman" w:cs="Times New Roman"/>
                <w:b/>
                <w:bCs/>
                <w:sz w:val="18"/>
                <w:szCs w:val="18"/>
              </w:rPr>
              <w:t>HROZBY</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W1 </w:t>
            </w:r>
            <w:r w:rsidR="00DF28F1" w:rsidRPr="00DF28F1">
              <w:rPr>
                <w:rFonts w:eastAsia="Times New Roman" w:cs="Times New Roman"/>
                <w:sz w:val="18"/>
                <w:szCs w:val="18"/>
              </w:rPr>
              <w:t>nekoncepční a uzavřená práce samospráv</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T1 </w:t>
            </w:r>
            <w:r w:rsidR="00DF28F1" w:rsidRPr="00DF28F1">
              <w:rPr>
                <w:rFonts w:eastAsia="Times New Roman" w:cs="Times New Roman"/>
                <w:sz w:val="18"/>
                <w:szCs w:val="18"/>
              </w:rPr>
              <w:t>neuspokojivé vztahy mezi lidmi</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W2 </w:t>
            </w:r>
            <w:r w:rsidR="00DF28F1" w:rsidRPr="00DF28F1">
              <w:rPr>
                <w:rFonts w:eastAsia="Times New Roman" w:cs="Times New Roman"/>
                <w:sz w:val="18"/>
                <w:szCs w:val="18"/>
              </w:rPr>
              <w:t>nedostatečná spolupráce obcí</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T2 </w:t>
            </w:r>
            <w:r w:rsidR="00DF28F1" w:rsidRPr="00DF28F1">
              <w:rPr>
                <w:rFonts w:eastAsia="Times New Roman" w:cs="Times New Roman"/>
                <w:sz w:val="18"/>
                <w:szCs w:val="18"/>
              </w:rPr>
              <w:t>pasivita, nízký zájem a neochota lidí podnikat</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W3 </w:t>
            </w:r>
            <w:r w:rsidR="00DF28F1" w:rsidRPr="00DF28F1">
              <w:rPr>
                <w:rFonts w:eastAsia="Times New Roman" w:cs="Times New Roman"/>
                <w:sz w:val="18"/>
                <w:szCs w:val="18"/>
              </w:rPr>
              <w:t>malá pružnost v řešení aktuálních problémů (podpora podnikatelů apod.)</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T3 </w:t>
            </w:r>
            <w:r w:rsidR="00DF28F1" w:rsidRPr="00DF28F1">
              <w:rPr>
                <w:rFonts w:eastAsia="Times New Roman" w:cs="Times New Roman"/>
                <w:sz w:val="18"/>
                <w:szCs w:val="18"/>
              </w:rPr>
              <w:t>vysoké administrativní zatížení samospráv</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W4 </w:t>
            </w:r>
            <w:r w:rsidR="00DF28F1" w:rsidRPr="00DF28F1">
              <w:rPr>
                <w:rFonts w:eastAsia="Times New Roman" w:cs="Times New Roman"/>
                <w:sz w:val="18"/>
                <w:szCs w:val="18"/>
              </w:rPr>
              <w:t>zanedbané zázemí pro školství, kulturu, sport a poskytování komunitních služeb</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T4 </w:t>
            </w:r>
            <w:r w:rsidR="00DF28F1" w:rsidRPr="00DF28F1">
              <w:rPr>
                <w:rFonts w:eastAsia="Times New Roman" w:cs="Times New Roman"/>
                <w:sz w:val="18"/>
                <w:szCs w:val="18"/>
              </w:rPr>
              <w:t>možný nedostatek manažersky, technicky a řemeslně kvalifikovaných lidí</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W5 </w:t>
            </w:r>
            <w:r w:rsidR="00DF28F1" w:rsidRPr="00DF28F1">
              <w:rPr>
                <w:rFonts w:eastAsia="Times New Roman" w:cs="Times New Roman"/>
                <w:sz w:val="18"/>
                <w:szCs w:val="18"/>
              </w:rPr>
              <w:t>nepružná nabídka oborů SŠ, učilišť a dalšího vzdělávání dospělých</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T5 </w:t>
            </w:r>
            <w:r w:rsidR="00DF28F1" w:rsidRPr="00DF28F1">
              <w:rPr>
                <w:rFonts w:eastAsia="Times New Roman" w:cs="Times New Roman"/>
                <w:sz w:val="18"/>
                <w:szCs w:val="18"/>
              </w:rPr>
              <w:t xml:space="preserve">mnoho turistických oblastí - složitý destinační management </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W6 </w:t>
            </w:r>
            <w:r w:rsidR="00DF28F1" w:rsidRPr="00DF28F1">
              <w:rPr>
                <w:rFonts w:eastAsia="Times New Roman" w:cs="Times New Roman"/>
                <w:sz w:val="18"/>
                <w:szCs w:val="18"/>
              </w:rPr>
              <w:t>nedostatečná nabídka alternativního školství</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T6 </w:t>
            </w:r>
            <w:r w:rsidR="00DF28F1" w:rsidRPr="00DF28F1">
              <w:rPr>
                <w:rFonts w:eastAsia="Times New Roman" w:cs="Times New Roman"/>
                <w:sz w:val="18"/>
                <w:szCs w:val="18"/>
              </w:rPr>
              <w:t>málo kulturních a přírodních zajímavostí nadregionálního významu</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W7 </w:t>
            </w:r>
            <w:r w:rsidR="00DF28F1" w:rsidRPr="00DF28F1">
              <w:rPr>
                <w:rFonts w:eastAsia="Times New Roman" w:cs="Times New Roman"/>
                <w:sz w:val="18"/>
                <w:szCs w:val="18"/>
              </w:rPr>
              <w:t>málo sociálního bydlení</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T7 </w:t>
            </w:r>
            <w:r w:rsidR="00DF28F1" w:rsidRPr="00DF28F1">
              <w:rPr>
                <w:rFonts w:eastAsia="Times New Roman" w:cs="Times New Roman"/>
                <w:sz w:val="18"/>
                <w:szCs w:val="18"/>
              </w:rPr>
              <w:t>ohrožení obcí povodněmi a přívalovými dešti (40 obcí)</w:t>
            </w:r>
          </w:p>
        </w:tc>
      </w:tr>
      <w:tr w:rsidR="00DF28F1" w:rsidRPr="00DF28F1" w:rsidTr="003607EE">
        <w:trPr>
          <w:trHeight w:val="51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W8 </w:t>
            </w:r>
            <w:r w:rsidR="00DF28F1" w:rsidRPr="00DF28F1">
              <w:rPr>
                <w:rFonts w:eastAsia="Times New Roman" w:cs="Times New Roman"/>
                <w:sz w:val="18"/>
                <w:szCs w:val="18"/>
              </w:rPr>
              <w:t>převaha neekologických způsobů výroby elektřiny</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T8 </w:t>
            </w:r>
            <w:r w:rsidR="00DF28F1" w:rsidRPr="00DF28F1">
              <w:rPr>
                <w:rFonts w:eastAsia="Times New Roman" w:cs="Times New Roman"/>
                <w:sz w:val="18"/>
                <w:szCs w:val="18"/>
              </w:rPr>
              <w:t xml:space="preserve">správní nejednotnost území </w:t>
            </w:r>
            <w:r w:rsidR="00B96837">
              <w:rPr>
                <w:rFonts w:eastAsia="Times New Roman" w:cs="Times New Roman"/>
                <w:sz w:val="18"/>
                <w:szCs w:val="18"/>
              </w:rPr>
              <w:t>MAS NAD ORLICÍ</w:t>
            </w:r>
          </w:p>
        </w:tc>
      </w:tr>
      <w:tr w:rsidR="00DF28F1" w:rsidRPr="00DF28F1" w:rsidTr="003607EE">
        <w:trPr>
          <w:trHeight w:val="330"/>
        </w:trPr>
        <w:tc>
          <w:tcPr>
            <w:tcW w:w="4521" w:type="dxa"/>
            <w:tcBorders>
              <w:top w:val="nil"/>
              <w:left w:val="single" w:sz="12" w:space="0" w:color="70AD47"/>
              <w:bottom w:val="single" w:sz="12" w:space="0" w:color="70AD47"/>
              <w:right w:val="single" w:sz="12" w:space="0" w:color="70AD47"/>
            </w:tcBorders>
            <w:shd w:val="clear" w:color="auto" w:fill="auto"/>
            <w:vAlign w:val="center"/>
            <w:hideMark/>
          </w:tcPr>
          <w:p w:rsidR="00DF28F1" w:rsidRPr="00DF28F1" w:rsidRDefault="008B6F07" w:rsidP="00DF28F1">
            <w:pPr>
              <w:spacing w:after="0" w:line="240" w:lineRule="auto"/>
              <w:ind w:left="0" w:right="0" w:firstLine="0"/>
              <w:jc w:val="left"/>
              <w:rPr>
                <w:rFonts w:eastAsia="Times New Roman" w:cs="Times New Roman"/>
                <w:sz w:val="18"/>
                <w:szCs w:val="18"/>
              </w:rPr>
            </w:pPr>
            <w:r>
              <w:rPr>
                <w:rFonts w:eastAsia="Times New Roman" w:cs="Times New Roman"/>
                <w:sz w:val="18"/>
                <w:szCs w:val="18"/>
              </w:rPr>
              <w:t xml:space="preserve">W9 </w:t>
            </w:r>
            <w:r w:rsidR="00DF28F1" w:rsidRPr="00DF28F1">
              <w:rPr>
                <w:rFonts w:eastAsia="Times New Roman" w:cs="Times New Roman"/>
                <w:sz w:val="18"/>
                <w:szCs w:val="18"/>
              </w:rPr>
              <w:t>nízká míra využívání brownfields</w:t>
            </w:r>
          </w:p>
        </w:tc>
        <w:tc>
          <w:tcPr>
            <w:tcW w:w="4536" w:type="dxa"/>
            <w:tcBorders>
              <w:top w:val="nil"/>
              <w:left w:val="nil"/>
              <w:bottom w:val="single" w:sz="12" w:space="0" w:color="70AD47"/>
              <w:right w:val="single" w:sz="12" w:space="0" w:color="70AD47"/>
            </w:tcBorders>
            <w:shd w:val="clear" w:color="auto" w:fill="auto"/>
            <w:vAlign w:val="center"/>
            <w:hideMark/>
          </w:tcPr>
          <w:p w:rsidR="00DF28F1" w:rsidRPr="00DF28F1" w:rsidRDefault="00DF28F1" w:rsidP="00DF28F1">
            <w:pPr>
              <w:spacing w:after="0" w:line="240" w:lineRule="auto"/>
              <w:ind w:left="0" w:right="0" w:firstLine="0"/>
              <w:jc w:val="left"/>
              <w:rPr>
                <w:rFonts w:eastAsia="Times New Roman" w:cs="Times New Roman"/>
                <w:sz w:val="18"/>
                <w:szCs w:val="18"/>
              </w:rPr>
            </w:pPr>
            <w:r w:rsidRPr="00DF28F1">
              <w:rPr>
                <w:rFonts w:eastAsia="Times New Roman" w:cs="Times New Roman"/>
                <w:sz w:val="18"/>
                <w:szCs w:val="18"/>
              </w:rPr>
              <w:t> </w:t>
            </w:r>
          </w:p>
        </w:tc>
      </w:tr>
    </w:tbl>
    <w:p w:rsidR="00131579" w:rsidRDefault="00131579" w:rsidP="0073429B">
      <w:pPr>
        <w:ind w:left="0" w:right="0" w:firstLine="0"/>
        <w:rPr>
          <w:rFonts w:asciiTheme="minorHAnsi" w:hAnsiTheme="minorHAnsi"/>
        </w:rPr>
      </w:pPr>
    </w:p>
    <w:p w:rsidR="00131579" w:rsidRPr="000E6025" w:rsidRDefault="00131579" w:rsidP="003607EE">
      <w:pPr>
        <w:pStyle w:val="Styl1"/>
        <w:ind w:right="142"/>
      </w:pPr>
      <w:r w:rsidRPr="000E6025">
        <w:t>Jak z uvedeného vyplývá, dominantní problémy území se týkají činnosti samosprávy, vztahů a postojů obyvatel</w:t>
      </w:r>
      <w:r w:rsidR="001A0E51" w:rsidRPr="000E6025">
        <w:t xml:space="preserve">. „Nekoncepční a uzavřená práce samospráv“ pramení především z toho, že značná část obcí nedostatečně plánuje a pokud plánuje, tak vytváří nepropojené účelové dokumenty. Problematické je rovněž naslouchání občanům, jejich zapojování (kde mohou být kořeny jejich aktivity či pasivity) </w:t>
      </w:r>
      <w:r w:rsidR="003607EE">
        <w:t xml:space="preserve">      </w:t>
      </w:r>
      <w:r w:rsidR="001A0E51" w:rsidRPr="000E6025">
        <w:t xml:space="preserve">a vzájemná spolupráce mezi obcemi – viz např. neexistence koncepce rozvoje cyklodopravy. Jednou z příčin tohoto problému může být „vysoké administrativní zatížení samospráv“ – faktem zůstává, </w:t>
      </w:r>
      <w:r w:rsidR="003607EE">
        <w:t xml:space="preserve">         </w:t>
      </w:r>
      <w:r w:rsidR="001A0E51" w:rsidRPr="000E6025">
        <w:t xml:space="preserve">že v území je 41 obcí (z celkového počtu 58) s počtem obyvatel do 500 a více než polovina obcí (31) </w:t>
      </w:r>
      <w:r w:rsidR="001A0E51" w:rsidRPr="000E6025">
        <w:lastRenderedPageBreak/>
        <w:t>nemá</w:t>
      </w:r>
      <w:r w:rsidR="001A0E51">
        <w:t xml:space="preserve"> </w:t>
      </w:r>
      <w:r w:rsidR="001A0E51" w:rsidRPr="000E6025">
        <w:t>uvolněného starostu. S tím souvisí i nízká míra vlastní hospodářské činnosti obcí jakožto nástroje k lepší finanční udržitelnosti</w:t>
      </w:r>
      <w:r w:rsidR="002A6D15" w:rsidRPr="000E6025">
        <w:t xml:space="preserve"> a</w:t>
      </w:r>
      <w:r w:rsidR="001A0E51" w:rsidRPr="000E6025">
        <w:t xml:space="preserve"> motivaci obyvatel</w:t>
      </w:r>
      <w:r w:rsidR="002A6D15" w:rsidRPr="000E6025">
        <w:t xml:space="preserve">.  </w:t>
      </w:r>
      <w:r w:rsidR="001A0E51" w:rsidRPr="000E6025">
        <w:t xml:space="preserve">  </w:t>
      </w:r>
      <w:r w:rsidRPr="000E6025">
        <w:t xml:space="preserve">  </w:t>
      </w:r>
    </w:p>
    <w:p w:rsidR="00612079" w:rsidRPr="00411BA7" w:rsidRDefault="00131579" w:rsidP="003607EE">
      <w:pPr>
        <w:pStyle w:val="Styl1"/>
        <w:ind w:right="142"/>
      </w:pPr>
      <w:r w:rsidRPr="000E6025">
        <w:t>N</w:t>
      </w:r>
      <w:r w:rsidR="002A6D15" w:rsidRPr="000E6025">
        <w:t>a základě</w:t>
      </w:r>
      <w:r w:rsidR="00612079" w:rsidRPr="000E6025">
        <w:t xml:space="preserve"> SWOT analýzy </w:t>
      </w:r>
      <w:r w:rsidR="002A6D15" w:rsidRPr="000E6025">
        <w:t xml:space="preserve">lze </w:t>
      </w:r>
      <w:r w:rsidR="0073429B" w:rsidRPr="000E6025">
        <w:t>navrhnout pro SCLLD</w:t>
      </w:r>
      <w:r w:rsidR="00612079" w:rsidRPr="000E6025">
        <w:t xml:space="preserve"> následující kroky</w:t>
      </w:r>
      <w:r w:rsidR="00612079" w:rsidRPr="00411BA7">
        <w:t xml:space="preserve">: </w:t>
      </w:r>
    </w:p>
    <w:p w:rsidR="002A6D15" w:rsidRDefault="002A6D15" w:rsidP="003607EE">
      <w:pPr>
        <w:pStyle w:val="Styl1"/>
        <w:numPr>
          <w:ilvl w:val="0"/>
          <w:numId w:val="20"/>
        </w:numPr>
        <w:ind w:right="142"/>
      </w:pPr>
      <w:r w:rsidRPr="00411BA7">
        <w:t>zefe</w:t>
      </w:r>
      <w:r>
        <w:t>ktivnit činnost samospráv a spolupráci s občany</w:t>
      </w:r>
    </w:p>
    <w:p w:rsidR="00612079" w:rsidRDefault="00612079" w:rsidP="003607EE">
      <w:pPr>
        <w:pStyle w:val="Styl1"/>
        <w:numPr>
          <w:ilvl w:val="0"/>
          <w:numId w:val="20"/>
        </w:numPr>
        <w:ind w:right="142"/>
      </w:pPr>
      <w:r w:rsidRPr="00411BA7">
        <w:t>vést obyvatele území k větší aktivitě v oblasti práce, samostatnosti, odvaze a odpovědnosti</w:t>
      </w:r>
      <w:r w:rsidR="003607EE">
        <w:t xml:space="preserve">    </w:t>
      </w:r>
      <w:r w:rsidRPr="00411BA7">
        <w:t xml:space="preserve">za kvalitu svého života </w:t>
      </w:r>
    </w:p>
    <w:p w:rsidR="002A6D15" w:rsidRPr="00411BA7" w:rsidRDefault="002A6D15" w:rsidP="003607EE">
      <w:pPr>
        <w:pStyle w:val="Styl1"/>
        <w:numPr>
          <w:ilvl w:val="0"/>
          <w:numId w:val="20"/>
        </w:numPr>
        <w:ind w:right="142"/>
      </w:pPr>
      <w:r>
        <w:t>zlepšit kvalitu služeb a vzdělávání</w:t>
      </w:r>
    </w:p>
    <w:p w:rsidR="002A6D15" w:rsidRDefault="00612079" w:rsidP="003607EE">
      <w:pPr>
        <w:pStyle w:val="Styl1"/>
        <w:numPr>
          <w:ilvl w:val="0"/>
          <w:numId w:val="20"/>
        </w:numPr>
        <w:ind w:right="142"/>
      </w:pPr>
      <w:r w:rsidRPr="00411BA7">
        <w:t>podpořit činnost nových i stávajících OSVČ</w:t>
      </w:r>
      <w:r w:rsidR="002A6D15">
        <w:t>, podpořit informovanost a diverzifikaci místní ekonomiky</w:t>
      </w:r>
    </w:p>
    <w:p w:rsidR="002A6D15" w:rsidRDefault="002A6D15" w:rsidP="003607EE">
      <w:pPr>
        <w:pStyle w:val="Styl1"/>
        <w:numPr>
          <w:ilvl w:val="0"/>
          <w:numId w:val="20"/>
        </w:numPr>
        <w:ind w:right="142"/>
      </w:pPr>
      <w:r>
        <w:t xml:space="preserve">využít výhod prostředí k rozvoji cestovního ruchu i rekreaci obyvatel při zachování hodnot krajiny </w:t>
      </w:r>
    </w:p>
    <w:p w:rsidR="00612079" w:rsidRPr="00411BA7" w:rsidRDefault="002A6D15" w:rsidP="003607EE">
      <w:pPr>
        <w:pStyle w:val="Styl1"/>
        <w:numPr>
          <w:ilvl w:val="0"/>
          <w:numId w:val="20"/>
        </w:numPr>
        <w:ind w:right="142"/>
      </w:pPr>
      <w:r>
        <w:t>usilovat o nová řešení v oblasti zdrojů a využití energie</w:t>
      </w:r>
      <w:r w:rsidR="00612079" w:rsidRPr="00411BA7">
        <w:t xml:space="preserve"> </w:t>
      </w:r>
    </w:p>
    <w:p w:rsidR="00612079" w:rsidRDefault="003607EE" w:rsidP="003607EE">
      <w:pPr>
        <w:tabs>
          <w:tab w:val="left" w:pos="5310"/>
        </w:tabs>
        <w:ind w:right="142"/>
        <w:rPr>
          <w:rFonts w:asciiTheme="minorHAnsi" w:hAnsiTheme="minorHAnsi"/>
        </w:rPr>
      </w:pPr>
      <w:r>
        <w:rPr>
          <w:rFonts w:asciiTheme="minorHAnsi" w:hAnsiTheme="minorHAnsi"/>
        </w:rPr>
        <w:tab/>
      </w:r>
      <w:r>
        <w:rPr>
          <w:rFonts w:asciiTheme="minorHAnsi" w:hAnsiTheme="minorHAnsi"/>
        </w:rPr>
        <w:tab/>
      </w:r>
    </w:p>
    <w:p w:rsidR="0073429B" w:rsidRPr="00612079" w:rsidRDefault="0073429B" w:rsidP="003607EE">
      <w:pPr>
        <w:ind w:right="142"/>
      </w:pPr>
    </w:p>
    <w:p w:rsidR="0073429B" w:rsidRPr="0073429B" w:rsidRDefault="004F4D07" w:rsidP="003607EE">
      <w:pPr>
        <w:pStyle w:val="Nadpis3"/>
        <w:numPr>
          <w:ilvl w:val="1"/>
          <w:numId w:val="7"/>
        </w:numPr>
        <w:ind w:right="142"/>
      </w:pPr>
      <w:bookmarkStart w:id="37" w:name="_Toc467010575"/>
      <w:r w:rsidRPr="00411BA7">
        <w:t>SWOT analýzy vybraných oblastí rozvoje</w:t>
      </w:r>
      <w:bookmarkEnd w:id="37"/>
      <w:r w:rsidRPr="00411BA7">
        <w:t xml:space="preserve"> </w:t>
      </w:r>
    </w:p>
    <w:p w:rsidR="00ED383D" w:rsidRDefault="004F4D07" w:rsidP="003607EE">
      <w:pPr>
        <w:pStyle w:val="Styl1"/>
        <w:ind w:right="142"/>
      </w:pPr>
      <w:r w:rsidRPr="00411BA7">
        <w:t>Pro potřeby činnosti pracovních skupin i pro potřeby přesnější formulace strategické části plánu byly zpracovány dílčí SWOT analýzy</w:t>
      </w:r>
      <w:r w:rsidR="00F51768">
        <w:t xml:space="preserve"> pro tyto oblasti:</w:t>
      </w:r>
    </w:p>
    <w:p w:rsidR="00F51768" w:rsidRDefault="00F51768" w:rsidP="003607EE">
      <w:pPr>
        <w:pStyle w:val="Styl1"/>
        <w:numPr>
          <w:ilvl w:val="0"/>
          <w:numId w:val="4"/>
        </w:numPr>
        <w:ind w:right="142"/>
      </w:pPr>
      <w:r>
        <w:t xml:space="preserve">Společenský, kulturní a sportovní život </w:t>
      </w:r>
    </w:p>
    <w:p w:rsidR="00F51768" w:rsidRDefault="00F51768" w:rsidP="003607EE">
      <w:pPr>
        <w:pStyle w:val="Styl1"/>
        <w:numPr>
          <w:ilvl w:val="0"/>
          <w:numId w:val="4"/>
        </w:numPr>
        <w:ind w:right="142"/>
      </w:pPr>
      <w:r>
        <w:t>Služby, školství a vzdělávání v regionu</w:t>
      </w:r>
    </w:p>
    <w:p w:rsidR="00F51768" w:rsidRDefault="00F51768" w:rsidP="003607EE">
      <w:pPr>
        <w:pStyle w:val="Styl1"/>
        <w:numPr>
          <w:ilvl w:val="0"/>
          <w:numId w:val="4"/>
        </w:numPr>
        <w:ind w:right="142"/>
      </w:pPr>
      <w:r>
        <w:t>Místní ekonomika a zdroje jejího rozvoje</w:t>
      </w:r>
    </w:p>
    <w:p w:rsidR="00F51768" w:rsidRDefault="00F51768" w:rsidP="003607EE">
      <w:pPr>
        <w:pStyle w:val="Styl1"/>
        <w:numPr>
          <w:ilvl w:val="0"/>
          <w:numId w:val="4"/>
        </w:numPr>
        <w:ind w:right="142"/>
      </w:pPr>
      <w:r>
        <w:t>Prostor pro život v regionu, krajina, komunikace, propojení</w:t>
      </w:r>
    </w:p>
    <w:p w:rsidR="00F51768" w:rsidRDefault="00F51768" w:rsidP="003607EE">
      <w:pPr>
        <w:pStyle w:val="Styl1"/>
        <w:numPr>
          <w:ilvl w:val="0"/>
          <w:numId w:val="4"/>
        </w:numPr>
        <w:ind w:right="142"/>
      </w:pPr>
      <w:r>
        <w:t>Udržitelné využívání zdrojů</w:t>
      </w:r>
    </w:p>
    <w:p w:rsidR="009F2525" w:rsidRDefault="009F2525" w:rsidP="009F2525">
      <w:pPr>
        <w:pStyle w:val="Styl1"/>
        <w:ind w:left="134"/>
      </w:pPr>
    </w:p>
    <w:p w:rsidR="00F51768" w:rsidRPr="00266E2F" w:rsidRDefault="00FA0310" w:rsidP="00F51768">
      <w:pPr>
        <w:spacing w:after="12" w:line="259" w:lineRule="auto"/>
        <w:ind w:left="0" w:right="0" w:firstLine="0"/>
        <w:jc w:val="left"/>
        <w:rPr>
          <w:rFonts w:asciiTheme="minorHAnsi" w:hAnsiTheme="minorHAnsi"/>
        </w:rPr>
      </w:pPr>
      <w:r>
        <w:rPr>
          <w:rFonts w:asciiTheme="minorHAnsi" w:hAnsiTheme="minorHAnsi"/>
        </w:rPr>
        <w:t>T</w:t>
      </w:r>
      <w:r w:rsidR="009109CC">
        <w:rPr>
          <w:rFonts w:asciiTheme="minorHAnsi" w:hAnsiTheme="minorHAnsi"/>
        </w:rPr>
        <w:t>abulka č. 35</w:t>
      </w:r>
      <w:r w:rsidR="00F51768" w:rsidRPr="00266E2F">
        <w:rPr>
          <w:rFonts w:asciiTheme="minorHAnsi" w:hAnsiTheme="minorHAnsi"/>
        </w:rPr>
        <w:t xml:space="preserve">: </w:t>
      </w:r>
      <w:r w:rsidR="00F51768">
        <w:rPr>
          <w:rFonts w:asciiTheme="minorHAnsi" w:hAnsiTheme="minorHAnsi"/>
        </w:rPr>
        <w:t xml:space="preserve">SWOT analýza - </w:t>
      </w:r>
      <w:r w:rsidR="00F51768" w:rsidRPr="00266E2F">
        <w:rPr>
          <w:rFonts w:asciiTheme="minorHAnsi" w:hAnsiTheme="minorHAnsi"/>
        </w:rPr>
        <w:t xml:space="preserve">Společenský, kulturní a sportovní život </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F51768" w:rsidRPr="002040B5" w:rsidTr="003607EE">
        <w:trPr>
          <w:trHeight w:val="397"/>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F51768" w:rsidRPr="002040B5" w:rsidRDefault="00F51768" w:rsidP="00BE052A">
            <w:pPr>
              <w:spacing w:after="0" w:line="240" w:lineRule="auto"/>
              <w:ind w:left="0" w:right="0" w:firstLine="0"/>
              <w:jc w:val="left"/>
              <w:rPr>
                <w:rFonts w:eastAsia="Times New Roman" w:cs="Times New Roman"/>
                <w:b/>
                <w:bCs/>
              </w:rPr>
            </w:pPr>
            <w:r w:rsidRPr="002040B5">
              <w:rPr>
                <w:rFonts w:eastAsia="Times New Roman" w:cs="Times New Roman"/>
                <w:b/>
                <w:bCs/>
              </w:rPr>
              <w:t xml:space="preserve">SILNÉ STRÁNKY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F51768" w:rsidRPr="002040B5" w:rsidRDefault="00F51768" w:rsidP="003607EE">
            <w:pPr>
              <w:spacing w:after="0" w:line="240" w:lineRule="auto"/>
              <w:ind w:left="0" w:right="-70" w:firstLine="0"/>
              <w:jc w:val="left"/>
              <w:rPr>
                <w:rFonts w:eastAsia="Times New Roman" w:cs="Times New Roman"/>
                <w:b/>
                <w:bCs/>
              </w:rPr>
            </w:pPr>
            <w:r w:rsidRPr="002040B5">
              <w:rPr>
                <w:rFonts w:eastAsia="Times New Roman" w:cs="Times New Roman"/>
                <w:b/>
                <w:bCs/>
              </w:rPr>
              <w:t xml:space="preserve">SLABÉ STRÁNKY </w:t>
            </w:r>
          </w:p>
        </w:tc>
      </w:tr>
      <w:tr w:rsidR="00F51768" w:rsidRPr="002040B5" w:rsidTr="003607EE">
        <w:trPr>
          <w:trHeight w:val="38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pestrý spolkový život a dobrovolnická práce</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274440" w:rsidP="00BE052A">
            <w:pPr>
              <w:spacing w:after="0" w:line="240" w:lineRule="auto"/>
              <w:ind w:left="0" w:right="0" w:firstLine="0"/>
              <w:jc w:val="left"/>
              <w:rPr>
                <w:rFonts w:eastAsia="Times New Roman" w:cs="Times New Roman"/>
              </w:rPr>
            </w:pPr>
            <w:r>
              <w:rPr>
                <w:rFonts w:eastAsia="Times New Roman" w:cs="Times New Roman"/>
              </w:rPr>
              <w:t>rozhodování samospráv bez většího zapojení veřejnosti</w:t>
            </w:r>
          </w:p>
        </w:tc>
      </w:tr>
      <w:tr w:rsidR="00F51768" w:rsidRPr="002040B5" w:rsidTr="003607EE">
        <w:trPr>
          <w:trHeight w:val="396"/>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rozvíjející se církevní život (kostely, fary) </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nedostatek financí pro spolkovou činnost </w:t>
            </w:r>
          </w:p>
        </w:tc>
      </w:tr>
      <w:tr w:rsidR="00F51768" w:rsidRPr="002040B5" w:rsidTr="003607EE">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AF0993" w:rsidP="00BE052A">
            <w:pPr>
              <w:spacing w:after="0" w:line="240" w:lineRule="auto"/>
              <w:ind w:left="0" w:right="0" w:firstLine="0"/>
              <w:jc w:val="left"/>
              <w:rPr>
                <w:rFonts w:eastAsia="Times New Roman" w:cs="Times New Roman"/>
              </w:rPr>
            </w:pPr>
            <w:r w:rsidRPr="002040B5">
              <w:rPr>
                <w:rFonts w:eastAsia="Times New Roman" w:cs="Times New Roman"/>
              </w:rPr>
              <w:t>zachovalé vztahy (původní obyvatelstvo)</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nízký zájem </w:t>
            </w:r>
            <w:r w:rsidR="00487187">
              <w:rPr>
                <w:rFonts w:eastAsia="Times New Roman" w:cs="Times New Roman"/>
              </w:rPr>
              <w:t xml:space="preserve">obyvatel </w:t>
            </w:r>
            <w:r w:rsidRPr="002040B5">
              <w:rPr>
                <w:rFonts w:eastAsia="Times New Roman" w:cs="Times New Roman"/>
              </w:rPr>
              <w:t xml:space="preserve">o dění v obci </w:t>
            </w:r>
          </w:p>
        </w:tc>
      </w:tr>
      <w:tr w:rsidR="00F51768" w:rsidRPr="002040B5" w:rsidTr="003607EE">
        <w:trPr>
          <w:trHeight w:val="378"/>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487187" w:rsidP="00BE052A">
            <w:pPr>
              <w:spacing w:after="0" w:line="240" w:lineRule="auto"/>
              <w:ind w:left="0" w:right="0" w:firstLine="0"/>
              <w:jc w:val="left"/>
              <w:rPr>
                <w:rFonts w:eastAsia="Times New Roman" w:cs="Times New Roman"/>
              </w:rPr>
            </w:pPr>
            <w:r w:rsidRPr="002040B5">
              <w:rPr>
                <w:rFonts w:eastAsia="Times New Roman" w:cs="Times New Roman"/>
              </w:rPr>
              <w:t>návrat k tradicím</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274440" w:rsidP="00BE052A">
            <w:pPr>
              <w:spacing w:after="0" w:line="240" w:lineRule="auto"/>
              <w:ind w:left="0" w:right="0" w:firstLine="0"/>
              <w:jc w:val="left"/>
              <w:rPr>
                <w:rFonts w:eastAsia="Times New Roman" w:cs="Times New Roman"/>
              </w:rPr>
            </w:pPr>
            <w:r>
              <w:rPr>
                <w:rFonts w:eastAsia="Times New Roman" w:cs="Times New Roman"/>
              </w:rPr>
              <w:t>nízká spolupráce mezi obcemi</w:t>
            </w:r>
            <w:r w:rsidR="00F51768" w:rsidRPr="002040B5">
              <w:rPr>
                <w:rFonts w:eastAsia="Times New Roman" w:cs="Times New Roman"/>
              </w:rPr>
              <w:t xml:space="preserve">  </w:t>
            </w:r>
          </w:p>
        </w:tc>
      </w:tr>
      <w:tr w:rsidR="00F51768" w:rsidRPr="002040B5" w:rsidTr="003607EE">
        <w:trPr>
          <w:trHeight w:val="398"/>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274440" w:rsidP="00274440">
            <w:pPr>
              <w:spacing w:after="0" w:line="240" w:lineRule="auto"/>
              <w:ind w:left="0" w:right="0" w:firstLine="0"/>
              <w:jc w:val="left"/>
              <w:rPr>
                <w:rFonts w:eastAsia="Times New Roman" w:cs="Times New Roman"/>
              </w:rPr>
            </w:pPr>
            <w:r>
              <w:rPr>
                <w:rFonts w:eastAsia="Times New Roman" w:cs="Times New Roman"/>
              </w:rPr>
              <w:t>chybí vize</w:t>
            </w:r>
          </w:p>
        </w:tc>
      </w:tr>
      <w:tr w:rsidR="00F51768" w:rsidRPr="002040B5" w:rsidTr="003607EE">
        <w:trPr>
          <w:trHeight w:val="39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chybí podpora začínajících kulturních počinů </w:t>
            </w:r>
          </w:p>
        </w:tc>
      </w:tr>
      <w:tr w:rsidR="00F51768" w:rsidRPr="002040B5" w:rsidTr="003607EE">
        <w:trPr>
          <w:trHeight w:val="397"/>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F51768" w:rsidRPr="002040B5" w:rsidRDefault="00F51768" w:rsidP="00BE052A">
            <w:pPr>
              <w:spacing w:after="0" w:line="240" w:lineRule="auto"/>
              <w:ind w:left="0" w:right="0" w:firstLine="0"/>
              <w:jc w:val="left"/>
              <w:rPr>
                <w:rFonts w:eastAsia="Times New Roman" w:cs="Times New Roman"/>
                <w:b/>
                <w:bCs/>
              </w:rPr>
            </w:pPr>
            <w:r w:rsidRPr="002040B5">
              <w:rPr>
                <w:rFonts w:eastAsia="Times New Roman" w:cs="Times New Roman"/>
                <w:b/>
                <w:bCs/>
              </w:rPr>
              <w:t xml:space="preserve">PŘÍLEŽITOSTI </w:t>
            </w:r>
          </w:p>
        </w:tc>
        <w:tc>
          <w:tcPr>
            <w:tcW w:w="4536" w:type="dxa"/>
            <w:tcBorders>
              <w:top w:val="nil"/>
              <w:left w:val="nil"/>
              <w:bottom w:val="single" w:sz="12" w:space="0" w:color="70AD47"/>
              <w:right w:val="single" w:sz="12" w:space="0" w:color="70AD47"/>
            </w:tcBorders>
            <w:shd w:val="clear" w:color="000000" w:fill="A9D08E"/>
            <w:vAlign w:val="center"/>
            <w:hideMark/>
          </w:tcPr>
          <w:p w:rsidR="00F51768" w:rsidRPr="002040B5" w:rsidRDefault="00F51768" w:rsidP="00BE052A">
            <w:pPr>
              <w:spacing w:after="0" w:line="240" w:lineRule="auto"/>
              <w:ind w:left="0" w:right="0" w:firstLine="0"/>
              <w:jc w:val="left"/>
              <w:rPr>
                <w:rFonts w:eastAsia="Times New Roman" w:cs="Times New Roman"/>
                <w:b/>
                <w:bCs/>
              </w:rPr>
            </w:pPr>
            <w:r w:rsidRPr="002040B5">
              <w:rPr>
                <w:rFonts w:eastAsia="Times New Roman" w:cs="Times New Roman"/>
                <w:b/>
                <w:bCs/>
              </w:rPr>
              <w:t xml:space="preserve">HROZBY </w:t>
            </w:r>
          </w:p>
        </w:tc>
      </w:tr>
      <w:tr w:rsidR="00F51768" w:rsidRPr="002040B5" w:rsidTr="003607EE">
        <w:trPr>
          <w:trHeight w:val="402"/>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velká pestrost na malé ploše </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pasivita </w:t>
            </w:r>
          </w:p>
        </w:tc>
      </w:tr>
      <w:tr w:rsidR="00F51768" w:rsidRPr="002040B5" w:rsidTr="003607EE">
        <w:trPr>
          <w:trHeight w:val="394"/>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A1441A" w:rsidP="00BE052A">
            <w:pPr>
              <w:spacing w:after="0" w:line="240" w:lineRule="auto"/>
              <w:ind w:left="0" w:right="0" w:firstLine="0"/>
              <w:jc w:val="left"/>
              <w:rPr>
                <w:rFonts w:eastAsia="Times New Roman" w:cs="Times New Roman"/>
              </w:rPr>
            </w:pPr>
            <w:r>
              <w:rPr>
                <w:rFonts w:eastAsia="Times New Roman" w:cs="Times New Roman"/>
              </w:rPr>
              <w:t>vzdálenost od větších sídel</w:t>
            </w: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r w:rsidRPr="002040B5">
              <w:rPr>
                <w:rFonts w:eastAsia="Times New Roman" w:cs="Times New Roman"/>
              </w:rPr>
              <w:t xml:space="preserve">konzumní styl života </w:t>
            </w:r>
          </w:p>
        </w:tc>
      </w:tr>
      <w:tr w:rsidR="00B44C7E" w:rsidRPr="002040B5" w:rsidTr="003607EE">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tcPr>
          <w:p w:rsidR="00B44C7E" w:rsidRPr="002040B5" w:rsidRDefault="00A1441A" w:rsidP="00BE052A">
            <w:pPr>
              <w:spacing w:after="0" w:line="240" w:lineRule="auto"/>
              <w:ind w:left="0" w:right="0" w:firstLine="0"/>
              <w:jc w:val="left"/>
              <w:rPr>
                <w:rFonts w:eastAsia="Times New Roman" w:cs="Times New Roman"/>
              </w:rPr>
            </w:pPr>
            <w:r w:rsidRPr="002040B5">
              <w:rPr>
                <w:rFonts w:eastAsia="Times New Roman" w:cs="Times New Roman"/>
              </w:rPr>
              <w:t>kulturní dědictví</w:t>
            </w:r>
          </w:p>
        </w:tc>
        <w:tc>
          <w:tcPr>
            <w:tcW w:w="4536" w:type="dxa"/>
            <w:tcBorders>
              <w:top w:val="nil"/>
              <w:left w:val="nil"/>
              <w:bottom w:val="single" w:sz="12" w:space="0" w:color="70AD47"/>
              <w:right w:val="single" w:sz="12" w:space="0" w:color="70AD47"/>
            </w:tcBorders>
            <w:shd w:val="clear" w:color="auto" w:fill="auto"/>
            <w:vAlign w:val="center"/>
          </w:tcPr>
          <w:p w:rsidR="00B44C7E" w:rsidRPr="002040B5" w:rsidRDefault="00D56D32" w:rsidP="00BE052A">
            <w:pPr>
              <w:spacing w:after="0" w:line="240" w:lineRule="auto"/>
              <w:ind w:left="0" w:right="0" w:firstLine="0"/>
              <w:jc w:val="left"/>
              <w:rPr>
                <w:rFonts w:eastAsia="Times New Roman" w:cs="Times New Roman"/>
              </w:rPr>
            </w:pPr>
            <w:r>
              <w:rPr>
                <w:rFonts w:eastAsia="Times New Roman" w:cs="Times New Roman"/>
              </w:rPr>
              <w:t>vysoké administrativní zatížení samosprávy</w:t>
            </w:r>
          </w:p>
        </w:tc>
      </w:tr>
      <w:tr w:rsidR="00F51768" w:rsidRPr="002040B5" w:rsidTr="003607EE">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F51768" w:rsidRPr="002040B5" w:rsidRDefault="00F51768" w:rsidP="00BE052A">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F51768" w:rsidRPr="002040B5" w:rsidRDefault="00D56D32" w:rsidP="00BE052A">
            <w:pPr>
              <w:spacing w:after="0" w:line="240" w:lineRule="auto"/>
              <w:ind w:left="0" w:right="0" w:firstLine="0"/>
              <w:jc w:val="left"/>
              <w:rPr>
                <w:rFonts w:eastAsia="Times New Roman" w:cs="Times New Roman"/>
              </w:rPr>
            </w:pPr>
            <w:r>
              <w:rPr>
                <w:rFonts w:eastAsia="Times New Roman" w:cs="Times New Roman"/>
              </w:rPr>
              <w:t>nemožnost využívání fondů malými obcemi</w:t>
            </w:r>
          </w:p>
        </w:tc>
      </w:tr>
    </w:tbl>
    <w:p w:rsidR="006E0072" w:rsidRDefault="006E0072" w:rsidP="0073429B">
      <w:pPr>
        <w:pStyle w:val="Styl1"/>
        <w:ind w:left="0"/>
      </w:pPr>
    </w:p>
    <w:p w:rsidR="0073429B" w:rsidRDefault="0073429B" w:rsidP="0073429B">
      <w:pPr>
        <w:pStyle w:val="Styl1"/>
        <w:ind w:left="0"/>
      </w:pPr>
    </w:p>
    <w:p w:rsidR="00930C54" w:rsidRDefault="00930C54" w:rsidP="0073429B">
      <w:pPr>
        <w:pStyle w:val="Styl1"/>
        <w:ind w:left="0"/>
      </w:pPr>
    </w:p>
    <w:p w:rsidR="00930C54" w:rsidRDefault="00930C54" w:rsidP="0073429B">
      <w:pPr>
        <w:pStyle w:val="Styl1"/>
        <w:ind w:left="0"/>
      </w:pPr>
    </w:p>
    <w:p w:rsidR="00930C54" w:rsidRDefault="00930C54" w:rsidP="0073429B">
      <w:pPr>
        <w:pStyle w:val="Styl1"/>
        <w:ind w:left="0"/>
      </w:pPr>
    </w:p>
    <w:p w:rsidR="00930C54" w:rsidRDefault="00930C54" w:rsidP="0073429B">
      <w:pPr>
        <w:pStyle w:val="Styl1"/>
        <w:ind w:left="0"/>
      </w:pPr>
    </w:p>
    <w:p w:rsidR="00930C54" w:rsidRDefault="00930C54" w:rsidP="00547223">
      <w:pPr>
        <w:pStyle w:val="Styl1"/>
        <w:ind w:left="0" w:right="142"/>
      </w:pPr>
    </w:p>
    <w:p w:rsidR="00AF0993" w:rsidRPr="00266E2F" w:rsidRDefault="00EC1EA3" w:rsidP="00AF0993">
      <w:pPr>
        <w:spacing w:after="12" w:line="259" w:lineRule="auto"/>
        <w:ind w:left="0" w:right="0" w:firstLine="0"/>
        <w:jc w:val="left"/>
        <w:rPr>
          <w:rFonts w:asciiTheme="minorHAnsi" w:hAnsiTheme="minorHAnsi"/>
        </w:rPr>
      </w:pPr>
      <w:r>
        <w:rPr>
          <w:rFonts w:asciiTheme="minorHAnsi" w:hAnsiTheme="minorHAnsi"/>
        </w:rPr>
        <w:lastRenderedPageBreak/>
        <w:t>Tabulka č. 36</w:t>
      </w:r>
      <w:r w:rsidR="00AF0993">
        <w:rPr>
          <w:rFonts w:asciiTheme="minorHAnsi" w:hAnsiTheme="minorHAnsi"/>
        </w:rPr>
        <w:t>: SWOT analýza – Služby, školství a vzdělávání v regionu</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AF0993" w:rsidRPr="00E75ABF" w:rsidTr="00BE052A">
        <w:trPr>
          <w:trHeight w:val="467"/>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AF0993" w:rsidRPr="00E75ABF" w:rsidRDefault="00AF0993"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SILNÉ STRÁNKY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AF0993" w:rsidRPr="00E75ABF" w:rsidRDefault="00AF0993"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SLABÉ STRÁNKY </w:t>
            </w:r>
          </w:p>
        </w:tc>
      </w:tr>
      <w:tr w:rsidR="00AF0993" w:rsidRPr="00E75ABF" w:rsidTr="00BE052A">
        <w:trPr>
          <w:trHeight w:val="403"/>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vybavenost objekty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špatná organizace veřejné dopravy v části území  </w:t>
            </w:r>
          </w:p>
        </w:tc>
      </w:tr>
      <w:tr w:rsidR="00AF0993" w:rsidRPr="00E75ABF" w:rsidTr="00BE052A">
        <w:trPr>
          <w:trHeight w:val="394"/>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venkovské školy a školky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velká závislost malých obcí na městech </w:t>
            </w:r>
          </w:p>
        </w:tc>
      </w:tr>
      <w:tr w:rsidR="00AF0993" w:rsidRPr="00E75ABF" w:rsidTr="00BE052A">
        <w:trPr>
          <w:trHeight w:val="386"/>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schopní lidé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nízká spolupráce mezi obcemi </w:t>
            </w:r>
          </w:p>
        </w:tc>
      </w:tr>
      <w:tr w:rsidR="00AF0993" w:rsidRPr="00E75ABF" w:rsidTr="00BE052A">
        <w:trPr>
          <w:trHeight w:val="393"/>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příznivé podmínky pro bydlení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chybí podpora celoživotního vzdělávání </w:t>
            </w:r>
          </w:p>
        </w:tc>
      </w:tr>
      <w:tr w:rsidR="00AF0993" w:rsidRPr="00E75ABF" w:rsidTr="00BE052A">
        <w:trPr>
          <w:trHeight w:val="39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nedostatečný zájem mladých o technické obory </w:t>
            </w:r>
          </w:p>
        </w:tc>
      </w:tr>
      <w:tr w:rsidR="00AF0993" w:rsidRPr="00E75ABF" w:rsidTr="00BE052A">
        <w:trPr>
          <w:trHeight w:val="390"/>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AF0993" w:rsidRPr="00E75ABF" w:rsidRDefault="00AF0993"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PŘÍLEŽITOSTI </w:t>
            </w:r>
          </w:p>
        </w:tc>
        <w:tc>
          <w:tcPr>
            <w:tcW w:w="4536" w:type="dxa"/>
            <w:tcBorders>
              <w:top w:val="nil"/>
              <w:left w:val="nil"/>
              <w:bottom w:val="single" w:sz="12" w:space="0" w:color="70AD47"/>
              <w:right w:val="single" w:sz="12" w:space="0" w:color="70AD47"/>
            </w:tcBorders>
            <w:shd w:val="clear" w:color="000000" w:fill="A9D08E"/>
            <w:vAlign w:val="center"/>
            <w:hideMark/>
          </w:tcPr>
          <w:p w:rsidR="00AF0993" w:rsidRPr="00E75ABF" w:rsidRDefault="00AF0993"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HROZBY </w:t>
            </w:r>
          </w:p>
        </w:tc>
      </w:tr>
      <w:tr w:rsidR="00AF0993" w:rsidRPr="00E75ABF" w:rsidTr="00BE052A">
        <w:trPr>
          <w:trHeight w:val="396"/>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487187" w:rsidP="00BE052A">
            <w:pPr>
              <w:spacing w:after="0" w:line="240" w:lineRule="auto"/>
              <w:ind w:left="0" w:right="0" w:firstLine="0"/>
              <w:jc w:val="left"/>
              <w:rPr>
                <w:rFonts w:eastAsia="Times New Roman" w:cs="Times New Roman"/>
              </w:rPr>
            </w:pPr>
            <w:r w:rsidRPr="00E75ABF">
              <w:rPr>
                <w:rFonts w:eastAsia="Times New Roman" w:cs="Times New Roman"/>
              </w:rPr>
              <w:t>blízko dostupn</w:t>
            </w:r>
            <w:r>
              <w:rPr>
                <w:rFonts w:eastAsia="Times New Roman" w:cs="Times New Roman"/>
              </w:rPr>
              <w:t xml:space="preserve">é univerzitní vzdělání </w:t>
            </w: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nemožnost využívání fondů malými obcemi </w:t>
            </w:r>
          </w:p>
        </w:tc>
      </w:tr>
      <w:tr w:rsidR="00AF0993" w:rsidRPr="00E75ABF" w:rsidTr="00BE052A">
        <w:trPr>
          <w:trHeight w:val="403"/>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AF0993" w:rsidRPr="00E75ABF" w:rsidRDefault="00AF0993" w:rsidP="00BE052A">
            <w:pPr>
              <w:spacing w:after="0" w:line="240" w:lineRule="auto"/>
              <w:ind w:left="0" w:right="0" w:firstLine="0"/>
              <w:jc w:val="left"/>
              <w:rPr>
                <w:rFonts w:eastAsia="Times New Roman" w:cs="Times New Roman"/>
              </w:rPr>
            </w:pPr>
            <w:r w:rsidRPr="00E75ABF">
              <w:rPr>
                <w:rFonts w:eastAsia="Times New Roman" w:cs="Times New Roman"/>
              </w:rPr>
              <w:t xml:space="preserve">centralizace </w:t>
            </w:r>
          </w:p>
        </w:tc>
      </w:tr>
    </w:tbl>
    <w:p w:rsidR="00F51768" w:rsidRDefault="00F51768" w:rsidP="00F51768">
      <w:pPr>
        <w:pStyle w:val="Styl1"/>
      </w:pPr>
    </w:p>
    <w:p w:rsidR="00930C54" w:rsidRPr="00411BA7" w:rsidRDefault="00930C54" w:rsidP="00F51768">
      <w:pPr>
        <w:pStyle w:val="Styl1"/>
      </w:pPr>
    </w:p>
    <w:p w:rsidR="00E130E8" w:rsidRPr="00266E2F" w:rsidRDefault="00EC1EA3" w:rsidP="00266E2F">
      <w:pPr>
        <w:spacing w:after="0" w:line="259" w:lineRule="auto"/>
        <w:ind w:left="0" w:right="0" w:firstLine="0"/>
        <w:rPr>
          <w:rFonts w:asciiTheme="minorHAnsi" w:hAnsiTheme="minorHAnsi"/>
        </w:rPr>
      </w:pPr>
      <w:r>
        <w:rPr>
          <w:rFonts w:asciiTheme="minorHAnsi" w:hAnsiTheme="minorHAnsi"/>
        </w:rPr>
        <w:t>Tabulka č. 37</w:t>
      </w:r>
      <w:r w:rsidR="00266E2F">
        <w:rPr>
          <w:rFonts w:asciiTheme="minorHAnsi" w:hAnsiTheme="minorHAnsi"/>
        </w:rPr>
        <w:t xml:space="preserve">: SWOT analýza - </w:t>
      </w:r>
      <w:r w:rsidR="004F4D07" w:rsidRPr="00266E2F">
        <w:rPr>
          <w:rFonts w:asciiTheme="minorHAnsi" w:hAnsiTheme="minorHAnsi"/>
        </w:rPr>
        <w:t>Místní ekonomika</w:t>
      </w:r>
      <w:r w:rsidR="00266E2F">
        <w:rPr>
          <w:rFonts w:asciiTheme="minorHAnsi" w:hAnsiTheme="minorHAnsi"/>
        </w:rPr>
        <w:t xml:space="preserve"> a zdr</w:t>
      </w:r>
      <w:r w:rsidR="00624F17">
        <w:rPr>
          <w:rFonts w:asciiTheme="minorHAnsi" w:hAnsiTheme="minorHAnsi"/>
        </w:rPr>
        <w:t>oje jejího rozvoje</w:t>
      </w:r>
      <w:r w:rsidR="004F4D07" w:rsidRPr="00266E2F">
        <w:rPr>
          <w:rFonts w:asciiTheme="minorHAnsi" w:hAnsiTheme="minorHAnsi"/>
        </w:rPr>
        <w:t xml:space="preserve"> </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3B0861" w:rsidRPr="003B0861" w:rsidTr="00ED3F21">
        <w:trPr>
          <w:trHeight w:val="444"/>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3B0861" w:rsidRPr="003B0861" w:rsidRDefault="003B0861" w:rsidP="003B0861">
            <w:pPr>
              <w:spacing w:after="0" w:line="240" w:lineRule="auto"/>
              <w:ind w:left="0" w:right="0" w:firstLine="0"/>
              <w:jc w:val="left"/>
              <w:rPr>
                <w:rFonts w:eastAsia="Times New Roman" w:cs="Times New Roman"/>
                <w:b/>
                <w:bCs/>
              </w:rPr>
            </w:pPr>
            <w:r w:rsidRPr="003B0861">
              <w:rPr>
                <w:rFonts w:eastAsia="Times New Roman" w:cs="Times New Roman"/>
                <w:b/>
                <w:bCs/>
              </w:rPr>
              <w:t xml:space="preserve">SILNÉ STRÁNKY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3B0861" w:rsidRPr="003B0861" w:rsidRDefault="003B0861" w:rsidP="003B0861">
            <w:pPr>
              <w:spacing w:after="0" w:line="240" w:lineRule="auto"/>
              <w:ind w:left="0" w:right="0" w:firstLine="0"/>
              <w:jc w:val="left"/>
              <w:rPr>
                <w:rFonts w:eastAsia="Times New Roman" w:cs="Times New Roman"/>
                <w:b/>
                <w:bCs/>
              </w:rPr>
            </w:pPr>
            <w:r w:rsidRPr="003B0861">
              <w:rPr>
                <w:rFonts w:eastAsia="Times New Roman" w:cs="Times New Roman"/>
                <w:b/>
                <w:bCs/>
              </w:rPr>
              <w:t xml:space="preserve">SLABÉ STRÁNKY </w:t>
            </w:r>
          </w:p>
        </w:tc>
      </w:tr>
      <w:tr w:rsidR="003B0861" w:rsidRPr="003B0861" w:rsidTr="00ED3F21">
        <w:trPr>
          <w:trHeight w:val="394"/>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DC2981" w:rsidP="003B0861">
            <w:pPr>
              <w:spacing w:after="0" w:line="240" w:lineRule="auto"/>
              <w:ind w:left="0" w:right="0" w:firstLine="0"/>
              <w:jc w:val="left"/>
              <w:rPr>
                <w:rFonts w:eastAsia="Times New Roman" w:cs="Times New Roman"/>
              </w:rPr>
            </w:pPr>
            <w:r w:rsidRPr="003B0861">
              <w:rPr>
                <w:rFonts w:eastAsia="Times New Roman" w:cs="Times New Roman"/>
              </w:rPr>
              <w:t>rozvoj místní výroby a potravin</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upadající živnosti, zánik malých obchodníků </w:t>
            </w:r>
          </w:p>
        </w:tc>
      </w:tr>
      <w:tr w:rsidR="003B0861" w:rsidRPr="003B0861" w:rsidTr="00ED3F21">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DC2981" w:rsidP="003B0861">
            <w:pPr>
              <w:spacing w:after="0" w:line="240" w:lineRule="auto"/>
              <w:ind w:left="0" w:right="0" w:firstLine="0"/>
              <w:jc w:val="left"/>
              <w:rPr>
                <w:rFonts w:eastAsia="Times New Roman" w:cs="Times New Roman"/>
              </w:rPr>
            </w:pPr>
            <w:r>
              <w:rPr>
                <w:rFonts w:eastAsia="Times New Roman" w:cs="Times New Roman"/>
              </w:rPr>
              <w:t>pracovní příležitosti</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netrpělivost se začínajícím podnikáním </w:t>
            </w:r>
          </w:p>
        </w:tc>
      </w:tr>
      <w:tr w:rsidR="003B0861" w:rsidRPr="003B0861" w:rsidTr="00ED3F21">
        <w:trPr>
          <w:trHeight w:val="393"/>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možnosti pro turistiku </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klesající podíl ekonomicky aktivní populace </w:t>
            </w:r>
          </w:p>
        </w:tc>
      </w:tr>
      <w:tr w:rsidR="003B0861" w:rsidRPr="003B0861" w:rsidTr="00ED3F21">
        <w:trPr>
          <w:trHeight w:val="40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624F17" w:rsidP="003B0861">
            <w:pPr>
              <w:spacing w:after="0" w:line="240" w:lineRule="auto"/>
              <w:ind w:left="0" w:right="0" w:firstLine="0"/>
              <w:jc w:val="left"/>
              <w:rPr>
                <w:rFonts w:eastAsia="Times New Roman" w:cs="Times New Roman"/>
              </w:rPr>
            </w:pPr>
            <w:r>
              <w:rPr>
                <w:rFonts w:eastAsia="Times New Roman" w:cs="Times New Roman"/>
              </w:rPr>
              <w:t>vlastnické vztahy vyřešeny</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740819" w:rsidP="00DC2981">
            <w:pPr>
              <w:spacing w:after="0" w:line="240" w:lineRule="auto"/>
              <w:ind w:left="0" w:right="0" w:firstLine="0"/>
              <w:jc w:val="left"/>
              <w:rPr>
                <w:rFonts w:eastAsia="Times New Roman" w:cs="Times New Roman"/>
              </w:rPr>
            </w:pPr>
            <w:r>
              <w:rPr>
                <w:rFonts w:eastAsia="Times New Roman" w:cs="Times New Roman"/>
              </w:rPr>
              <w:t xml:space="preserve">chybí </w:t>
            </w:r>
            <w:r w:rsidR="003B0861" w:rsidRPr="003B0861">
              <w:rPr>
                <w:rFonts w:eastAsia="Times New Roman" w:cs="Times New Roman"/>
              </w:rPr>
              <w:t xml:space="preserve">start-up pro začínající podnikatele </w:t>
            </w:r>
          </w:p>
        </w:tc>
      </w:tr>
      <w:tr w:rsidR="003B0861" w:rsidRPr="003B0861" w:rsidTr="003B0861">
        <w:trPr>
          <w:trHeight w:val="52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624F17" w:rsidP="003B0861">
            <w:pPr>
              <w:spacing w:after="0" w:line="240" w:lineRule="auto"/>
              <w:ind w:left="0" w:right="0" w:firstLine="0"/>
              <w:jc w:val="left"/>
              <w:rPr>
                <w:rFonts w:eastAsia="Times New Roman" w:cs="Times New Roman"/>
              </w:rPr>
            </w:pPr>
            <w:r>
              <w:rPr>
                <w:rFonts w:eastAsia="Times New Roman" w:cs="Times New Roman"/>
              </w:rPr>
              <w:t>čistá řeka</w:t>
            </w:r>
            <w:r w:rsidR="003B0861" w:rsidRPr="003B0861">
              <w:rPr>
                <w:rFonts w:eastAsia="Times New Roman" w:cs="Times New Roman"/>
              </w:rPr>
              <w:t xml:space="preserve"> </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obavy z podnikatelského rizi</w:t>
            </w:r>
            <w:r w:rsidR="00DC2981">
              <w:rPr>
                <w:rFonts w:eastAsia="Times New Roman" w:cs="Times New Roman"/>
              </w:rPr>
              <w:t>ka</w:t>
            </w:r>
          </w:p>
        </w:tc>
      </w:tr>
      <w:tr w:rsidR="003B0861" w:rsidRPr="003B0861" w:rsidTr="00ED3F21">
        <w:trPr>
          <w:trHeight w:val="39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nízká investiční aktivita </w:t>
            </w:r>
          </w:p>
        </w:tc>
      </w:tr>
      <w:tr w:rsidR="003B0861" w:rsidRPr="003B0861" w:rsidTr="00ED3F21">
        <w:trPr>
          <w:trHeight w:val="391"/>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3B0861" w:rsidRPr="003B0861" w:rsidRDefault="003B0861" w:rsidP="003B0861">
            <w:pPr>
              <w:spacing w:after="0" w:line="240" w:lineRule="auto"/>
              <w:ind w:left="0" w:right="0" w:firstLine="0"/>
              <w:jc w:val="left"/>
              <w:rPr>
                <w:rFonts w:eastAsia="Times New Roman" w:cs="Times New Roman"/>
                <w:b/>
                <w:bCs/>
              </w:rPr>
            </w:pPr>
            <w:r w:rsidRPr="003B0861">
              <w:rPr>
                <w:rFonts w:eastAsia="Times New Roman" w:cs="Times New Roman"/>
                <w:b/>
                <w:bCs/>
              </w:rPr>
              <w:t xml:space="preserve">PŘÍLEŽITOSTI </w:t>
            </w:r>
          </w:p>
        </w:tc>
        <w:tc>
          <w:tcPr>
            <w:tcW w:w="4536" w:type="dxa"/>
            <w:tcBorders>
              <w:top w:val="nil"/>
              <w:left w:val="nil"/>
              <w:bottom w:val="single" w:sz="12" w:space="0" w:color="70AD47"/>
              <w:right w:val="single" w:sz="12" w:space="0" w:color="70AD47"/>
            </w:tcBorders>
            <w:shd w:val="clear" w:color="000000" w:fill="A9D08E"/>
            <w:vAlign w:val="center"/>
            <w:hideMark/>
          </w:tcPr>
          <w:p w:rsidR="003B0861" w:rsidRPr="003B0861" w:rsidRDefault="003B0861" w:rsidP="003B0861">
            <w:pPr>
              <w:spacing w:after="0" w:line="240" w:lineRule="auto"/>
              <w:ind w:left="0" w:right="0" w:firstLine="0"/>
              <w:jc w:val="left"/>
              <w:rPr>
                <w:rFonts w:eastAsia="Times New Roman" w:cs="Times New Roman"/>
                <w:b/>
                <w:bCs/>
              </w:rPr>
            </w:pPr>
            <w:r w:rsidRPr="003B0861">
              <w:rPr>
                <w:rFonts w:eastAsia="Times New Roman" w:cs="Times New Roman"/>
                <w:b/>
                <w:bCs/>
              </w:rPr>
              <w:t xml:space="preserve">HROZBY </w:t>
            </w:r>
          </w:p>
        </w:tc>
      </w:tr>
      <w:tr w:rsidR="003B0861" w:rsidRPr="003B0861" w:rsidTr="00ED3F21">
        <w:trPr>
          <w:trHeight w:val="394"/>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A1441A" w:rsidP="003B0861">
            <w:pPr>
              <w:spacing w:after="0" w:line="240" w:lineRule="auto"/>
              <w:ind w:left="0" w:right="0" w:firstLine="0"/>
              <w:jc w:val="left"/>
              <w:rPr>
                <w:rFonts w:eastAsia="Times New Roman" w:cs="Times New Roman"/>
              </w:rPr>
            </w:pPr>
            <w:r w:rsidRPr="003B0861">
              <w:rPr>
                <w:rFonts w:eastAsia="Times New Roman" w:cs="Times New Roman"/>
              </w:rPr>
              <w:t xml:space="preserve">výhodná poloha v rámci ČR  </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nedostatek sebevědomí (na vesnici) </w:t>
            </w:r>
          </w:p>
        </w:tc>
      </w:tr>
      <w:tr w:rsidR="003B0861" w:rsidRPr="003B0861" w:rsidTr="00ED3F21">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DC2981" w:rsidP="003B0861">
            <w:pPr>
              <w:spacing w:after="0" w:line="240" w:lineRule="auto"/>
              <w:ind w:left="0" w:right="0" w:firstLine="0"/>
              <w:jc w:val="left"/>
              <w:rPr>
                <w:rFonts w:eastAsia="Times New Roman" w:cs="Times New Roman"/>
              </w:rPr>
            </w:pPr>
            <w:r>
              <w:rPr>
                <w:rFonts w:eastAsia="Times New Roman" w:cs="Times New Roman"/>
              </w:rPr>
              <w:t>p</w:t>
            </w:r>
            <w:r w:rsidR="00A1441A">
              <w:rPr>
                <w:rFonts w:eastAsia="Times New Roman" w:cs="Times New Roman"/>
              </w:rPr>
              <w:t>ropojenost 2 krajů (HK, PC)</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3B0861" w:rsidP="003B0861">
            <w:pPr>
              <w:spacing w:after="0" w:line="240" w:lineRule="auto"/>
              <w:ind w:left="0" w:right="0" w:firstLine="0"/>
              <w:jc w:val="left"/>
              <w:rPr>
                <w:rFonts w:eastAsia="Times New Roman" w:cs="Times New Roman"/>
              </w:rPr>
            </w:pPr>
            <w:r w:rsidRPr="003B0861">
              <w:rPr>
                <w:rFonts w:eastAsia="Times New Roman" w:cs="Times New Roman"/>
              </w:rPr>
              <w:t xml:space="preserve">pasivita </w:t>
            </w:r>
          </w:p>
        </w:tc>
      </w:tr>
      <w:tr w:rsidR="003B0861" w:rsidRPr="003B0861" w:rsidTr="00ED3F21">
        <w:trPr>
          <w:trHeight w:val="37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A1441A" w:rsidP="003B0861">
            <w:pPr>
              <w:spacing w:after="0" w:line="240" w:lineRule="auto"/>
              <w:ind w:left="0" w:right="0" w:firstLine="0"/>
              <w:jc w:val="left"/>
              <w:rPr>
                <w:rFonts w:eastAsia="Times New Roman" w:cs="Times New Roman"/>
              </w:rPr>
            </w:pPr>
            <w:r w:rsidRPr="003B0861">
              <w:rPr>
                <w:rFonts w:eastAsia="Times New Roman" w:cs="Times New Roman"/>
              </w:rPr>
              <w:t>pozemky a nevyužité stavby</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D56D32" w:rsidP="00D56D32">
            <w:pPr>
              <w:spacing w:after="0" w:line="240" w:lineRule="auto"/>
              <w:ind w:left="0" w:right="0" w:firstLine="0"/>
              <w:jc w:val="left"/>
              <w:rPr>
                <w:rFonts w:eastAsia="Times New Roman" w:cs="Times New Roman"/>
              </w:rPr>
            </w:pPr>
            <w:r>
              <w:rPr>
                <w:rFonts w:eastAsia="Times New Roman" w:cs="Times New Roman"/>
              </w:rPr>
              <w:t>malá turistická atraktivita</w:t>
            </w:r>
          </w:p>
        </w:tc>
      </w:tr>
      <w:tr w:rsidR="003B0861" w:rsidRPr="003B0861" w:rsidTr="00ED3F21">
        <w:trPr>
          <w:trHeight w:val="412"/>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3B0861" w:rsidRPr="003B0861" w:rsidRDefault="00A1441A" w:rsidP="00A1441A">
            <w:pPr>
              <w:spacing w:after="0" w:line="240" w:lineRule="auto"/>
              <w:ind w:left="0" w:right="0" w:firstLine="0"/>
              <w:jc w:val="left"/>
              <w:rPr>
                <w:rFonts w:eastAsia="Times New Roman" w:cs="Times New Roman"/>
              </w:rPr>
            </w:pPr>
            <w:r w:rsidRPr="003B0861">
              <w:rPr>
                <w:rFonts w:eastAsia="Times New Roman" w:cs="Times New Roman"/>
              </w:rPr>
              <w:t>noví lidé</w:t>
            </w:r>
          </w:p>
        </w:tc>
        <w:tc>
          <w:tcPr>
            <w:tcW w:w="4536" w:type="dxa"/>
            <w:tcBorders>
              <w:top w:val="nil"/>
              <w:left w:val="nil"/>
              <w:bottom w:val="single" w:sz="12" w:space="0" w:color="70AD47"/>
              <w:right w:val="single" w:sz="12" w:space="0" w:color="70AD47"/>
            </w:tcBorders>
            <w:shd w:val="clear" w:color="auto" w:fill="auto"/>
            <w:vAlign w:val="center"/>
            <w:hideMark/>
          </w:tcPr>
          <w:p w:rsidR="003B0861" w:rsidRPr="003B0861" w:rsidRDefault="00D56D32" w:rsidP="003B0861">
            <w:pPr>
              <w:spacing w:after="0" w:line="240" w:lineRule="auto"/>
              <w:ind w:left="0" w:right="0" w:firstLine="0"/>
              <w:jc w:val="left"/>
              <w:rPr>
                <w:rFonts w:eastAsia="Times New Roman" w:cs="Times New Roman"/>
              </w:rPr>
            </w:pPr>
            <w:r>
              <w:rPr>
                <w:rFonts w:eastAsia="Times New Roman" w:cs="Times New Roman"/>
              </w:rPr>
              <w:t>nesourodost území</w:t>
            </w:r>
            <w:r w:rsidR="003B0861" w:rsidRPr="003B0861">
              <w:rPr>
                <w:rFonts w:eastAsia="Times New Roman" w:cs="Times New Roman"/>
              </w:rPr>
              <w:t xml:space="preserve"> </w:t>
            </w:r>
          </w:p>
        </w:tc>
      </w:tr>
    </w:tbl>
    <w:p w:rsidR="0073429B" w:rsidRDefault="0073429B"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930C54" w:rsidRDefault="00930C54" w:rsidP="0073429B">
      <w:pPr>
        <w:spacing w:after="0" w:line="259" w:lineRule="auto"/>
        <w:ind w:left="0" w:right="0" w:firstLine="0"/>
        <w:jc w:val="left"/>
        <w:rPr>
          <w:rFonts w:asciiTheme="minorHAnsi" w:hAnsiTheme="minorHAnsi"/>
          <w:b/>
        </w:rPr>
      </w:pPr>
    </w:p>
    <w:p w:rsidR="00624F17" w:rsidRPr="00266E2F" w:rsidRDefault="00EC1EA3" w:rsidP="00624F17">
      <w:pPr>
        <w:pStyle w:val="Styl1"/>
      </w:pPr>
      <w:r>
        <w:lastRenderedPageBreak/>
        <w:t>Tabulka č. 38</w:t>
      </w:r>
      <w:r w:rsidR="00624F17" w:rsidRPr="00266E2F">
        <w:t xml:space="preserve">: </w:t>
      </w:r>
      <w:r w:rsidR="00624F17">
        <w:t xml:space="preserve">SWOT analýza - </w:t>
      </w:r>
      <w:r w:rsidR="00624F17" w:rsidRPr="00266E2F">
        <w:t>Prostor pro život v regionu, krajina, komunikace, propojení</w:t>
      </w:r>
    </w:p>
    <w:tbl>
      <w:tblPr>
        <w:tblW w:w="9129" w:type="dxa"/>
        <w:tblInd w:w="70" w:type="dxa"/>
        <w:tblCellMar>
          <w:left w:w="70" w:type="dxa"/>
          <w:right w:w="70" w:type="dxa"/>
        </w:tblCellMar>
        <w:tblLook w:val="04A0" w:firstRow="1" w:lastRow="0" w:firstColumn="1" w:lastColumn="0" w:noHBand="0" w:noVBand="1"/>
      </w:tblPr>
      <w:tblGrid>
        <w:gridCol w:w="4536"/>
        <w:gridCol w:w="4593"/>
      </w:tblGrid>
      <w:tr w:rsidR="00624F17" w:rsidRPr="00E75ABF" w:rsidTr="000E6025">
        <w:trPr>
          <w:trHeight w:val="382"/>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624F17" w:rsidRPr="00E75ABF" w:rsidRDefault="00624F17"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SILNÉ STRÁNKY </w:t>
            </w:r>
          </w:p>
        </w:tc>
        <w:tc>
          <w:tcPr>
            <w:tcW w:w="4593" w:type="dxa"/>
            <w:tcBorders>
              <w:top w:val="single" w:sz="12" w:space="0" w:color="70AD47"/>
              <w:left w:val="nil"/>
              <w:bottom w:val="single" w:sz="12" w:space="0" w:color="70AD47"/>
              <w:right w:val="single" w:sz="12" w:space="0" w:color="70AD47"/>
            </w:tcBorders>
            <w:shd w:val="clear" w:color="000000" w:fill="A9D08E"/>
            <w:vAlign w:val="center"/>
            <w:hideMark/>
          </w:tcPr>
          <w:p w:rsidR="00624F17" w:rsidRPr="00E75ABF" w:rsidRDefault="00624F17" w:rsidP="00BE052A">
            <w:pPr>
              <w:spacing w:after="0" w:line="240" w:lineRule="auto"/>
              <w:ind w:left="0" w:right="0" w:firstLine="0"/>
              <w:jc w:val="left"/>
              <w:rPr>
                <w:rFonts w:eastAsia="Times New Roman" w:cs="Times New Roman"/>
                <w:b/>
                <w:bCs/>
              </w:rPr>
            </w:pPr>
            <w:r w:rsidRPr="00E75ABF">
              <w:rPr>
                <w:rFonts w:eastAsia="Times New Roman" w:cs="Times New Roman"/>
                <w:b/>
                <w:bCs/>
              </w:rPr>
              <w:t xml:space="preserve">SLABÉ STRÁNKY </w:t>
            </w:r>
          </w:p>
        </w:tc>
      </w:tr>
      <w:tr w:rsidR="00624F17" w:rsidRPr="00E75ABF" w:rsidTr="000E6025">
        <w:trPr>
          <w:trHeight w:val="373"/>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24F17" w:rsidRPr="00E75ABF" w:rsidRDefault="00624F17" w:rsidP="00BE052A">
            <w:pPr>
              <w:spacing w:after="0" w:line="240" w:lineRule="auto"/>
              <w:ind w:left="0" w:right="0" w:firstLine="0"/>
              <w:jc w:val="left"/>
              <w:rPr>
                <w:rFonts w:eastAsia="Times New Roman" w:cs="Times New Roman"/>
              </w:rPr>
            </w:pPr>
            <w:r w:rsidRPr="00E75ABF">
              <w:rPr>
                <w:rFonts w:eastAsia="Times New Roman" w:cs="Times New Roman"/>
              </w:rPr>
              <w:t xml:space="preserve">zachovalá krajina </w:t>
            </w:r>
          </w:p>
        </w:tc>
        <w:tc>
          <w:tcPr>
            <w:tcW w:w="4593" w:type="dxa"/>
            <w:tcBorders>
              <w:top w:val="nil"/>
              <w:left w:val="nil"/>
              <w:bottom w:val="single" w:sz="12" w:space="0" w:color="70AD47"/>
              <w:right w:val="single" w:sz="12" w:space="0" w:color="70AD47"/>
            </w:tcBorders>
            <w:shd w:val="clear" w:color="auto" w:fill="auto"/>
            <w:vAlign w:val="center"/>
            <w:hideMark/>
          </w:tcPr>
          <w:p w:rsidR="00624F17" w:rsidRPr="00E75ABF" w:rsidRDefault="00624F17" w:rsidP="00BE052A">
            <w:pPr>
              <w:spacing w:after="0" w:line="240" w:lineRule="auto"/>
              <w:ind w:left="0" w:right="0" w:firstLine="0"/>
              <w:jc w:val="left"/>
              <w:rPr>
                <w:rFonts w:eastAsia="Times New Roman" w:cs="Times New Roman"/>
              </w:rPr>
            </w:pPr>
            <w:r w:rsidRPr="00E75ABF">
              <w:rPr>
                <w:rFonts w:eastAsia="Times New Roman" w:cs="Times New Roman"/>
              </w:rPr>
              <w:t>málo míst k potkávání (náves…)</w:t>
            </w:r>
            <w:r w:rsidR="00DC2981">
              <w:rPr>
                <w:rFonts w:eastAsia="Times New Roman" w:cs="Times New Roman"/>
              </w:rPr>
              <w:t xml:space="preserve">, </w:t>
            </w:r>
            <w:r w:rsidRPr="00E75ABF">
              <w:rPr>
                <w:rFonts w:eastAsia="Times New Roman" w:cs="Times New Roman"/>
              </w:rPr>
              <w:t xml:space="preserve"> </w:t>
            </w:r>
            <w:r w:rsidR="00DC2981" w:rsidRPr="00E75ABF">
              <w:rPr>
                <w:rFonts w:eastAsia="Times New Roman" w:cs="Times New Roman"/>
              </w:rPr>
              <w:t>vylidněná/vybydlená náměstí</w:t>
            </w:r>
          </w:p>
        </w:tc>
      </w:tr>
      <w:tr w:rsidR="00624F17" w:rsidRPr="00E75ABF" w:rsidTr="000E6025">
        <w:trPr>
          <w:trHeight w:val="406"/>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24F17" w:rsidRPr="00E75ABF" w:rsidRDefault="00A1441A" w:rsidP="00BE052A">
            <w:pPr>
              <w:spacing w:after="0" w:line="240" w:lineRule="auto"/>
              <w:ind w:left="0" w:right="0" w:firstLine="0"/>
              <w:jc w:val="left"/>
              <w:rPr>
                <w:rFonts w:eastAsia="Times New Roman" w:cs="Times New Roman"/>
              </w:rPr>
            </w:pPr>
            <w:r>
              <w:rPr>
                <w:rFonts w:eastAsia="Times New Roman" w:cs="Times New Roman"/>
              </w:rPr>
              <w:t>tradice cyklodopravy</w:t>
            </w:r>
          </w:p>
        </w:tc>
        <w:tc>
          <w:tcPr>
            <w:tcW w:w="4593" w:type="dxa"/>
            <w:tcBorders>
              <w:top w:val="nil"/>
              <w:left w:val="nil"/>
              <w:bottom w:val="single" w:sz="12" w:space="0" w:color="70AD47"/>
              <w:right w:val="single" w:sz="12" w:space="0" w:color="70AD47"/>
            </w:tcBorders>
            <w:shd w:val="clear" w:color="auto" w:fill="auto"/>
            <w:vAlign w:val="center"/>
            <w:hideMark/>
          </w:tcPr>
          <w:p w:rsidR="00624F17" w:rsidRPr="00E75ABF" w:rsidRDefault="00624F17" w:rsidP="00BE052A">
            <w:pPr>
              <w:spacing w:after="0" w:line="240" w:lineRule="auto"/>
              <w:ind w:left="0" w:right="-70" w:firstLine="0"/>
              <w:jc w:val="left"/>
              <w:rPr>
                <w:rFonts w:eastAsia="Times New Roman" w:cs="Times New Roman"/>
              </w:rPr>
            </w:pPr>
            <w:r w:rsidRPr="00E75ABF">
              <w:rPr>
                <w:rFonts w:eastAsia="Times New Roman" w:cs="Times New Roman"/>
              </w:rPr>
              <w:t xml:space="preserve">nedostatečná údržba krajiny </w:t>
            </w:r>
          </w:p>
        </w:tc>
      </w:tr>
      <w:tr w:rsidR="00624F17" w:rsidRPr="00E75ABF" w:rsidTr="000E6025">
        <w:trPr>
          <w:trHeight w:val="38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624F17" w:rsidRPr="00E75ABF" w:rsidRDefault="00A1441A" w:rsidP="00BE052A">
            <w:pPr>
              <w:spacing w:after="0" w:line="240" w:lineRule="auto"/>
              <w:ind w:left="0" w:right="0" w:firstLine="0"/>
              <w:jc w:val="left"/>
              <w:rPr>
                <w:rFonts w:eastAsia="Times New Roman" w:cs="Times New Roman"/>
              </w:rPr>
            </w:pPr>
            <w:r w:rsidRPr="00E75ABF">
              <w:rPr>
                <w:rFonts w:eastAsia="Times New Roman" w:cs="Times New Roman"/>
              </w:rPr>
              <w:t>malá sídla</w:t>
            </w:r>
          </w:p>
        </w:tc>
        <w:tc>
          <w:tcPr>
            <w:tcW w:w="4593" w:type="dxa"/>
            <w:tcBorders>
              <w:top w:val="nil"/>
              <w:left w:val="nil"/>
              <w:bottom w:val="single" w:sz="12" w:space="0" w:color="70AD47"/>
              <w:right w:val="single" w:sz="12" w:space="0" w:color="70AD47"/>
            </w:tcBorders>
            <w:shd w:val="clear" w:color="auto" w:fill="auto"/>
            <w:vAlign w:val="center"/>
            <w:hideMark/>
          </w:tcPr>
          <w:p w:rsidR="00624F17" w:rsidRPr="00E75ABF" w:rsidRDefault="00DC2981" w:rsidP="00BE052A">
            <w:pPr>
              <w:spacing w:after="0" w:line="240" w:lineRule="auto"/>
              <w:ind w:left="0" w:right="0" w:firstLine="0"/>
              <w:jc w:val="left"/>
              <w:rPr>
                <w:rFonts w:eastAsia="Times New Roman" w:cs="Times New Roman"/>
              </w:rPr>
            </w:pPr>
            <w:r w:rsidRPr="00E75ABF">
              <w:rPr>
                <w:rFonts w:eastAsia="Times New Roman" w:cs="Times New Roman"/>
              </w:rPr>
              <w:t>nedostatečné využití stávajících objektů</w:t>
            </w:r>
          </w:p>
        </w:tc>
      </w:tr>
      <w:tr w:rsidR="00740819" w:rsidRPr="00E75ABF" w:rsidTr="000E6025">
        <w:trPr>
          <w:trHeight w:val="40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množství menších komunikací a cyklostezek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70" w:firstLine="0"/>
              <w:jc w:val="left"/>
              <w:rPr>
                <w:rFonts w:eastAsia="Times New Roman" w:cs="Times New Roman"/>
              </w:rPr>
            </w:pPr>
            <w:r w:rsidRPr="00E75ABF">
              <w:rPr>
                <w:rFonts w:eastAsia="Times New Roman" w:cs="Times New Roman"/>
              </w:rPr>
              <w:t xml:space="preserve">neprovázanost strategií a územních plánů obcí </w:t>
            </w:r>
          </w:p>
        </w:tc>
      </w:tr>
      <w:tr w:rsidR="00740819" w:rsidRPr="00E75ABF" w:rsidTr="000E6025">
        <w:trPr>
          <w:trHeight w:val="52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Pr>
                <w:rFonts w:eastAsia="Times New Roman" w:cs="Times New Roman"/>
              </w:rPr>
              <w:t>špatná organizace veřejné dopravy v části území</w:t>
            </w:r>
          </w:p>
        </w:tc>
      </w:tr>
      <w:tr w:rsidR="00740819" w:rsidRPr="00E75ABF" w:rsidTr="000E6025">
        <w:trPr>
          <w:trHeight w:val="389"/>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740819" w:rsidRPr="00E75ABF" w:rsidRDefault="00740819" w:rsidP="00740819">
            <w:pPr>
              <w:spacing w:after="0" w:line="240" w:lineRule="auto"/>
              <w:ind w:left="0" w:right="0" w:firstLine="0"/>
              <w:jc w:val="left"/>
              <w:rPr>
                <w:rFonts w:eastAsia="Times New Roman" w:cs="Times New Roman"/>
                <w:b/>
                <w:bCs/>
              </w:rPr>
            </w:pPr>
            <w:r w:rsidRPr="00E75ABF">
              <w:rPr>
                <w:rFonts w:eastAsia="Times New Roman" w:cs="Times New Roman"/>
                <w:b/>
                <w:bCs/>
              </w:rPr>
              <w:t xml:space="preserve">PŘÍLEŽITOSTI </w:t>
            </w:r>
          </w:p>
        </w:tc>
        <w:tc>
          <w:tcPr>
            <w:tcW w:w="4593" w:type="dxa"/>
            <w:tcBorders>
              <w:top w:val="nil"/>
              <w:left w:val="nil"/>
              <w:bottom w:val="single" w:sz="12" w:space="0" w:color="70AD47"/>
              <w:right w:val="single" w:sz="12" w:space="0" w:color="70AD47"/>
            </w:tcBorders>
            <w:shd w:val="clear" w:color="000000" w:fill="A9D08E"/>
            <w:vAlign w:val="center"/>
            <w:hideMark/>
          </w:tcPr>
          <w:p w:rsidR="00740819" w:rsidRPr="00E75ABF" w:rsidRDefault="00740819" w:rsidP="00740819">
            <w:pPr>
              <w:spacing w:after="0" w:line="240" w:lineRule="auto"/>
              <w:ind w:left="0" w:right="0" w:firstLine="0"/>
              <w:jc w:val="left"/>
              <w:rPr>
                <w:rFonts w:eastAsia="Times New Roman" w:cs="Times New Roman"/>
                <w:b/>
                <w:bCs/>
              </w:rPr>
            </w:pPr>
            <w:r w:rsidRPr="00E75ABF">
              <w:rPr>
                <w:rFonts w:eastAsia="Times New Roman" w:cs="Times New Roman"/>
                <w:b/>
                <w:bCs/>
              </w:rPr>
              <w:t xml:space="preserve">HROZBY </w:t>
            </w:r>
          </w:p>
        </w:tc>
      </w:tr>
      <w:tr w:rsidR="00740819" w:rsidRPr="00E75ABF" w:rsidTr="000E6025">
        <w:trPr>
          <w:trHeight w:val="39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hrady a zámky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DC2981" w:rsidP="00740819">
            <w:pPr>
              <w:spacing w:after="0" w:line="240" w:lineRule="auto"/>
              <w:ind w:left="0" w:right="0" w:firstLine="0"/>
              <w:jc w:val="left"/>
              <w:rPr>
                <w:rFonts w:eastAsia="Times New Roman" w:cs="Times New Roman"/>
              </w:rPr>
            </w:pPr>
            <w:r w:rsidRPr="00E75ABF">
              <w:rPr>
                <w:rFonts w:eastAsia="Times New Roman" w:cs="Times New Roman"/>
              </w:rPr>
              <w:t>snaha zrušit stavební úřady v obcích</w:t>
            </w:r>
          </w:p>
        </w:tc>
      </w:tr>
      <w:tr w:rsidR="00740819" w:rsidRPr="00E75ABF" w:rsidTr="000E6025">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nevede tudy dálnice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p>
        </w:tc>
      </w:tr>
      <w:tr w:rsidR="00740819" w:rsidRPr="00E75ABF" w:rsidTr="000E6025">
        <w:trPr>
          <w:trHeight w:val="392"/>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řeka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p>
        </w:tc>
      </w:tr>
      <w:tr w:rsidR="00740819" w:rsidRPr="00E75ABF" w:rsidTr="000E6025">
        <w:trPr>
          <w:trHeight w:val="39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r w:rsidRPr="00E75ABF">
              <w:rPr>
                <w:rFonts w:eastAsia="Times New Roman" w:cs="Times New Roman"/>
              </w:rPr>
              <w:t xml:space="preserve">zalesněná krajina (vysoký podíl lesů) </w:t>
            </w:r>
          </w:p>
        </w:tc>
        <w:tc>
          <w:tcPr>
            <w:tcW w:w="4593" w:type="dxa"/>
            <w:tcBorders>
              <w:top w:val="nil"/>
              <w:left w:val="nil"/>
              <w:bottom w:val="single" w:sz="12" w:space="0" w:color="70AD47"/>
              <w:right w:val="single" w:sz="12" w:space="0" w:color="70AD47"/>
            </w:tcBorders>
            <w:shd w:val="clear" w:color="auto" w:fill="auto"/>
            <w:vAlign w:val="center"/>
            <w:hideMark/>
          </w:tcPr>
          <w:p w:rsidR="00740819" w:rsidRPr="00E75ABF" w:rsidRDefault="00740819" w:rsidP="00740819">
            <w:pPr>
              <w:spacing w:after="0" w:line="240" w:lineRule="auto"/>
              <w:ind w:left="0" w:right="0" w:firstLine="0"/>
              <w:jc w:val="left"/>
              <w:rPr>
                <w:rFonts w:eastAsia="Times New Roman" w:cs="Times New Roman"/>
              </w:rPr>
            </w:pPr>
          </w:p>
        </w:tc>
      </w:tr>
    </w:tbl>
    <w:p w:rsidR="0073429B" w:rsidRDefault="0073429B">
      <w:pPr>
        <w:spacing w:after="0" w:line="259" w:lineRule="auto"/>
        <w:ind w:left="0" w:right="0" w:firstLine="0"/>
        <w:jc w:val="left"/>
        <w:rPr>
          <w:rFonts w:asciiTheme="minorHAnsi" w:hAnsiTheme="minorHAnsi"/>
        </w:rPr>
      </w:pPr>
    </w:p>
    <w:p w:rsidR="0073429B" w:rsidRDefault="0073429B">
      <w:pPr>
        <w:spacing w:after="0" w:line="259" w:lineRule="auto"/>
        <w:ind w:left="0" w:right="0" w:firstLine="0"/>
        <w:jc w:val="left"/>
        <w:rPr>
          <w:rFonts w:asciiTheme="minorHAnsi" w:hAnsiTheme="minorHAnsi"/>
        </w:rPr>
      </w:pPr>
    </w:p>
    <w:p w:rsidR="00E130E8" w:rsidRPr="00266E2F" w:rsidRDefault="00EC1EA3" w:rsidP="00266E2F">
      <w:pPr>
        <w:pStyle w:val="Styl1"/>
      </w:pPr>
      <w:r>
        <w:t>Tabulka č. 39</w:t>
      </w:r>
      <w:r w:rsidR="00266E2F">
        <w:t xml:space="preserve">: SWOT analýza - </w:t>
      </w:r>
      <w:r w:rsidR="00624F17">
        <w:t>Udržitelné</w:t>
      </w:r>
      <w:r w:rsidR="00266E2F">
        <w:t xml:space="preserve"> využí</w:t>
      </w:r>
      <w:r w:rsidR="00624F17">
        <w:t>vání</w:t>
      </w:r>
      <w:r w:rsidR="00266E2F">
        <w:t xml:space="preserve"> přírodních zdrojů</w:t>
      </w:r>
      <w:r w:rsidR="00266E2F" w:rsidRPr="00411BA7">
        <w:t xml:space="preserve"> </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E75ABF" w:rsidRPr="00E75ABF" w:rsidTr="0072635C">
        <w:trPr>
          <w:trHeight w:val="397"/>
        </w:trPr>
        <w:tc>
          <w:tcPr>
            <w:tcW w:w="4536"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E75ABF" w:rsidRPr="00E75ABF" w:rsidRDefault="00E75ABF" w:rsidP="00E75ABF">
            <w:pPr>
              <w:spacing w:after="0" w:line="240" w:lineRule="auto"/>
              <w:ind w:left="0" w:right="0" w:firstLine="0"/>
              <w:jc w:val="left"/>
              <w:rPr>
                <w:rFonts w:eastAsia="Times New Roman" w:cs="Times New Roman"/>
                <w:b/>
                <w:bCs/>
              </w:rPr>
            </w:pPr>
            <w:r w:rsidRPr="00E75ABF">
              <w:rPr>
                <w:rFonts w:eastAsia="Times New Roman" w:cs="Times New Roman"/>
                <w:b/>
                <w:bCs/>
              </w:rPr>
              <w:t xml:space="preserve">SILNÉ STRÁNKY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E75ABF" w:rsidRPr="00E75ABF" w:rsidRDefault="00E75ABF" w:rsidP="00E75ABF">
            <w:pPr>
              <w:spacing w:after="0" w:line="240" w:lineRule="auto"/>
              <w:ind w:left="0" w:right="0" w:firstLine="0"/>
              <w:jc w:val="left"/>
              <w:rPr>
                <w:rFonts w:eastAsia="Times New Roman" w:cs="Times New Roman"/>
                <w:b/>
                <w:bCs/>
              </w:rPr>
            </w:pPr>
            <w:r w:rsidRPr="00E75ABF">
              <w:rPr>
                <w:rFonts w:eastAsia="Times New Roman" w:cs="Times New Roman"/>
                <w:b/>
                <w:bCs/>
              </w:rPr>
              <w:t xml:space="preserve">SLABÉ STRÁNKY </w:t>
            </w:r>
          </w:p>
        </w:tc>
      </w:tr>
      <w:tr w:rsidR="00E75ABF" w:rsidRPr="00E75ABF" w:rsidTr="0072635C">
        <w:trPr>
          <w:trHeight w:val="390"/>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zachovalá krajina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vysoké zornění půdy </w:t>
            </w:r>
          </w:p>
        </w:tc>
      </w:tr>
      <w:tr w:rsidR="00E75ABF" w:rsidRPr="00E75ABF" w:rsidTr="0072635C">
        <w:trPr>
          <w:trHeight w:val="396"/>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rozvoj místní výroby a potravin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740819" w:rsidP="00E75ABF">
            <w:pPr>
              <w:spacing w:after="0" w:line="240" w:lineRule="auto"/>
              <w:ind w:left="0" w:right="0" w:firstLine="0"/>
              <w:jc w:val="left"/>
              <w:rPr>
                <w:rFonts w:eastAsia="Times New Roman" w:cs="Times New Roman"/>
              </w:rPr>
            </w:pPr>
            <w:r>
              <w:rPr>
                <w:rFonts w:eastAsia="Times New Roman" w:cs="Times New Roman"/>
              </w:rPr>
              <w:t>málo energeticky kvalitní výstavby</w:t>
            </w:r>
            <w:r w:rsidR="00E75ABF" w:rsidRPr="00E75ABF">
              <w:rPr>
                <w:rFonts w:eastAsia="Times New Roman" w:cs="Times New Roman"/>
              </w:rPr>
              <w:t xml:space="preserve"> </w:t>
            </w:r>
          </w:p>
        </w:tc>
      </w:tr>
      <w:tr w:rsidR="00E75ABF" w:rsidRPr="00E75ABF" w:rsidTr="0072635C">
        <w:trPr>
          <w:trHeight w:val="401"/>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schopní lidé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nekoncepční kácení/vysazování </w:t>
            </w:r>
          </w:p>
        </w:tc>
      </w:tr>
      <w:tr w:rsidR="00E75ABF" w:rsidRPr="00E75ABF" w:rsidTr="0072635C">
        <w:trPr>
          <w:trHeight w:val="378"/>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A1441A" w:rsidP="00E75ABF">
            <w:pPr>
              <w:spacing w:after="0" w:line="240" w:lineRule="auto"/>
              <w:ind w:left="0" w:right="0" w:firstLine="0"/>
              <w:jc w:val="left"/>
              <w:rPr>
                <w:rFonts w:eastAsia="Times New Roman" w:cs="Times New Roman"/>
              </w:rPr>
            </w:pPr>
            <w:r>
              <w:rPr>
                <w:rFonts w:eastAsia="Times New Roman" w:cs="Times New Roman"/>
              </w:rPr>
              <w:t>čistá řeka</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740819" w:rsidP="00E75ABF">
            <w:pPr>
              <w:spacing w:after="0" w:line="240" w:lineRule="auto"/>
              <w:ind w:left="0" w:right="0" w:firstLine="0"/>
              <w:jc w:val="left"/>
              <w:rPr>
                <w:rFonts w:eastAsia="Times New Roman" w:cs="Times New Roman"/>
              </w:rPr>
            </w:pPr>
            <w:r>
              <w:rPr>
                <w:rFonts w:eastAsia="Times New Roman" w:cs="Times New Roman"/>
              </w:rPr>
              <w:t>nízký podíl místních energií</w:t>
            </w:r>
          </w:p>
        </w:tc>
      </w:tr>
      <w:tr w:rsidR="00E75ABF" w:rsidRPr="00E75ABF" w:rsidTr="00E75ABF">
        <w:trPr>
          <w:trHeight w:val="52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málo vodních nádrží (rychlý odtok vody z regionu) </w:t>
            </w:r>
          </w:p>
        </w:tc>
      </w:tr>
      <w:tr w:rsidR="00E75ABF" w:rsidRPr="00E75ABF" w:rsidTr="0072635C">
        <w:trPr>
          <w:trHeight w:val="406"/>
        </w:trPr>
        <w:tc>
          <w:tcPr>
            <w:tcW w:w="4536" w:type="dxa"/>
            <w:tcBorders>
              <w:top w:val="nil"/>
              <w:left w:val="single" w:sz="12" w:space="0" w:color="70AD47"/>
              <w:bottom w:val="single" w:sz="12" w:space="0" w:color="70AD47"/>
              <w:right w:val="single" w:sz="12" w:space="0" w:color="70AD47"/>
            </w:tcBorders>
            <w:shd w:val="clear" w:color="000000" w:fill="A9D08E"/>
            <w:vAlign w:val="center"/>
            <w:hideMark/>
          </w:tcPr>
          <w:p w:rsidR="00E75ABF" w:rsidRPr="00E75ABF" w:rsidRDefault="00E75ABF" w:rsidP="00E75ABF">
            <w:pPr>
              <w:spacing w:after="0" w:line="240" w:lineRule="auto"/>
              <w:ind w:left="0" w:right="0" w:firstLine="0"/>
              <w:jc w:val="left"/>
              <w:rPr>
                <w:rFonts w:eastAsia="Times New Roman" w:cs="Times New Roman"/>
                <w:b/>
                <w:bCs/>
              </w:rPr>
            </w:pPr>
            <w:r w:rsidRPr="00E75ABF">
              <w:rPr>
                <w:rFonts w:eastAsia="Times New Roman" w:cs="Times New Roman"/>
                <w:b/>
                <w:bCs/>
              </w:rPr>
              <w:t xml:space="preserve">PŘÍLEŽITOSTI </w:t>
            </w:r>
          </w:p>
        </w:tc>
        <w:tc>
          <w:tcPr>
            <w:tcW w:w="4536" w:type="dxa"/>
            <w:tcBorders>
              <w:top w:val="nil"/>
              <w:left w:val="nil"/>
              <w:bottom w:val="single" w:sz="12" w:space="0" w:color="70AD47"/>
              <w:right w:val="single" w:sz="12" w:space="0" w:color="70AD47"/>
            </w:tcBorders>
            <w:shd w:val="clear" w:color="000000" w:fill="A9D08E"/>
            <w:vAlign w:val="center"/>
            <w:hideMark/>
          </w:tcPr>
          <w:p w:rsidR="00E75ABF" w:rsidRPr="00E75ABF" w:rsidRDefault="00E75ABF" w:rsidP="00E75ABF">
            <w:pPr>
              <w:spacing w:after="0" w:line="240" w:lineRule="auto"/>
              <w:ind w:left="0" w:right="0" w:firstLine="0"/>
              <w:jc w:val="left"/>
              <w:rPr>
                <w:rFonts w:eastAsia="Times New Roman" w:cs="Times New Roman"/>
                <w:b/>
                <w:bCs/>
              </w:rPr>
            </w:pPr>
            <w:r w:rsidRPr="00E75ABF">
              <w:rPr>
                <w:rFonts w:eastAsia="Times New Roman" w:cs="Times New Roman"/>
                <w:b/>
                <w:bCs/>
              </w:rPr>
              <w:t xml:space="preserve">HROZBY </w:t>
            </w:r>
          </w:p>
        </w:tc>
      </w:tr>
      <w:tr w:rsidR="00E75ABF" w:rsidRPr="00E75ABF" w:rsidTr="0072635C">
        <w:trPr>
          <w:trHeight w:val="39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A1441A" w:rsidP="00E75ABF">
            <w:pPr>
              <w:spacing w:after="0" w:line="240" w:lineRule="auto"/>
              <w:ind w:left="0" w:right="0" w:firstLine="0"/>
              <w:jc w:val="left"/>
              <w:rPr>
                <w:rFonts w:eastAsia="Times New Roman" w:cs="Times New Roman"/>
              </w:rPr>
            </w:pPr>
            <w:r>
              <w:rPr>
                <w:rFonts w:eastAsia="Times New Roman" w:cs="Times New Roman"/>
              </w:rPr>
              <w:t>kvalitní voda</w:t>
            </w:r>
            <w:r w:rsidR="00E75ABF" w:rsidRPr="00E75ABF">
              <w:rPr>
                <w:rFonts w:eastAsia="Times New Roman" w:cs="Times New Roman"/>
              </w:rPr>
              <w:t xml:space="preserve">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pasivita </w:t>
            </w:r>
          </w:p>
        </w:tc>
      </w:tr>
      <w:tr w:rsidR="00E75ABF" w:rsidRPr="00E75ABF" w:rsidTr="00E75ABF">
        <w:trPr>
          <w:trHeight w:val="525"/>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A1441A" w:rsidP="00E75ABF">
            <w:pPr>
              <w:spacing w:after="0" w:line="240" w:lineRule="auto"/>
              <w:ind w:left="0" w:right="0" w:firstLine="0"/>
              <w:jc w:val="left"/>
              <w:rPr>
                <w:rFonts w:eastAsia="Times New Roman" w:cs="Times New Roman"/>
              </w:rPr>
            </w:pPr>
            <w:r>
              <w:rPr>
                <w:rFonts w:eastAsia="Times New Roman" w:cs="Times New Roman"/>
              </w:rPr>
              <w:t>zdroje písku</w:t>
            </w:r>
            <w:r w:rsidR="00E75ABF" w:rsidRPr="00E75ABF">
              <w:rPr>
                <w:rFonts w:eastAsia="Times New Roman" w:cs="Times New Roman"/>
              </w:rPr>
              <w:t xml:space="preserve">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487187" w:rsidP="00E75ABF">
            <w:pPr>
              <w:spacing w:after="0" w:line="240" w:lineRule="auto"/>
              <w:ind w:left="0" w:right="0" w:firstLine="0"/>
              <w:jc w:val="left"/>
              <w:rPr>
                <w:rFonts w:eastAsia="Times New Roman" w:cs="Times New Roman"/>
              </w:rPr>
            </w:pPr>
            <w:r w:rsidRPr="00E75ABF">
              <w:rPr>
                <w:rFonts w:eastAsia="Times New Roman" w:cs="Times New Roman"/>
              </w:rPr>
              <w:t>nízké výkupní ceny zemědělských produktů</w:t>
            </w:r>
          </w:p>
        </w:tc>
      </w:tr>
      <w:tr w:rsidR="00E75ABF" w:rsidRPr="00E75ABF" w:rsidTr="0072635C">
        <w:trPr>
          <w:trHeight w:val="399"/>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pozemky a nevyužité stavby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r w:rsidRPr="00E75ABF">
              <w:rPr>
                <w:rFonts w:eastAsia="Times New Roman" w:cs="Times New Roman"/>
              </w:rPr>
              <w:t xml:space="preserve"> </w:t>
            </w:r>
          </w:p>
        </w:tc>
      </w:tr>
      <w:tr w:rsidR="00E75ABF" w:rsidRPr="00E75ABF" w:rsidTr="0072635C">
        <w:trPr>
          <w:trHeight w:val="390"/>
        </w:trPr>
        <w:tc>
          <w:tcPr>
            <w:tcW w:w="4536" w:type="dxa"/>
            <w:tcBorders>
              <w:top w:val="nil"/>
              <w:left w:val="single" w:sz="12" w:space="0" w:color="70AD47"/>
              <w:bottom w:val="single" w:sz="12" w:space="0" w:color="70AD47"/>
              <w:right w:val="single" w:sz="12" w:space="0" w:color="70AD47"/>
            </w:tcBorders>
            <w:shd w:val="clear" w:color="auto" w:fill="auto"/>
            <w:vAlign w:val="center"/>
            <w:hideMark/>
          </w:tcPr>
          <w:p w:rsidR="00E75ABF" w:rsidRPr="00E75ABF" w:rsidRDefault="00274440" w:rsidP="00E75ABF">
            <w:pPr>
              <w:spacing w:after="0" w:line="240" w:lineRule="auto"/>
              <w:ind w:left="0" w:right="0" w:firstLine="0"/>
              <w:jc w:val="left"/>
              <w:rPr>
                <w:rFonts w:eastAsia="Times New Roman" w:cs="Times New Roman"/>
              </w:rPr>
            </w:pPr>
            <w:r>
              <w:rPr>
                <w:rFonts w:eastAsia="Times New Roman" w:cs="Times New Roman"/>
              </w:rPr>
              <w:t>vysoký podíl lesů</w:t>
            </w:r>
            <w:r w:rsidR="00E75ABF" w:rsidRPr="00E75ABF">
              <w:rPr>
                <w:rFonts w:eastAsia="Times New Roman" w:cs="Times New Roman"/>
              </w:rPr>
              <w:t xml:space="preserve">  </w:t>
            </w:r>
          </w:p>
        </w:tc>
        <w:tc>
          <w:tcPr>
            <w:tcW w:w="4536" w:type="dxa"/>
            <w:tcBorders>
              <w:top w:val="nil"/>
              <w:left w:val="nil"/>
              <w:bottom w:val="single" w:sz="12" w:space="0" w:color="70AD47"/>
              <w:right w:val="single" w:sz="12" w:space="0" w:color="70AD47"/>
            </w:tcBorders>
            <w:shd w:val="clear" w:color="auto" w:fill="auto"/>
            <w:vAlign w:val="center"/>
            <w:hideMark/>
          </w:tcPr>
          <w:p w:rsidR="00E75ABF" w:rsidRPr="00E75ABF" w:rsidRDefault="00E75ABF" w:rsidP="00E75ABF">
            <w:pPr>
              <w:spacing w:after="0" w:line="240" w:lineRule="auto"/>
              <w:ind w:left="0" w:right="0" w:firstLine="0"/>
              <w:jc w:val="left"/>
              <w:rPr>
                <w:rFonts w:eastAsia="Times New Roman" w:cs="Times New Roman"/>
              </w:rPr>
            </w:pPr>
          </w:p>
        </w:tc>
      </w:tr>
    </w:tbl>
    <w:p w:rsidR="00E130E8" w:rsidRDefault="004F4D07">
      <w:pPr>
        <w:spacing w:after="0" w:line="259" w:lineRule="auto"/>
        <w:ind w:left="0" w:right="0" w:firstLine="0"/>
        <w:jc w:val="left"/>
        <w:rPr>
          <w:rFonts w:asciiTheme="minorHAnsi" w:hAnsiTheme="minorHAnsi"/>
        </w:rPr>
      </w:pPr>
      <w:r w:rsidRPr="00411BA7">
        <w:rPr>
          <w:rFonts w:asciiTheme="minorHAnsi" w:hAnsiTheme="minorHAnsi"/>
        </w:rPr>
        <w:t xml:space="preserve"> </w:t>
      </w:r>
    </w:p>
    <w:p w:rsidR="00266E2F" w:rsidRDefault="00266E2F">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pPr>
        <w:spacing w:after="0" w:line="259" w:lineRule="auto"/>
        <w:ind w:left="0" w:right="0" w:firstLine="0"/>
        <w:jc w:val="left"/>
        <w:rPr>
          <w:rFonts w:asciiTheme="minorHAnsi" w:hAnsiTheme="minorHAnsi"/>
        </w:rPr>
      </w:pPr>
    </w:p>
    <w:p w:rsidR="00E45108" w:rsidRDefault="00E45108" w:rsidP="00E45108">
      <w:pPr>
        <w:pStyle w:val="Styl6"/>
      </w:pPr>
      <w:r>
        <w:lastRenderedPageBreak/>
        <w:t xml:space="preserve"> </w:t>
      </w:r>
      <w:bookmarkStart w:id="38" w:name="_Toc467010576"/>
      <w:r>
        <w:t>Analýza problémů a potřeb</w:t>
      </w:r>
      <w:bookmarkEnd w:id="38"/>
      <w:r>
        <w:t xml:space="preserve"> </w:t>
      </w:r>
    </w:p>
    <w:p w:rsidR="00FF0654" w:rsidRDefault="00FF0654" w:rsidP="00FF0654">
      <w:pPr>
        <w:pStyle w:val="Styl6"/>
        <w:numPr>
          <w:ilvl w:val="0"/>
          <w:numId w:val="0"/>
        </w:numPr>
        <w:ind w:left="137"/>
      </w:pPr>
    </w:p>
    <w:p w:rsidR="00FF0654" w:rsidRPr="00FF0654" w:rsidRDefault="00FF0654" w:rsidP="00CD5614">
      <w:pPr>
        <w:pStyle w:val="Styl1"/>
        <w:ind w:right="142"/>
      </w:pPr>
      <w:r w:rsidRPr="00FF0654">
        <w:t>Uvedené identifikované problémy a potřeby jsou v území velmi rozmanité, což se týká i možných způsobů jejich řešení a to zejména s ohledem na jejich možnosti financování. Proto v následující tabulce pro lepší přehled uvádíme identifikované problémy a potřeby, které budou řešeny prostřednictvím ESI fondů s ohledem na Možnosti financování v rámci integrovaného nástroje CLLD.</w:t>
      </w:r>
    </w:p>
    <w:p w:rsidR="00FF0654" w:rsidRPr="00FF0654" w:rsidRDefault="00FF0654" w:rsidP="00CD5614">
      <w:pPr>
        <w:pStyle w:val="Styl1"/>
        <w:ind w:right="142"/>
      </w:pPr>
      <w:r w:rsidRPr="00FF0654">
        <w:rPr>
          <w:b/>
        </w:rPr>
        <w:t>Probl</w:t>
      </w:r>
      <w:r w:rsidRPr="00FF0654">
        <w:rPr>
          <w:rFonts w:hint="eastAsia"/>
          <w:b/>
        </w:rPr>
        <w:t>é</w:t>
      </w:r>
      <w:r w:rsidRPr="00FF0654">
        <w:rPr>
          <w:b/>
        </w:rPr>
        <w:t>my</w:t>
      </w:r>
      <w:r w:rsidRPr="00FF0654">
        <w:t xml:space="preserve"> v jednotlivých oblastech byly zjištěny na základě komunitních setkání, terénních průzkumů a jednání tematických pracovních skupin, vyplynuly také ze samotné analýzy současného stavu regionu a jednotlivých oblastí a v neposlední řadě z dotazníků určených podnikatelským subjektům, školám, obecně prospěšným organizacím a představitelům obcí (březen 2014). Hlavním zdrojem je SWOT analýza, která v sobě všechny předchozí zdroje integruje. Problémy jsou uspořádány podle kapitol analytické části a představují všechny problémy regionu bez ohledu na financování.</w:t>
      </w:r>
    </w:p>
    <w:p w:rsidR="00FF0654" w:rsidRPr="00FF0654" w:rsidRDefault="00FF0654" w:rsidP="00CD5614">
      <w:pPr>
        <w:pStyle w:val="Styl1"/>
        <w:ind w:right="142"/>
      </w:pPr>
      <w:r w:rsidRPr="00FF0654">
        <w:t xml:space="preserve">Na základě definovaných problémů byly určeny hlavní </w:t>
      </w:r>
      <w:r w:rsidRPr="001A53DA">
        <w:rPr>
          <w:b/>
        </w:rPr>
        <w:t>pot</w:t>
      </w:r>
      <w:r w:rsidRPr="001A53DA">
        <w:rPr>
          <w:rFonts w:hint="eastAsia"/>
          <w:b/>
        </w:rPr>
        <w:t>ř</w:t>
      </w:r>
      <w:r w:rsidRPr="001A53DA">
        <w:rPr>
          <w:b/>
        </w:rPr>
        <w:t>eby</w:t>
      </w:r>
      <w:r w:rsidRPr="00FF0654">
        <w:t xml:space="preserve"> regionu, které byly základním zdrojem pro definici specifických cílů a aktivit v kapitole 7.2.</w:t>
      </w:r>
    </w:p>
    <w:p w:rsidR="00FF0654" w:rsidRPr="00FF0654" w:rsidRDefault="00FF0654" w:rsidP="00CD5614">
      <w:pPr>
        <w:pStyle w:val="Styl1"/>
        <w:ind w:right="142"/>
      </w:pPr>
      <w:r w:rsidRPr="00FF0654">
        <w:t xml:space="preserve">Tabulka uvádí přehled pouze těch problémů a potřeb, které jsou řešeny v rámci opatření CLLD, resp. fichí pro PRV, které byly vytvořeny v rámci programových rámců. Integrovaný nástroj Komunitně vedený místní rozvoj by mohl napomoci řešit i další identifikované problémy a potřeby, ovšem s ohledem na výši stanovené předběžné alokace byla místními aktéry provedena prioritizace podporovaných opatření. </w:t>
      </w:r>
    </w:p>
    <w:p w:rsidR="00E45108" w:rsidRDefault="00E45108" w:rsidP="00CD5614">
      <w:pPr>
        <w:pStyle w:val="Styl1"/>
      </w:pPr>
    </w:p>
    <w:p w:rsidR="001A53DA" w:rsidRDefault="001A53DA" w:rsidP="00CD5614">
      <w:pPr>
        <w:pStyle w:val="Styl1"/>
      </w:pPr>
      <w:r>
        <w:t>Tabulka č.</w:t>
      </w:r>
      <w:r w:rsidR="00AF166A">
        <w:t xml:space="preserve"> </w:t>
      </w:r>
      <w:r>
        <w:t>40: Analýza problémů a potřeb</w:t>
      </w:r>
    </w:p>
    <w:tbl>
      <w:tblPr>
        <w:tblW w:w="9062" w:type="dxa"/>
        <w:tblCellMar>
          <w:left w:w="70" w:type="dxa"/>
          <w:right w:w="70" w:type="dxa"/>
        </w:tblCellMar>
        <w:tblLook w:val="04A0" w:firstRow="1" w:lastRow="0" w:firstColumn="1" w:lastColumn="0" w:noHBand="0" w:noVBand="1"/>
      </w:tblPr>
      <w:tblGrid>
        <w:gridCol w:w="2258"/>
        <w:gridCol w:w="2126"/>
        <w:gridCol w:w="2269"/>
        <w:gridCol w:w="853"/>
        <w:gridCol w:w="1556"/>
      </w:tblGrid>
      <w:tr w:rsidR="001A53DA" w:rsidRPr="001A53DA" w:rsidTr="00AF166A">
        <w:trPr>
          <w:trHeight w:val="510"/>
        </w:trPr>
        <w:tc>
          <w:tcPr>
            <w:tcW w:w="2258" w:type="dxa"/>
            <w:tcBorders>
              <w:top w:val="single" w:sz="8" w:space="0" w:color="auto"/>
              <w:left w:val="single" w:sz="8" w:space="0" w:color="auto"/>
              <w:bottom w:val="single" w:sz="8" w:space="0" w:color="auto"/>
              <w:right w:val="single" w:sz="4" w:space="0" w:color="auto"/>
            </w:tcBorders>
            <w:shd w:val="clear" w:color="auto" w:fill="FFFF99"/>
            <w:vAlign w:val="bottom"/>
            <w:hideMark/>
          </w:tcPr>
          <w:p w:rsidR="001A53DA" w:rsidRPr="001A53DA" w:rsidRDefault="001A53D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Problém</w:t>
            </w:r>
          </w:p>
        </w:tc>
        <w:tc>
          <w:tcPr>
            <w:tcW w:w="2126" w:type="dxa"/>
            <w:tcBorders>
              <w:top w:val="single" w:sz="8" w:space="0" w:color="auto"/>
              <w:left w:val="nil"/>
              <w:bottom w:val="single" w:sz="8" w:space="0" w:color="auto"/>
              <w:right w:val="single" w:sz="4" w:space="0" w:color="auto"/>
            </w:tcBorders>
            <w:shd w:val="clear" w:color="auto" w:fill="FFFF99"/>
            <w:vAlign w:val="bottom"/>
            <w:hideMark/>
          </w:tcPr>
          <w:p w:rsidR="001A53DA" w:rsidRPr="001A53DA" w:rsidRDefault="001A53D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Potřeba</w:t>
            </w:r>
          </w:p>
        </w:tc>
        <w:tc>
          <w:tcPr>
            <w:tcW w:w="2269" w:type="dxa"/>
            <w:tcBorders>
              <w:top w:val="single" w:sz="8" w:space="0" w:color="auto"/>
              <w:left w:val="nil"/>
              <w:bottom w:val="single" w:sz="8" w:space="0" w:color="auto"/>
              <w:right w:val="single" w:sz="4" w:space="0" w:color="auto"/>
            </w:tcBorders>
            <w:shd w:val="clear" w:color="auto" w:fill="FFFF99"/>
            <w:vAlign w:val="bottom"/>
            <w:hideMark/>
          </w:tcPr>
          <w:p w:rsidR="001A53DA" w:rsidRPr="001A53DA" w:rsidRDefault="001A53D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Specifický cíl SCLLD</w:t>
            </w:r>
          </w:p>
        </w:tc>
        <w:tc>
          <w:tcPr>
            <w:tcW w:w="853" w:type="dxa"/>
            <w:tcBorders>
              <w:top w:val="single" w:sz="8" w:space="0" w:color="auto"/>
              <w:left w:val="nil"/>
              <w:bottom w:val="single" w:sz="8" w:space="0" w:color="auto"/>
              <w:right w:val="single" w:sz="4" w:space="0" w:color="auto"/>
            </w:tcBorders>
            <w:shd w:val="clear" w:color="auto" w:fill="FFFF99"/>
            <w:noWrap/>
            <w:vAlign w:val="bottom"/>
            <w:hideMark/>
          </w:tcPr>
          <w:p w:rsidR="001A53DA" w:rsidRPr="001A53DA" w:rsidRDefault="001A53D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Program ESI fondů</w:t>
            </w:r>
          </w:p>
        </w:tc>
        <w:tc>
          <w:tcPr>
            <w:tcW w:w="1556" w:type="dxa"/>
            <w:tcBorders>
              <w:top w:val="single" w:sz="8" w:space="0" w:color="auto"/>
              <w:left w:val="nil"/>
              <w:bottom w:val="single" w:sz="8" w:space="0" w:color="auto"/>
              <w:right w:val="single" w:sz="8" w:space="0" w:color="auto"/>
            </w:tcBorders>
            <w:shd w:val="clear" w:color="auto" w:fill="FFFF99"/>
            <w:vAlign w:val="bottom"/>
            <w:hideMark/>
          </w:tcPr>
          <w:p w:rsidR="001A53DA" w:rsidRPr="001A53DA" w:rsidRDefault="001A53D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 xml:space="preserve">Fiche </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Nedostatek </w:t>
            </w:r>
            <w:r w:rsidR="00457EFA">
              <w:rPr>
                <w:rFonts w:eastAsia="Times New Roman" w:cs="Times New Roman"/>
                <w:sz w:val="20"/>
                <w:szCs w:val="20"/>
              </w:rPr>
              <w:t xml:space="preserve">absolventů a zaměstnanců v </w:t>
            </w:r>
            <w:r w:rsidRPr="001A53DA">
              <w:rPr>
                <w:rFonts w:eastAsia="Times New Roman" w:cs="Times New Roman"/>
                <w:sz w:val="20"/>
                <w:szCs w:val="20"/>
              </w:rPr>
              <w:t>technických a řemeslných oborech</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Organizace vzdělávacích aktivit pro zemědělce, lesníky a podnikatele</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1 - Vzdělávání pro podnikání</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 poradenství pro zemědělce pro producenty a zemědělce</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Organizace vzdělávacích aktivit pro zemědělce, lesníky a podnikatele</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2 - Podpora místního zemědělství</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Nevyhovující stav zemědělských objektů a strojů</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Výstavba a modernizace zemědělských objektů a nákup moderních strojů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2 - Podpora místního zemědělství</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 vybavení a zázemí místních producentů</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lokální produkce a soběstačnosti regionu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3 - Rozvoj místní produkce</w:t>
            </w:r>
          </w:p>
        </w:tc>
      </w:tr>
      <w:tr w:rsidR="00AF166A" w:rsidRPr="001A53DA" w:rsidTr="00AF166A">
        <w:trPr>
          <w:trHeight w:val="76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Snížený přístup ke krajině, </w:t>
            </w:r>
            <w:r w:rsidR="00457EFA" w:rsidRPr="001A53DA">
              <w:rPr>
                <w:rFonts w:eastAsia="Times New Roman" w:cs="Times New Roman"/>
                <w:sz w:val="20"/>
                <w:szCs w:val="20"/>
              </w:rPr>
              <w:t>nízká</w:t>
            </w:r>
            <w:r w:rsidRPr="001A53DA">
              <w:rPr>
                <w:rFonts w:eastAsia="Times New Roman" w:cs="Times New Roman"/>
                <w:sz w:val="20"/>
                <w:szCs w:val="20"/>
              </w:rPr>
              <w:t xml:space="preserve"> kvalita polních cest</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Rekonstrukce či výstavba nových polních cest</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4.4. Péče o rozmanitost a stabilitu krajiny</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4 - Cesty v krajině</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Nedostatečné a zastaralé </w:t>
            </w:r>
            <w:r w:rsidR="00457EFA" w:rsidRPr="001A53DA">
              <w:rPr>
                <w:rFonts w:eastAsia="Times New Roman" w:cs="Times New Roman"/>
                <w:sz w:val="20"/>
                <w:szCs w:val="20"/>
              </w:rPr>
              <w:t>vybavení</w:t>
            </w:r>
            <w:r w:rsidRPr="001A53DA">
              <w:rPr>
                <w:rFonts w:eastAsia="Times New Roman" w:cs="Times New Roman"/>
                <w:sz w:val="20"/>
                <w:szCs w:val="20"/>
              </w:rPr>
              <w:t xml:space="preserve"> provozoven a špatný stav objektů </w:t>
            </w:r>
            <w:r w:rsidR="00457EFA" w:rsidRPr="001A53DA">
              <w:rPr>
                <w:rFonts w:eastAsia="Times New Roman" w:cs="Times New Roman"/>
                <w:sz w:val="20"/>
                <w:szCs w:val="20"/>
              </w:rPr>
              <w:t>sloužících</w:t>
            </w:r>
            <w:r w:rsidRPr="001A53DA">
              <w:rPr>
                <w:rFonts w:eastAsia="Times New Roman" w:cs="Times New Roman"/>
                <w:sz w:val="20"/>
                <w:szCs w:val="20"/>
              </w:rPr>
              <w:t xml:space="preserve"> k podnikání</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Výstavba a modernizace podnikatelských objektů a nákup moderních strojů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5 -Rozvoj venkovského podnikání a turistiky</w:t>
            </w:r>
          </w:p>
        </w:tc>
      </w:tr>
      <w:tr w:rsidR="00AF166A" w:rsidRPr="001A53DA" w:rsidTr="00AF166A">
        <w:trPr>
          <w:trHeight w:val="76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Snížení počtu </w:t>
            </w:r>
            <w:r w:rsidR="00457EFA" w:rsidRPr="001A53DA">
              <w:rPr>
                <w:rFonts w:eastAsia="Times New Roman" w:cs="Times New Roman"/>
                <w:sz w:val="20"/>
                <w:szCs w:val="20"/>
              </w:rPr>
              <w:t>podnikatelských</w:t>
            </w:r>
            <w:r w:rsidRPr="001A53DA">
              <w:rPr>
                <w:rFonts w:eastAsia="Times New Roman" w:cs="Times New Roman"/>
                <w:sz w:val="20"/>
                <w:szCs w:val="20"/>
              </w:rPr>
              <w:t xml:space="preserve"> subjektů</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začínajících podnikatelů</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5 -Rozvoj venkovského podnikání a turistiky</w:t>
            </w:r>
          </w:p>
        </w:tc>
      </w:tr>
    </w:tbl>
    <w:p w:rsidR="00AF166A" w:rsidRDefault="00AF166A" w:rsidP="00CD5614"/>
    <w:tbl>
      <w:tblPr>
        <w:tblW w:w="9062" w:type="dxa"/>
        <w:tblCellMar>
          <w:left w:w="70" w:type="dxa"/>
          <w:right w:w="70" w:type="dxa"/>
        </w:tblCellMar>
        <w:tblLook w:val="04A0" w:firstRow="1" w:lastRow="0" w:firstColumn="1" w:lastColumn="0" w:noHBand="0" w:noVBand="1"/>
      </w:tblPr>
      <w:tblGrid>
        <w:gridCol w:w="2258"/>
        <w:gridCol w:w="2126"/>
        <w:gridCol w:w="2269"/>
        <w:gridCol w:w="853"/>
        <w:gridCol w:w="1556"/>
      </w:tblGrid>
      <w:tr w:rsidR="00AF166A" w:rsidRPr="001A53DA" w:rsidTr="00F815ED">
        <w:trPr>
          <w:trHeight w:val="510"/>
        </w:trPr>
        <w:tc>
          <w:tcPr>
            <w:tcW w:w="2258" w:type="dxa"/>
            <w:tcBorders>
              <w:top w:val="single" w:sz="8" w:space="0" w:color="auto"/>
              <w:left w:val="single" w:sz="8" w:space="0" w:color="auto"/>
              <w:bottom w:val="single" w:sz="8" w:space="0" w:color="auto"/>
              <w:right w:val="single" w:sz="4"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lastRenderedPageBreak/>
              <w:t>Problém</w:t>
            </w:r>
          </w:p>
        </w:tc>
        <w:tc>
          <w:tcPr>
            <w:tcW w:w="2126" w:type="dxa"/>
            <w:tcBorders>
              <w:top w:val="single" w:sz="8" w:space="0" w:color="auto"/>
              <w:left w:val="nil"/>
              <w:bottom w:val="single" w:sz="8" w:space="0" w:color="auto"/>
              <w:right w:val="single" w:sz="4"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Potřeba</w:t>
            </w:r>
          </w:p>
        </w:tc>
        <w:tc>
          <w:tcPr>
            <w:tcW w:w="2269" w:type="dxa"/>
            <w:tcBorders>
              <w:top w:val="single" w:sz="8" w:space="0" w:color="auto"/>
              <w:left w:val="nil"/>
              <w:bottom w:val="single" w:sz="8" w:space="0" w:color="auto"/>
              <w:right w:val="single" w:sz="4"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Specifický cíl SCLLD</w:t>
            </w:r>
          </w:p>
        </w:tc>
        <w:tc>
          <w:tcPr>
            <w:tcW w:w="853" w:type="dxa"/>
            <w:tcBorders>
              <w:top w:val="single" w:sz="8" w:space="0" w:color="auto"/>
              <w:left w:val="nil"/>
              <w:bottom w:val="single" w:sz="8" w:space="0" w:color="auto"/>
              <w:right w:val="single" w:sz="4" w:space="0" w:color="auto"/>
            </w:tcBorders>
            <w:shd w:val="clear" w:color="auto" w:fill="FFFF99"/>
            <w:noWrap/>
            <w:vAlign w:val="bottom"/>
            <w:hideMark/>
          </w:tcPr>
          <w:p w:rsidR="00AF166A" w:rsidRPr="001A53DA" w:rsidRDefault="00AF166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Program ESI fondů</w:t>
            </w:r>
          </w:p>
        </w:tc>
        <w:tc>
          <w:tcPr>
            <w:tcW w:w="1556" w:type="dxa"/>
            <w:tcBorders>
              <w:top w:val="single" w:sz="8" w:space="0" w:color="auto"/>
              <w:left w:val="nil"/>
              <w:bottom w:val="single" w:sz="8" w:space="0" w:color="auto"/>
              <w:right w:val="single" w:sz="8"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bCs/>
                <w:sz w:val="20"/>
                <w:szCs w:val="20"/>
              </w:rPr>
            </w:pPr>
            <w:r w:rsidRPr="001A53DA">
              <w:rPr>
                <w:rFonts w:eastAsia="Times New Roman" w:cs="Times New Roman"/>
                <w:b/>
                <w:bCs/>
                <w:sz w:val="20"/>
                <w:szCs w:val="20"/>
              </w:rPr>
              <w:t xml:space="preserve">Fiche </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Malá turistická atraktivita 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Podpora </w:t>
            </w:r>
            <w:r w:rsidR="00457EFA" w:rsidRPr="001A53DA">
              <w:rPr>
                <w:rFonts w:eastAsia="Times New Roman" w:cs="Times New Roman"/>
                <w:sz w:val="20"/>
                <w:szCs w:val="20"/>
              </w:rPr>
              <w:t>aktivit</w:t>
            </w:r>
            <w:r w:rsidRPr="001A53DA">
              <w:rPr>
                <w:rFonts w:eastAsia="Times New Roman" w:cs="Times New Roman"/>
                <w:sz w:val="20"/>
                <w:szCs w:val="20"/>
              </w:rPr>
              <w:t xml:space="preserve"> směřujících na cestovní ruch</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3.4. Rozvoj šetrného a místně orientovaného cestovního ruchu a podnikání, zvýšení kapacit pro cestovní ruch v regionu</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5 -Rozvoj venkovského podnikání a turistiky</w:t>
            </w:r>
          </w:p>
        </w:tc>
      </w:tr>
      <w:tr w:rsidR="00AF166A" w:rsidRPr="001A53DA" w:rsidTr="00AF166A">
        <w:trPr>
          <w:trHeight w:val="40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Nedostatečná prostupnost krajiny</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nových stezek v krajině</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4.4. Péče o rozmanitost a stabilitu krajiny</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6 - Les pro odpočinek</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Nedostatečná návštěvnická infrastruktura v lesích</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Zajištění dostateční </w:t>
            </w:r>
            <w:r w:rsidR="00457EFA" w:rsidRPr="001A53DA">
              <w:rPr>
                <w:rFonts w:eastAsia="Times New Roman" w:cs="Times New Roman"/>
                <w:sz w:val="20"/>
                <w:szCs w:val="20"/>
              </w:rPr>
              <w:t>infrastruktura</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4.2. Zlepšení využití krajiny a kulturního dědictví pro aktivní život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6 - Les pro odpočinek</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Nedostatečné a zastaralé </w:t>
            </w:r>
            <w:r w:rsidR="00457EFA" w:rsidRPr="001A53DA">
              <w:rPr>
                <w:rFonts w:eastAsia="Times New Roman" w:cs="Times New Roman"/>
                <w:sz w:val="20"/>
                <w:szCs w:val="20"/>
              </w:rPr>
              <w:t>vybavení</w:t>
            </w:r>
            <w:r w:rsidRPr="001A53DA">
              <w:rPr>
                <w:rFonts w:eastAsia="Times New Roman" w:cs="Times New Roman"/>
                <w:sz w:val="20"/>
                <w:szCs w:val="20"/>
              </w:rPr>
              <w:t xml:space="preserve"> provozoven a špatný stav objektů </w:t>
            </w:r>
            <w:r w:rsidR="00457EFA" w:rsidRPr="001A53DA">
              <w:rPr>
                <w:rFonts w:eastAsia="Times New Roman" w:cs="Times New Roman"/>
                <w:sz w:val="20"/>
                <w:szCs w:val="20"/>
              </w:rPr>
              <w:t>sloužících</w:t>
            </w:r>
            <w:r w:rsidRPr="001A53DA">
              <w:rPr>
                <w:rFonts w:eastAsia="Times New Roman" w:cs="Times New Roman"/>
                <w:sz w:val="20"/>
                <w:szCs w:val="20"/>
              </w:rPr>
              <w:t xml:space="preserve"> k podnikání v lesnictví</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Výstavba a modernizace lesních podnikatelských objektů a nákup moderních strojů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7 - Podpora lesnických technologií a opracování dřeva</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Snížení počtu </w:t>
            </w:r>
            <w:r w:rsidR="00457EFA" w:rsidRPr="001A53DA">
              <w:rPr>
                <w:rFonts w:eastAsia="Times New Roman" w:cs="Times New Roman"/>
                <w:sz w:val="20"/>
                <w:szCs w:val="20"/>
              </w:rPr>
              <w:t>podnikatelských</w:t>
            </w:r>
            <w:r w:rsidRPr="001A53DA">
              <w:rPr>
                <w:rFonts w:eastAsia="Times New Roman" w:cs="Times New Roman"/>
                <w:sz w:val="20"/>
                <w:szCs w:val="20"/>
              </w:rPr>
              <w:t xml:space="preserve"> subjektů</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začínajících podnikatelů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7 - Podpora lesnických technologií a opracování dřeva</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Nižší konkurenceschopnost místních zemědělských a zpracovatelských podniků</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aktivit vedoucích ke spolupráci mezi podnikateli</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8 - Spolupráce mezi podnikateli</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Nefunkční spolupráce mezi podnikatelskými subjekty</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aktivit vedoucích ke spolupráci mezi podnikateli</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8 - Spolupráce mezi podnikateli</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457EF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Nedostačen</w:t>
            </w:r>
            <w:r>
              <w:rPr>
                <w:rFonts w:eastAsia="Times New Roman" w:cs="Times New Roman"/>
                <w:sz w:val="20"/>
                <w:szCs w:val="20"/>
              </w:rPr>
              <w:t>é</w:t>
            </w:r>
            <w:r w:rsidR="001A53DA" w:rsidRPr="001A53DA">
              <w:rPr>
                <w:rFonts w:eastAsia="Times New Roman" w:cs="Times New Roman"/>
                <w:sz w:val="20"/>
                <w:szCs w:val="20"/>
              </w:rPr>
              <w:t xml:space="preserve"> zásobování prodejen v regionu místními produkty</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propojení mezi zemědělci, producenty a prodejci</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  Zvýšení nabídky a spotřeby regionálních produktů a služeb a jejich marketing</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9 - Podpora lokálního odbytu</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Nedostatečné propojení </w:t>
            </w:r>
            <w:r w:rsidR="00457EFA" w:rsidRPr="001A53DA">
              <w:rPr>
                <w:rFonts w:eastAsia="Times New Roman" w:cs="Times New Roman"/>
                <w:sz w:val="20"/>
                <w:szCs w:val="20"/>
              </w:rPr>
              <w:t>místních</w:t>
            </w:r>
            <w:r w:rsidRPr="001A53DA">
              <w:rPr>
                <w:rFonts w:eastAsia="Times New Roman" w:cs="Times New Roman"/>
                <w:sz w:val="20"/>
                <w:szCs w:val="20"/>
              </w:rPr>
              <w:t xml:space="preserve"> zemědělců a obchodní sítě, restauracemi,…</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propojení mezi zemědělci, producenty samostatnosti prodejci</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9 - Podpora lokálního odbytu</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Nedostatečná spolupráce s místními akčními skupinami napříč ČR</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Spolupráce s místními akčními skupinami napříč ČR</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1.3. Posilování identity a sounáležitosti obyvatel s regionem</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PRV 10 - Projekty spolupráce MAS NAD ORLICÍ</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 zajištění bezpečnosti silničního provozu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Zajištění bezpečné dopravní infrastruktury v obcích</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4.3. Zlepšení udržitelnosti a bezpečnosti místní dopravy a dostupnosti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 OP 1 – Bezpečná cesta do školy i do práce</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Chybějící propojenost cyklostezek a zajištění bezpečné cyklodopravy so zaměstnání</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Budování </w:t>
            </w:r>
            <w:r w:rsidR="00457EFA" w:rsidRPr="001A53DA">
              <w:rPr>
                <w:rFonts w:eastAsia="Times New Roman" w:cs="Times New Roman"/>
                <w:sz w:val="20"/>
                <w:szCs w:val="20"/>
              </w:rPr>
              <w:t>cyklotras</w:t>
            </w:r>
            <w:r w:rsidRPr="001A53DA">
              <w:rPr>
                <w:rFonts w:eastAsia="Times New Roman" w:cs="Times New Roman"/>
                <w:sz w:val="20"/>
                <w:szCs w:val="20"/>
              </w:rPr>
              <w:t>, cyklostezek a jejich zázemí</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4.3. Zlepšení udržitelnosti a bezpečnosti místní dopravy a dostupnosti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2 – Na kole do práce a školy</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Chybějící kapacity </w:t>
            </w:r>
            <w:r w:rsidR="00457EFA" w:rsidRPr="001A53DA">
              <w:rPr>
                <w:rFonts w:eastAsia="Times New Roman" w:cs="Times New Roman"/>
                <w:sz w:val="20"/>
                <w:szCs w:val="20"/>
              </w:rPr>
              <w:t>terénních</w:t>
            </w:r>
            <w:r w:rsidRPr="001A53DA">
              <w:rPr>
                <w:rFonts w:eastAsia="Times New Roman" w:cs="Times New Roman"/>
                <w:sz w:val="20"/>
                <w:szCs w:val="20"/>
              </w:rPr>
              <w:t xml:space="preserve"> sociálních služeb v 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457EF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Zvýšení</w:t>
            </w:r>
            <w:r w:rsidR="001A53DA" w:rsidRPr="001A53DA">
              <w:rPr>
                <w:rFonts w:eastAsia="Times New Roman" w:cs="Times New Roman"/>
                <w:sz w:val="20"/>
                <w:szCs w:val="20"/>
              </w:rPr>
              <w:t xml:space="preserve"> dostupnosti a kvality sociálních služeb</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3 – Kvalitní sociální služby</w:t>
            </w:r>
          </w:p>
        </w:tc>
      </w:tr>
    </w:tbl>
    <w:p w:rsidR="00AF166A" w:rsidRDefault="00AF166A" w:rsidP="00CD5614"/>
    <w:tbl>
      <w:tblPr>
        <w:tblW w:w="9062" w:type="dxa"/>
        <w:tblCellMar>
          <w:left w:w="70" w:type="dxa"/>
          <w:right w:w="70" w:type="dxa"/>
        </w:tblCellMar>
        <w:tblLook w:val="04A0" w:firstRow="1" w:lastRow="0" w:firstColumn="1" w:lastColumn="0" w:noHBand="0" w:noVBand="1"/>
      </w:tblPr>
      <w:tblGrid>
        <w:gridCol w:w="2258"/>
        <w:gridCol w:w="2126"/>
        <w:gridCol w:w="2269"/>
        <w:gridCol w:w="853"/>
        <w:gridCol w:w="1556"/>
      </w:tblGrid>
      <w:tr w:rsidR="00AF166A" w:rsidRPr="00C92C8B" w:rsidTr="00C92C8B">
        <w:trPr>
          <w:trHeight w:val="780"/>
        </w:trPr>
        <w:tc>
          <w:tcPr>
            <w:tcW w:w="2258" w:type="dxa"/>
            <w:tcBorders>
              <w:top w:val="single" w:sz="4" w:space="0" w:color="auto"/>
              <w:left w:val="single" w:sz="8" w:space="0" w:color="auto"/>
              <w:bottom w:val="single" w:sz="4" w:space="0" w:color="auto"/>
              <w:right w:val="single" w:sz="4"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lastRenderedPageBreak/>
              <w:t>Problém</w:t>
            </w:r>
          </w:p>
        </w:tc>
        <w:tc>
          <w:tcPr>
            <w:tcW w:w="2126" w:type="dxa"/>
            <w:tcBorders>
              <w:top w:val="single" w:sz="4" w:space="0" w:color="auto"/>
              <w:left w:val="nil"/>
              <w:bottom w:val="single" w:sz="4" w:space="0" w:color="auto"/>
              <w:right w:val="single" w:sz="4"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Potřeba</w:t>
            </w:r>
          </w:p>
        </w:tc>
        <w:tc>
          <w:tcPr>
            <w:tcW w:w="2269" w:type="dxa"/>
            <w:tcBorders>
              <w:top w:val="single" w:sz="4" w:space="0" w:color="auto"/>
              <w:left w:val="nil"/>
              <w:bottom w:val="single" w:sz="4" w:space="0" w:color="auto"/>
              <w:right w:val="single" w:sz="4" w:space="0" w:color="auto"/>
            </w:tcBorders>
            <w:shd w:val="clear" w:color="auto" w:fill="FFFF99"/>
            <w:vAlign w:val="center"/>
            <w:hideMark/>
          </w:tcPr>
          <w:p w:rsidR="00C92C8B" w:rsidRDefault="00C92C8B" w:rsidP="00CD5614">
            <w:pPr>
              <w:spacing w:after="0" w:line="240" w:lineRule="auto"/>
              <w:ind w:left="0" w:right="0" w:firstLine="0"/>
              <w:jc w:val="left"/>
              <w:rPr>
                <w:rFonts w:eastAsia="Times New Roman" w:cs="Times New Roman"/>
                <w:b/>
                <w:sz w:val="20"/>
                <w:szCs w:val="20"/>
              </w:rPr>
            </w:pPr>
          </w:p>
          <w:p w:rsidR="00C92C8B" w:rsidRDefault="00C92C8B" w:rsidP="00CD5614">
            <w:pPr>
              <w:spacing w:after="0" w:line="240" w:lineRule="auto"/>
              <w:ind w:left="0" w:right="0" w:firstLine="0"/>
              <w:jc w:val="left"/>
              <w:rPr>
                <w:rFonts w:eastAsia="Times New Roman" w:cs="Times New Roman"/>
                <w:b/>
                <w:sz w:val="20"/>
                <w:szCs w:val="20"/>
              </w:rPr>
            </w:pPr>
          </w:p>
          <w:p w:rsidR="00AF166A" w:rsidRPr="001A53DA" w:rsidRDefault="00AF166A"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Specifický cíl SCLLD</w:t>
            </w:r>
          </w:p>
        </w:tc>
        <w:tc>
          <w:tcPr>
            <w:tcW w:w="853" w:type="dxa"/>
            <w:tcBorders>
              <w:top w:val="single" w:sz="4" w:space="0" w:color="auto"/>
              <w:left w:val="nil"/>
              <w:bottom w:val="single" w:sz="4" w:space="0" w:color="auto"/>
              <w:right w:val="single" w:sz="4" w:space="0" w:color="auto"/>
            </w:tcBorders>
            <w:shd w:val="clear" w:color="auto" w:fill="FFFF99"/>
            <w:noWrap/>
            <w:vAlign w:val="bottom"/>
            <w:hideMark/>
          </w:tcPr>
          <w:p w:rsidR="00AF166A" w:rsidRPr="001A53DA" w:rsidRDefault="00AF166A"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Program ESI fondů</w:t>
            </w:r>
          </w:p>
        </w:tc>
        <w:tc>
          <w:tcPr>
            <w:tcW w:w="1556" w:type="dxa"/>
            <w:tcBorders>
              <w:top w:val="single" w:sz="4" w:space="0" w:color="auto"/>
              <w:left w:val="nil"/>
              <w:bottom w:val="single" w:sz="4" w:space="0" w:color="auto"/>
              <w:right w:val="single" w:sz="8" w:space="0" w:color="auto"/>
            </w:tcBorders>
            <w:shd w:val="clear" w:color="auto" w:fill="FFFF99"/>
            <w:vAlign w:val="bottom"/>
            <w:hideMark/>
          </w:tcPr>
          <w:p w:rsidR="00AF166A" w:rsidRPr="001A53DA" w:rsidRDefault="00AF166A"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 xml:space="preserve">Fiche </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Nevyhovující stav objektů, kde se může </w:t>
            </w:r>
            <w:r w:rsidR="00457EFA" w:rsidRPr="001A53DA">
              <w:rPr>
                <w:rFonts w:eastAsia="Times New Roman" w:cs="Times New Roman"/>
                <w:sz w:val="20"/>
                <w:szCs w:val="20"/>
              </w:rPr>
              <w:t>setkávat</w:t>
            </w:r>
            <w:r w:rsidRPr="001A53DA">
              <w:rPr>
                <w:rFonts w:eastAsia="Times New Roman" w:cs="Times New Roman"/>
                <w:sz w:val="20"/>
                <w:szCs w:val="20"/>
              </w:rPr>
              <w:t xml:space="preserve"> komunita, někde chybí zcela</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Modernizace a výstavba komunitních center</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4 – Komunitní centra</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Pasivita obyvatel o komunitu v obci</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Modernizace a výstavba komunitních center</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1.2. Zvýšení pestrosti a dynamiky spolkového života</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4 – Komunitní centra</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Malá aktivita občanů při zapojení se do rozhodování obce, </w:t>
            </w:r>
            <w:r w:rsidR="00457EFA" w:rsidRPr="001A53DA">
              <w:rPr>
                <w:rFonts w:eastAsia="Times New Roman" w:cs="Times New Roman"/>
                <w:sz w:val="20"/>
                <w:szCs w:val="20"/>
              </w:rPr>
              <w:t>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Modernizace a výstavba komunitních center</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1.3. Posilování identity a sounáležitosti obyvatel s regionem</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4 – Komunitní centra</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Chybějící sociální bydlení v 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přestavby či výstavby sociálních bytů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5 – Sociální bydlení</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Neznalost sociálního podnikání, zapojení do práce dlouhodobě nezaměstnané</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vzniku a vybavení či modernizace sociálního podniku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3.1. Zvýšení ekonomické samostatnosti obyvatel, spolupráce a nových forem podnikání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6 – Zázemí pro sociální podnikání</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457EF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w:t>
            </w:r>
            <w:r w:rsidR="001A53DA" w:rsidRPr="001A53DA">
              <w:rPr>
                <w:rFonts w:eastAsia="Times New Roman" w:cs="Times New Roman"/>
                <w:sz w:val="20"/>
                <w:szCs w:val="20"/>
              </w:rPr>
              <w:t xml:space="preserve"> technické </w:t>
            </w:r>
            <w:r w:rsidRPr="001A53DA">
              <w:rPr>
                <w:rFonts w:eastAsia="Times New Roman" w:cs="Times New Roman"/>
                <w:sz w:val="20"/>
                <w:szCs w:val="20"/>
              </w:rPr>
              <w:t>vybavení</w:t>
            </w:r>
            <w:r w:rsidR="001A53DA" w:rsidRPr="001A53DA">
              <w:rPr>
                <w:rFonts w:eastAsia="Times New Roman" w:cs="Times New Roman"/>
                <w:sz w:val="20"/>
                <w:szCs w:val="20"/>
              </w:rPr>
              <w:t xml:space="preserve"> škol</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Zajištění kvalitního technického vybavení škol</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2.2. Zvýšení kvality, diverzifikace a modernizace ve vzdělávání</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7 – Kvalitní vzdělávání na školách</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Nesoulad nabídky a poptávky na regionálním trhu práce, menší zájem o řemeslné a technické obory</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Zajištění kvalitního vybavení škol v klíčových kompetencích pro využití v praxi</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7 – Kvalitní vzdělávání na školách</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457EF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w:t>
            </w:r>
            <w:r w:rsidR="001A53DA" w:rsidRPr="001A53DA">
              <w:rPr>
                <w:rFonts w:eastAsia="Times New Roman" w:cs="Times New Roman"/>
                <w:sz w:val="20"/>
                <w:szCs w:val="20"/>
              </w:rPr>
              <w:t xml:space="preserve"> zázemí pro celoživotní </w:t>
            </w:r>
            <w:r w:rsidRPr="001A53DA">
              <w:rPr>
                <w:rFonts w:eastAsia="Times New Roman" w:cs="Times New Roman"/>
                <w:sz w:val="20"/>
                <w:szCs w:val="20"/>
              </w:rPr>
              <w:t>vzdělávání</w:t>
            </w:r>
            <w:r w:rsidR="001A53DA" w:rsidRPr="001A53DA">
              <w:rPr>
                <w:rFonts w:eastAsia="Times New Roman" w:cs="Times New Roman"/>
                <w:sz w:val="20"/>
                <w:szCs w:val="20"/>
              </w:rPr>
              <w:t xml:space="preserve"> v 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modernizace či vzniku zázemí pro celoživotní vzdělávání</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2.3. Podpora celoživotního vzdělávání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8 – Zájmové a celoživotní vzdělávání v regionu</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Nesoulad nabídky a poptávky na regionálním trhu práce, menší zájem o řemeslné a technické obory</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Zajištění kvalitního vybavení </w:t>
            </w:r>
            <w:r w:rsidR="00457EFA" w:rsidRPr="001A53DA">
              <w:rPr>
                <w:rFonts w:eastAsia="Times New Roman" w:cs="Times New Roman"/>
                <w:sz w:val="20"/>
                <w:szCs w:val="20"/>
              </w:rPr>
              <w:t>zařezaní</w:t>
            </w:r>
            <w:r w:rsidRPr="001A53DA">
              <w:rPr>
                <w:rFonts w:eastAsia="Times New Roman" w:cs="Times New Roman"/>
                <w:sz w:val="20"/>
                <w:szCs w:val="20"/>
              </w:rPr>
              <w:t xml:space="preserve"> pro celoživotní </w:t>
            </w:r>
            <w:r w:rsidR="00457EFA" w:rsidRPr="001A53DA">
              <w:rPr>
                <w:rFonts w:eastAsia="Times New Roman" w:cs="Times New Roman"/>
                <w:sz w:val="20"/>
                <w:szCs w:val="20"/>
              </w:rPr>
              <w:t>vzdělávání v klíčových</w:t>
            </w:r>
            <w:r w:rsidRPr="001A53DA">
              <w:rPr>
                <w:rFonts w:eastAsia="Times New Roman" w:cs="Times New Roman"/>
                <w:sz w:val="20"/>
                <w:szCs w:val="20"/>
              </w:rPr>
              <w:t xml:space="preserve"> kompetencích pro využití v praxi</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8 – Zájmové a celoživotní vzdělávání v regionu</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Chybějící koncepční a komunitně zpracované dokumenty pro rozvoj regionu</w:t>
            </w:r>
          </w:p>
        </w:tc>
        <w:tc>
          <w:tcPr>
            <w:tcW w:w="2126"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Vznik koncepčních dokumentů za účastni veřejnosti</w:t>
            </w:r>
          </w:p>
        </w:tc>
        <w:tc>
          <w:tcPr>
            <w:tcW w:w="2269"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1.1. Zvýšení aktivity a otevřenosti místní samosprávy</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IROP 9 – Dokumenty územního rozvoje</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Chybějící kapacity </w:t>
            </w:r>
            <w:r w:rsidR="00457EFA" w:rsidRPr="001A53DA">
              <w:rPr>
                <w:rFonts w:eastAsia="Times New Roman" w:cs="Times New Roman"/>
                <w:sz w:val="20"/>
                <w:szCs w:val="20"/>
              </w:rPr>
              <w:t>terénních</w:t>
            </w:r>
            <w:r w:rsidRPr="001A53DA">
              <w:rPr>
                <w:rFonts w:eastAsia="Times New Roman" w:cs="Times New Roman"/>
                <w:sz w:val="20"/>
                <w:szCs w:val="20"/>
              </w:rPr>
              <w:t xml:space="preserve"> sociálních služeb v regionu</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Rozvoj nabídky sociálních služeb, zejména terénních a preventivních</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1 – Podpora poskytování sociálních služeb</w:t>
            </w:r>
          </w:p>
        </w:tc>
      </w:tr>
      <w:tr w:rsidR="00AF166A" w:rsidRPr="001A53DA" w:rsidTr="00C92C8B">
        <w:trPr>
          <w:trHeight w:val="102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Nedostatečná spolupráce mezi poskytovateli sociálních služeb a zaváděních nových metod</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Zvyšování kvalifikace a spolupráce poskytovatelů služeb občanům, jejich otevírání inovativním postupům a komunitní práci</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1 – Podpora poskytování sociálních služeb</w:t>
            </w:r>
          </w:p>
        </w:tc>
      </w:tr>
      <w:tr w:rsidR="00C92C8B" w:rsidRPr="00C92C8B" w:rsidTr="00C92C8B">
        <w:trPr>
          <w:trHeight w:val="1020"/>
        </w:trPr>
        <w:tc>
          <w:tcPr>
            <w:tcW w:w="2258" w:type="dxa"/>
            <w:tcBorders>
              <w:top w:val="single" w:sz="4" w:space="0" w:color="auto"/>
              <w:left w:val="single" w:sz="8" w:space="0" w:color="auto"/>
              <w:bottom w:val="single" w:sz="4" w:space="0" w:color="auto"/>
              <w:right w:val="single" w:sz="4" w:space="0" w:color="auto"/>
            </w:tcBorders>
            <w:shd w:val="clear" w:color="auto" w:fill="FFFF99"/>
            <w:vAlign w:val="bottom"/>
            <w:hideMark/>
          </w:tcPr>
          <w:p w:rsidR="00C92C8B" w:rsidRPr="001A53DA" w:rsidRDefault="00C92C8B"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lastRenderedPageBreak/>
              <w:t>Problém</w:t>
            </w:r>
          </w:p>
        </w:tc>
        <w:tc>
          <w:tcPr>
            <w:tcW w:w="2126" w:type="dxa"/>
            <w:tcBorders>
              <w:top w:val="single" w:sz="4" w:space="0" w:color="auto"/>
              <w:left w:val="nil"/>
              <w:bottom w:val="single" w:sz="4" w:space="0" w:color="auto"/>
              <w:right w:val="single" w:sz="4" w:space="0" w:color="auto"/>
            </w:tcBorders>
            <w:shd w:val="clear" w:color="auto" w:fill="FFFF99"/>
            <w:vAlign w:val="center"/>
            <w:hideMark/>
          </w:tcPr>
          <w:p w:rsidR="00C92C8B" w:rsidRDefault="00C92C8B" w:rsidP="00CD5614">
            <w:pPr>
              <w:spacing w:after="0" w:line="240" w:lineRule="auto"/>
              <w:ind w:left="0" w:right="0" w:firstLine="0"/>
              <w:jc w:val="left"/>
              <w:rPr>
                <w:rFonts w:eastAsia="Times New Roman" w:cs="Times New Roman"/>
                <w:b/>
                <w:sz w:val="20"/>
                <w:szCs w:val="20"/>
              </w:rPr>
            </w:pPr>
          </w:p>
          <w:p w:rsidR="00C92C8B" w:rsidRDefault="00C92C8B" w:rsidP="00CD5614">
            <w:pPr>
              <w:spacing w:after="0" w:line="240" w:lineRule="auto"/>
              <w:ind w:left="0" w:right="0" w:firstLine="0"/>
              <w:jc w:val="left"/>
              <w:rPr>
                <w:rFonts w:eastAsia="Times New Roman" w:cs="Times New Roman"/>
                <w:b/>
                <w:sz w:val="20"/>
                <w:szCs w:val="20"/>
              </w:rPr>
            </w:pPr>
          </w:p>
          <w:p w:rsidR="00C92C8B" w:rsidRDefault="00C92C8B" w:rsidP="00CD5614">
            <w:pPr>
              <w:spacing w:after="0" w:line="240" w:lineRule="auto"/>
              <w:ind w:left="0" w:right="0" w:firstLine="0"/>
              <w:jc w:val="left"/>
              <w:rPr>
                <w:rFonts w:eastAsia="Times New Roman" w:cs="Times New Roman"/>
                <w:b/>
                <w:sz w:val="20"/>
                <w:szCs w:val="20"/>
              </w:rPr>
            </w:pPr>
          </w:p>
          <w:p w:rsidR="00C92C8B" w:rsidRPr="001A53DA" w:rsidRDefault="00C92C8B"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Potřeba</w:t>
            </w:r>
          </w:p>
        </w:tc>
        <w:tc>
          <w:tcPr>
            <w:tcW w:w="2269" w:type="dxa"/>
            <w:tcBorders>
              <w:top w:val="single" w:sz="4" w:space="0" w:color="auto"/>
              <w:left w:val="nil"/>
              <w:bottom w:val="single" w:sz="4" w:space="0" w:color="auto"/>
              <w:right w:val="single" w:sz="4" w:space="0" w:color="auto"/>
            </w:tcBorders>
            <w:shd w:val="clear" w:color="auto" w:fill="FFFF99"/>
            <w:vAlign w:val="bottom"/>
            <w:hideMark/>
          </w:tcPr>
          <w:p w:rsidR="00C92C8B" w:rsidRPr="001A53DA" w:rsidRDefault="00C92C8B"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Specifický cíl SCLLD</w:t>
            </w:r>
          </w:p>
        </w:tc>
        <w:tc>
          <w:tcPr>
            <w:tcW w:w="853" w:type="dxa"/>
            <w:tcBorders>
              <w:top w:val="single" w:sz="4" w:space="0" w:color="auto"/>
              <w:left w:val="nil"/>
              <w:bottom w:val="single" w:sz="4" w:space="0" w:color="auto"/>
              <w:right w:val="single" w:sz="4" w:space="0" w:color="auto"/>
            </w:tcBorders>
            <w:shd w:val="clear" w:color="auto" w:fill="FFFF99"/>
            <w:noWrap/>
            <w:vAlign w:val="bottom"/>
            <w:hideMark/>
          </w:tcPr>
          <w:p w:rsidR="00C92C8B" w:rsidRPr="001A53DA" w:rsidRDefault="00C92C8B"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Program ESI fondů</w:t>
            </w:r>
          </w:p>
        </w:tc>
        <w:tc>
          <w:tcPr>
            <w:tcW w:w="1556" w:type="dxa"/>
            <w:tcBorders>
              <w:top w:val="single" w:sz="4" w:space="0" w:color="auto"/>
              <w:left w:val="nil"/>
              <w:bottom w:val="single" w:sz="4" w:space="0" w:color="auto"/>
              <w:right w:val="single" w:sz="8" w:space="0" w:color="auto"/>
            </w:tcBorders>
            <w:shd w:val="clear" w:color="auto" w:fill="FFFF99"/>
            <w:vAlign w:val="bottom"/>
            <w:hideMark/>
          </w:tcPr>
          <w:p w:rsidR="00C92C8B" w:rsidRPr="001A53DA" w:rsidRDefault="00C92C8B" w:rsidP="00CD5614">
            <w:pPr>
              <w:spacing w:after="0" w:line="240" w:lineRule="auto"/>
              <w:ind w:left="0" w:right="0" w:firstLine="0"/>
              <w:jc w:val="left"/>
              <w:rPr>
                <w:rFonts w:eastAsia="Times New Roman" w:cs="Times New Roman"/>
                <w:b/>
                <w:sz w:val="20"/>
                <w:szCs w:val="20"/>
              </w:rPr>
            </w:pPr>
            <w:r w:rsidRPr="001A53DA">
              <w:rPr>
                <w:rFonts w:eastAsia="Times New Roman" w:cs="Times New Roman"/>
                <w:b/>
                <w:sz w:val="20"/>
                <w:szCs w:val="20"/>
              </w:rPr>
              <w:t xml:space="preserve">Fiche </w:t>
            </w:r>
          </w:p>
        </w:tc>
      </w:tr>
      <w:tr w:rsidR="00AF166A" w:rsidRPr="001A53DA" w:rsidTr="00AF166A">
        <w:trPr>
          <w:trHeight w:val="76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Pasivita obyvatel o komunitu v obci</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Podpora aktivit se zapojování veřejnosti do rozhodovacích a plánovacích procesů</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2 – Komunitní služby a sociální začleňování</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Malá aktivita občanů při zapojení se do rozhodování obce, </w:t>
            </w:r>
            <w:r w:rsidR="00457EFA" w:rsidRPr="001A53DA">
              <w:rPr>
                <w:rFonts w:eastAsia="Times New Roman" w:cs="Times New Roman"/>
                <w:sz w:val="20"/>
                <w:szCs w:val="20"/>
              </w:rPr>
              <w:t>regionu</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Rozvoj aktivit pro skupiny obyvatel ohrožených sociálním vyloučením</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2.1. Lepší kvalita a dostupnost sociálních, zdravotních a komunitních služeb</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2 – Komunitní služby a sociální začleňování</w:t>
            </w:r>
          </w:p>
        </w:tc>
      </w:tr>
      <w:tr w:rsidR="00AF166A" w:rsidRPr="001A53DA" w:rsidTr="00AF166A">
        <w:trPr>
          <w:trHeight w:val="102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Nesoulad nabídky s aktuálními požadavky na trhu práce</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3.2.1. Aktivní vzdělávání k samostatnosti a rekvalifikace </w:t>
            </w:r>
            <w:r w:rsidR="00457EFA" w:rsidRPr="001A53DA">
              <w:rPr>
                <w:rFonts w:eastAsia="Times New Roman" w:cs="Times New Roman"/>
                <w:sz w:val="20"/>
                <w:szCs w:val="20"/>
              </w:rPr>
              <w:t>provázané s potřebami</w:t>
            </w:r>
            <w:r w:rsidRPr="001A53DA">
              <w:rPr>
                <w:rFonts w:eastAsia="Times New Roman" w:cs="Times New Roman"/>
                <w:sz w:val="20"/>
                <w:szCs w:val="20"/>
              </w:rPr>
              <w:t xml:space="preserve"> regionu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3 – Zaměstnanost</w:t>
            </w:r>
          </w:p>
        </w:tc>
      </w:tr>
      <w:tr w:rsidR="00AF166A" w:rsidRPr="001A53DA" w:rsidTr="00AF166A">
        <w:trPr>
          <w:trHeight w:val="525"/>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Nesoulad nabídky s aktuálními požadavky na trhu práce</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3.3.2. Zaměstnávání propojené s potřebami regionu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3 – Zaměstnanost</w:t>
            </w:r>
          </w:p>
        </w:tc>
      </w:tr>
      <w:tr w:rsidR="00AF166A" w:rsidRPr="001A53DA" w:rsidTr="00AF166A">
        <w:trPr>
          <w:trHeight w:val="78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Neznalost sociálního podnikání, zapojení do práce dlouhodobě nezaměstnané</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Zaměstnávání propojené s potřebami regionu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4 – Sociální podnikání</w:t>
            </w:r>
          </w:p>
        </w:tc>
      </w:tr>
      <w:tr w:rsidR="00AF166A" w:rsidRPr="001A53DA" w:rsidTr="00AF166A">
        <w:trPr>
          <w:trHeight w:val="1020"/>
        </w:trPr>
        <w:tc>
          <w:tcPr>
            <w:tcW w:w="2258" w:type="dxa"/>
            <w:tcBorders>
              <w:top w:val="nil"/>
              <w:left w:val="single" w:sz="8" w:space="0" w:color="auto"/>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Nedostatečné zajištěn</w:t>
            </w:r>
            <w:r w:rsidR="0047606C">
              <w:rPr>
                <w:rFonts w:eastAsia="Times New Roman" w:cs="Times New Roman"/>
                <w:sz w:val="20"/>
                <w:szCs w:val="20"/>
              </w:rPr>
              <w:t>í</w:t>
            </w:r>
            <w:r w:rsidRPr="001A53DA">
              <w:rPr>
                <w:rFonts w:eastAsia="Times New Roman" w:cs="Times New Roman"/>
                <w:sz w:val="20"/>
                <w:szCs w:val="20"/>
              </w:rPr>
              <w:t xml:space="preserve"> péče o děti v době mimo školní vyučování a čase, kdy jsou rodiče v zaměstnání</w:t>
            </w:r>
          </w:p>
        </w:tc>
        <w:tc>
          <w:tcPr>
            <w:tcW w:w="2126" w:type="dxa"/>
            <w:tcBorders>
              <w:top w:val="nil"/>
              <w:left w:val="nil"/>
              <w:bottom w:val="single" w:sz="4" w:space="0" w:color="auto"/>
              <w:right w:val="single" w:sz="4" w:space="0" w:color="auto"/>
            </w:tcBorders>
            <w:shd w:val="clear" w:color="auto" w:fill="auto"/>
            <w:vAlign w:val="center"/>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 xml:space="preserve">3.2.1. Aktivní vzdělávání k samostatnosti a rekvalifikace </w:t>
            </w:r>
            <w:r w:rsidR="00457EFA" w:rsidRPr="001A53DA">
              <w:rPr>
                <w:rFonts w:eastAsia="Times New Roman" w:cs="Times New Roman"/>
                <w:sz w:val="20"/>
                <w:szCs w:val="20"/>
              </w:rPr>
              <w:t>provázané s potřebami</w:t>
            </w:r>
            <w:r w:rsidRPr="001A53DA">
              <w:rPr>
                <w:rFonts w:eastAsia="Times New Roman" w:cs="Times New Roman"/>
                <w:sz w:val="20"/>
                <w:szCs w:val="20"/>
              </w:rPr>
              <w:t xml:space="preserve"> regionu</w:t>
            </w:r>
          </w:p>
        </w:tc>
        <w:tc>
          <w:tcPr>
            <w:tcW w:w="2269" w:type="dxa"/>
            <w:tcBorders>
              <w:top w:val="nil"/>
              <w:left w:val="nil"/>
              <w:bottom w:val="single" w:sz="4" w:space="0" w:color="auto"/>
              <w:right w:val="single" w:sz="4"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3.2. Rozvoj různých forem zaměstnání a kvalifikace obyvatel</w:t>
            </w:r>
          </w:p>
        </w:tc>
        <w:tc>
          <w:tcPr>
            <w:tcW w:w="853" w:type="dxa"/>
            <w:tcBorders>
              <w:top w:val="nil"/>
              <w:left w:val="nil"/>
              <w:bottom w:val="single" w:sz="4" w:space="0" w:color="auto"/>
              <w:right w:val="single" w:sz="4" w:space="0" w:color="auto"/>
            </w:tcBorders>
            <w:shd w:val="clear" w:color="auto" w:fill="auto"/>
            <w:noWrap/>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w:t>
            </w:r>
          </w:p>
        </w:tc>
        <w:tc>
          <w:tcPr>
            <w:tcW w:w="1556" w:type="dxa"/>
            <w:tcBorders>
              <w:top w:val="nil"/>
              <w:left w:val="nil"/>
              <w:bottom w:val="single" w:sz="4" w:space="0" w:color="auto"/>
              <w:right w:val="single" w:sz="8" w:space="0" w:color="auto"/>
            </w:tcBorders>
            <w:shd w:val="clear" w:color="auto" w:fill="auto"/>
            <w:vAlign w:val="bottom"/>
            <w:hideMark/>
          </w:tcPr>
          <w:p w:rsidR="001A53DA" w:rsidRPr="001A53DA" w:rsidRDefault="001A53DA" w:rsidP="00CD5614">
            <w:pPr>
              <w:spacing w:after="0" w:line="240" w:lineRule="auto"/>
              <w:ind w:left="0" w:right="0" w:firstLine="0"/>
              <w:jc w:val="left"/>
              <w:rPr>
                <w:rFonts w:eastAsia="Times New Roman" w:cs="Times New Roman"/>
                <w:sz w:val="20"/>
                <w:szCs w:val="20"/>
              </w:rPr>
            </w:pPr>
            <w:r w:rsidRPr="001A53DA">
              <w:rPr>
                <w:rFonts w:eastAsia="Times New Roman" w:cs="Times New Roman"/>
                <w:sz w:val="20"/>
                <w:szCs w:val="20"/>
              </w:rPr>
              <w:t>OP Z 5 – Prorodinná opatření</w:t>
            </w:r>
          </w:p>
        </w:tc>
      </w:tr>
    </w:tbl>
    <w:p w:rsidR="000C4E30" w:rsidRDefault="0073429B" w:rsidP="00CD5614">
      <w:pPr>
        <w:pStyle w:val="Styl6"/>
        <w:numPr>
          <w:ilvl w:val="0"/>
          <w:numId w:val="0"/>
        </w:numPr>
        <w:ind w:left="137" w:hanging="137"/>
      </w:pPr>
      <w:r>
        <w:br w:type="page"/>
      </w:r>
    </w:p>
    <w:p w:rsidR="000C4E30" w:rsidRPr="00FD3C86" w:rsidRDefault="000C4E30" w:rsidP="000C4E30">
      <w:pPr>
        <w:pStyle w:val="Nadpis1"/>
        <w:ind w:left="360"/>
      </w:pPr>
      <w:bookmarkStart w:id="39" w:name="_Toc427565833"/>
      <w:bookmarkStart w:id="40" w:name="_Toc467010577"/>
      <w:r w:rsidRPr="00FD3C86">
        <w:lastRenderedPageBreak/>
        <w:t>Strategická část</w:t>
      </w:r>
      <w:bookmarkEnd w:id="39"/>
      <w:bookmarkEnd w:id="40"/>
    </w:p>
    <w:p w:rsidR="000C4E30" w:rsidRPr="00FD3C86" w:rsidRDefault="000C4E30" w:rsidP="000C4E30">
      <w:pPr>
        <w:ind w:left="0" w:firstLine="0"/>
      </w:pPr>
    </w:p>
    <w:p w:rsidR="000C4E30" w:rsidRPr="00FD3C86" w:rsidRDefault="000C4E30" w:rsidP="000C4E30">
      <w:pPr>
        <w:pStyle w:val="Nadpis2"/>
        <w:ind w:left="501"/>
      </w:pPr>
      <w:bookmarkStart w:id="41" w:name="_Toc467010578"/>
      <w:r w:rsidRPr="00FD3C86">
        <w:t>Vize</w:t>
      </w:r>
      <w:bookmarkEnd w:id="41"/>
    </w:p>
    <w:p w:rsidR="000C4E30" w:rsidRDefault="000C4E30" w:rsidP="000C4E30">
      <w:pPr>
        <w:pStyle w:val="Styl1"/>
      </w:pPr>
    </w:p>
    <w:p w:rsidR="000C4E30" w:rsidRDefault="000C4E30" w:rsidP="00993E3F">
      <w:pPr>
        <w:pStyle w:val="Nadpis3"/>
        <w:numPr>
          <w:ilvl w:val="1"/>
          <w:numId w:val="7"/>
        </w:numPr>
      </w:pPr>
      <w:bookmarkStart w:id="42" w:name="_Toc467010579"/>
      <w:r>
        <w:t>Vize rozvoje regionu</w:t>
      </w:r>
      <w:bookmarkEnd w:id="42"/>
    </w:p>
    <w:p w:rsidR="000C4E30" w:rsidRPr="00FD3C86" w:rsidRDefault="000C4E30" w:rsidP="003607EE">
      <w:pPr>
        <w:pStyle w:val="Styl1"/>
        <w:ind w:right="142"/>
      </w:pPr>
      <w:r>
        <w:t>Zákl</w:t>
      </w:r>
      <w:r w:rsidRPr="00FD3C86">
        <w:t xml:space="preserve">adním </w:t>
      </w:r>
      <w:r>
        <w:t xml:space="preserve">východiskem postaveným na výsledcích analytické části </w:t>
      </w:r>
      <w:r w:rsidRPr="00FD3C86">
        <w:t>je</w:t>
      </w:r>
      <w:r>
        <w:t xml:space="preserve"> vědomí</w:t>
      </w:r>
      <w:r w:rsidRPr="00FD3C86">
        <w:t>, že je třeba dosáhnout změny myšlení, postojů a kapacit lidí, příležitostí, prostoru, materiá</w:t>
      </w:r>
      <w:r>
        <w:t>lního stavu a vybavenosti území, stejně jako změny vztahů a spolupráce</w:t>
      </w:r>
      <w:r w:rsidRPr="00FD3C86">
        <w:t xml:space="preserve">. </w:t>
      </w:r>
    </w:p>
    <w:p w:rsidR="000C4E30" w:rsidRPr="00FD3C86" w:rsidRDefault="000C4E30" w:rsidP="003607EE">
      <w:pPr>
        <w:pStyle w:val="Styl1"/>
        <w:ind w:right="142"/>
      </w:pPr>
    </w:p>
    <w:p w:rsidR="000C4E30" w:rsidRDefault="000C4E30" w:rsidP="003607EE">
      <w:pPr>
        <w:pStyle w:val="Styl1"/>
        <w:ind w:right="142"/>
      </w:pPr>
      <w:r>
        <w:t>Postavení vize ve struktuře strategického plánu je p</w:t>
      </w:r>
      <w:r w:rsidRPr="00FD3C86">
        <w:t xml:space="preserve">řehledně </w:t>
      </w:r>
      <w:r>
        <w:t>vyjádřeno na následujícím obrázku:</w:t>
      </w:r>
    </w:p>
    <w:p w:rsidR="000C4E30" w:rsidRDefault="000C4E30" w:rsidP="000C4E30">
      <w:pPr>
        <w:pStyle w:val="Styl1"/>
      </w:pPr>
    </w:p>
    <w:p w:rsidR="000C4E30" w:rsidRPr="00FD3C86" w:rsidRDefault="000C4E30" w:rsidP="000C4E30">
      <w:pPr>
        <w:pStyle w:val="Styl1"/>
      </w:pPr>
      <w:r>
        <w:t>Obr. č.</w:t>
      </w:r>
      <w:r w:rsidR="00520518">
        <w:t xml:space="preserve"> 5</w:t>
      </w:r>
      <w:r w:rsidR="004315BE">
        <w:t>:</w:t>
      </w:r>
      <w:r>
        <w:t xml:space="preserve"> Strategická pyramida </w:t>
      </w:r>
      <w:r w:rsidR="00B96837">
        <w:t>MAS NAD ORLICÍ</w:t>
      </w:r>
      <w:r>
        <w:t xml:space="preserve"> </w:t>
      </w:r>
    </w:p>
    <w:p w:rsidR="000C4E30" w:rsidRDefault="000C4E30" w:rsidP="000C4E30">
      <w:pPr>
        <w:pStyle w:val="Styl1"/>
      </w:pPr>
    </w:p>
    <w:p w:rsidR="000C4E30" w:rsidRDefault="000C4E30" w:rsidP="000C4E30">
      <w:pPr>
        <w:pStyle w:val="Styl1"/>
      </w:pPr>
    </w:p>
    <w:p w:rsidR="000C4E30" w:rsidRPr="00FD3C86" w:rsidRDefault="000C4E30" w:rsidP="000C4E30">
      <w:pPr>
        <w:ind w:left="0" w:firstLine="0"/>
      </w:pPr>
      <w:r w:rsidRPr="00FD3C86">
        <w:rPr>
          <w:noProof/>
        </w:rPr>
        <w:drawing>
          <wp:anchor distT="0" distB="0" distL="114300" distR="114300" simplePos="0" relativeHeight="251671552" behindDoc="1" locked="0" layoutInCell="1" allowOverlap="1">
            <wp:simplePos x="0" y="0"/>
            <wp:positionH relativeFrom="margin">
              <wp:posOffset>136525</wp:posOffset>
            </wp:positionH>
            <wp:positionV relativeFrom="paragraph">
              <wp:posOffset>4445</wp:posOffset>
            </wp:positionV>
            <wp:extent cx="5021580" cy="3215640"/>
            <wp:effectExtent l="19050" t="19050" r="45720" b="22860"/>
            <wp:wrapSquare wrapText="bothSides"/>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p>
    <w:p w:rsidR="000C4E30" w:rsidRPr="00FD3C86" w:rsidRDefault="000C4E30" w:rsidP="000C4E30">
      <w:pPr>
        <w:ind w:left="0" w:firstLine="0"/>
      </w:pPr>
    </w:p>
    <w:p w:rsidR="000C4E30" w:rsidRDefault="000C4E30" w:rsidP="000C4E30">
      <w:pPr>
        <w:ind w:left="0" w:firstLine="0"/>
      </w:pPr>
      <w:r w:rsidRPr="00FD3C86">
        <w:t xml:space="preserve"> </w:t>
      </w: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Default="000C4E30" w:rsidP="000C4E30">
      <w:pPr>
        <w:ind w:left="0" w:firstLine="0"/>
      </w:pPr>
    </w:p>
    <w:p w:rsidR="000C4E30" w:rsidRPr="00FD3C86" w:rsidRDefault="000C4E30" w:rsidP="003607EE">
      <w:pPr>
        <w:pStyle w:val="Styl1"/>
        <w:ind w:right="142"/>
      </w:pPr>
      <w:r>
        <w:t xml:space="preserve">Na veřejných setkáních byly </w:t>
      </w:r>
      <w:r w:rsidRPr="00FD3C86">
        <w:t>d</w:t>
      </w:r>
      <w:r>
        <w:t xml:space="preserve">efinovány dílčí </w:t>
      </w:r>
      <w:r w:rsidR="0073429B">
        <w:t>vize stavu regionu v roce 20</w:t>
      </w:r>
      <w:r w:rsidR="00C43393">
        <w:t>20. Ty jsou uvedeny v kapitole 3</w:t>
      </w:r>
      <w:r w:rsidR="0073429B">
        <w:t xml:space="preserve">.1. Hodnocení území z pohledu účastníků veřejných setkání na str. </w:t>
      </w:r>
      <w:r w:rsidR="00D465FC">
        <w:t>95</w:t>
      </w:r>
      <w:r w:rsidR="0073429B">
        <w:t xml:space="preserve">.  </w:t>
      </w:r>
      <w:r w:rsidRPr="00FD3C86">
        <w:t xml:space="preserve">  </w:t>
      </w:r>
    </w:p>
    <w:p w:rsidR="000C4E30" w:rsidRPr="00FD3C86" w:rsidRDefault="000C4E30" w:rsidP="003607EE">
      <w:pPr>
        <w:pStyle w:val="Styl1"/>
        <w:ind w:left="0" w:right="142"/>
      </w:pPr>
    </w:p>
    <w:p w:rsidR="000C4E30" w:rsidRPr="00FD3C86" w:rsidRDefault="000C4E30" w:rsidP="003607EE">
      <w:pPr>
        <w:pStyle w:val="Styl1"/>
        <w:ind w:right="142"/>
      </w:pPr>
      <w:r w:rsidRPr="00FD3C86">
        <w:t>Na základě výstupů z</w:t>
      </w:r>
      <w:r>
        <w:t xml:space="preserve"> veřejných setkání, </w:t>
      </w:r>
      <w:r w:rsidRPr="00FD3C86">
        <w:t>pracovní</w:t>
      </w:r>
      <w:r>
        <w:t>ch</w:t>
      </w:r>
      <w:r w:rsidRPr="00FD3C86">
        <w:t xml:space="preserve"> skupin a </w:t>
      </w:r>
      <w:r>
        <w:t>poznání</w:t>
      </w:r>
      <w:r w:rsidRPr="00FD3C86">
        <w:t xml:space="preserve"> regionu</w:t>
      </w:r>
      <w:r>
        <w:t xml:space="preserve"> definujeme </w:t>
      </w:r>
      <w:r w:rsidR="00547223">
        <w:t xml:space="preserve">                       </w:t>
      </w:r>
      <w:r>
        <w:t>pro Strategii tuto v</w:t>
      </w:r>
      <w:r w:rsidRPr="00FD3C86">
        <w:t xml:space="preserve">izi rozvoje regionu 2020: </w:t>
      </w:r>
    </w:p>
    <w:p w:rsidR="000C4E30" w:rsidRPr="00FD3C86" w:rsidRDefault="000C4E30" w:rsidP="003607EE">
      <w:pPr>
        <w:pStyle w:val="Styl1"/>
        <w:ind w:right="142"/>
      </w:pPr>
    </w:p>
    <w:p w:rsidR="000C4E30" w:rsidRPr="00930C54" w:rsidRDefault="000C4E30" w:rsidP="003607EE">
      <w:pPr>
        <w:pStyle w:val="Styl1"/>
        <w:pBdr>
          <w:top w:val="single" w:sz="12" w:space="1" w:color="70AD47"/>
          <w:left w:val="single" w:sz="12" w:space="4" w:color="70AD47"/>
          <w:bottom w:val="single" w:sz="12" w:space="1" w:color="70AD47"/>
          <w:right w:val="single" w:sz="12" w:space="15" w:color="70AD47"/>
        </w:pBdr>
        <w:jc w:val="center"/>
        <w:rPr>
          <w:b/>
          <w:sz w:val="28"/>
          <w:szCs w:val="28"/>
        </w:rPr>
      </w:pPr>
      <w:r w:rsidRPr="00930C54">
        <w:rPr>
          <w:b/>
          <w:sz w:val="28"/>
          <w:szCs w:val="28"/>
        </w:rPr>
        <w:t xml:space="preserve">BOHATSTVÍ REGIONU NAD ORLICÍ PLYNE Z ODPOVĚDNOSTI A SPOLUPRÁCE </w:t>
      </w:r>
      <w:r w:rsidR="003607EE">
        <w:rPr>
          <w:b/>
          <w:sz w:val="28"/>
          <w:szCs w:val="28"/>
        </w:rPr>
        <w:t xml:space="preserve">     </w:t>
      </w:r>
      <w:r w:rsidRPr="00930C54">
        <w:rPr>
          <w:b/>
          <w:sz w:val="28"/>
          <w:szCs w:val="28"/>
        </w:rPr>
        <w:t>JEHO OBYVATEL.</w:t>
      </w:r>
    </w:p>
    <w:p w:rsidR="000C4E30" w:rsidRPr="00FD3C86" w:rsidRDefault="000C4E30" w:rsidP="000C4E30">
      <w:pPr>
        <w:pStyle w:val="Styl1"/>
      </w:pPr>
    </w:p>
    <w:p w:rsidR="000C4E30" w:rsidRPr="00FD3C86" w:rsidRDefault="000C4E30" w:rsidP="000C4E30">
      <w:pPr>
        <w:ind w:left="0" w:firstLine="0"/>
      </w:pPr>
    </w:p>
    <w:p w:rsidR="000C4E30" w:rsidRPr="00FD3C86" w:rsidRDefault="000C4E30" w:rsidP="000C4E30">
      <w:pPr>
        <w:ind w:left="0" w:firstLine="0"/>
      </w:pPr>
    </w:p>
    <w:p w:rsidR="000C4E30" w:rsidRPr="00FD3C86" w:rsidRDefault="000C4E30" w:rsidP="000C4E30">
      <w:pPr>
        <w:ind w:left="0" w:firstLine="0"/>
      </w:pPr>
      <w:r w:rsidRPr="00FD3C86">
        <w:br w:type="page"/>
      </w:r>
    </w:p>
    <w:p w:rsidR="000C4E30" w:rsidRDefault="000C4E30" w:rsidP="00993E3F">
      <w:pPr>
        <w:pStyle w:val="Nadpis3"/>
        <w:numPr>
          <w:ilvl w:val="1"/>
          <w:numId w:val="7"/>
        </w:numPr>
      </w:pPr>
      <w:bookmarkStart w:id="43" w:name="_Toc467010580"/>
      <w:r>
        <w:lastRenderedPageBreak/>
        <w:t>Klíčové oblasti rozvoje</w:t>
      </w:r>
      <w:bookmarkEnd w:id="43"/>
    </w:p>
    <w:p w:rsidR="000C4E30" w:rsidRPr="00806452" w:rsidRDefault="000C4E30" w:rsidP="000C4E30"/>
    <w:p w:rsidR="000C4E30" w:rsidRDefault="000C4E30" w:rsidP="003607EE">
      <w:pPr>
        <w:ind w:left="0" w:right="142" w:firstLine="0"/>
      </w:pPr>
      <w:r w:rsidRPr="00FD3C86">
        <w:t xml:space="preserve">Na základě hodnocení celkové SWOT analýzy a dat o území </w:t>
      </w:r>
      <w:r>
        <w:t>by</w:t>
      </w:r>
      <w:r w:rsidRPr="00FD3C86">
        <w:t xml:space="preserve">ly </w:t>
      </w:r>
      <w:r>
        <w:t>definovány tři klíčové oblasti rozvoje:</w:t>
      </w:r>
    </w:p>
    <w:p w:rsidR="00D0359B" w:rsidRDefault="00D0359B" w:rsidP="003607EE">
      <w:pPr>
        <w:ind w:left="0" w:right="142" w:firstLine="0"/>
      </w:pPr>
    </w:p>
    <w:p w:rsidR="000C4E30" w:rsidRPr="00FD3C86" w:rsidRDefault="000C4E30" w:rsidP="003607EE">
      <w:pPr>
        <w:ind w:left="0" w:right="142" w:firstLine="0"/>
        <w:jc w:val="left"/>
      </w:pPr>
      <w:r>
        <w:t>Obr. č.</w:t>
      </w:r>
      <w:r w:rsidR="00520518">
        <w:t xml:space="preserve"> 6</w:t>
      </w:r>
      <w:r w:rsidR="004315BE">
        <w:t xml:space="preserve">: </w:t>
      </w:r>
      <w:r>
        <w:t xml:space="preserve"> Klíčové oblasti rozvoje regionu </w:t>
      </w:r>
      <w:r w:rsidR="00B96837">
        <w:t>MAS NAD ORLICÍ</w:t>
      </w:r>
    </w:p>
    <w:p w:rsidR="00D0359B" w:rsidRDefault="00930C54" w:rsidP="000C4E30">
      <w:pPr>
        <w:ind w:left="0" w:firstLine="0"/>
      </w:pPr>
      <w:r w:rsidRPr="00FD3C86">
        <w:rPr>
          <w:noProof/>
        </w:rPr>
        <w:drawing>
          <wp:anchor distT="0" distB="0" distL="114300" distR="114300" simplePos="0" relativeHeight="251656192" behindDoc="0" locked="0" layoutInCell="1" allowOverlap="1">
            <wp:simplePos x="0" y="0"/>
            <wp:positionH relativeFrom="column">
              <wp:posOffset>1676400</wp:posOffset>
            </wp:positionH>
            <wp:positionV relativeFrom="paragraph">
              <wp:posOffset>186055</wp:posOffset>
            </wp:positionV>
            <wp:extent cx="2034540" cy="2735580"/>
            <wp:effectExtent l="95250" t="0" r="118110" b="0"/>
            <wp:wrapSquare wrapText="bothSides"/>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p>
    <w:p w:rsidR="000C4E30" w:rsidRPr="00FD3C86" w:rsidRDefault="000C4E30" w:rsidP="000C4E30">
      <w:pPr>
        <w:ind w:left="0" w:firstLine="0"/>
      </w:pPr>
      <w:r>
        <w:br w:type="textWrapping" w:clear="all"/>
      </w:r>
    </w:p>
    <w:p w:rsidR="000C4E30" w:rsidRPr="00FD3C86" w:rsidRDefault="000C4E30" w:rsidP="000C4E30">
      <w:pPr>
        <w:ind w:left="0" w:firstLine="0"/>
      </w:pPr>
    </w:p>
    <w:p w:rsidR="00592DAE" w:rsidRDefault="00592DAE" w:rsidP="003607EE">
      <w:pPr>
        <w:pStyle w:val="Styl1"/>
        <w:ind w:right="142"/>
        <w:rPr>
          <w:b/>
        </w:rPr>
      </w:pPr>
    </w:p>
    <w:p w:rsidR="000C4E30" w:rsidRPr="00806452" w:rsidRDefault="000C4E30" w:rsidP="003607EE">
      <w:pPr>
        <w:pStyle w:val="Styl1"/>
        <w:ind w:right="142"/>
        <w:rPr>
          <w:b/>
        </w:rPr>
      </w:pPr>
      <w:r w:rsidRPr="00806452">
        <w:rPr>
          <w:b/>
        </w:rPr>
        <w:t>IDENTITA</w:t>
      </w:r>
    </w:p>
    <w:p w:rsidR="000C4E30" w:rsidRPr="00FD3C86" w:rsidRDefault="000C4E30" w:rsidP="003607EE">
      <w:pPr>
        <w:pStyle w:val="Styl1"/>
        <w:ind w:right="142"/>
      </w:pPr>
      <w:r w:rsidRPr="00FD3C86">
        <w:t>Posílení identity regionu a obyvatel</w:t>
      </w:r>
      <w:r>
        <w:t>,</w:t>
      </w:r>
      <w:r w:rsidRPr="00FD3C86">
        <w:t xml:space="preserve"> jejich komunikace a vzdělanosti</w:t>
      </w:r>
      <w:r>
        <w:t>.</w:t>
      </w:r>
    </w:p>
    <w:p w:rsidR="000C4E30" w:rsidRPr="007E3641" w:rsidRDefault="000C4E30" w:rsidP="003607EE">
      <w:pPr>
        <w:pStyle w:val="Styl1"/>
        <w:ind w:right="142"/>
        <w:rPr>
          <w:u w:val="single"/>
        </w:rPr>
      </w:pPr>
      <w:r w:rsidRPr="007E3641">
        <w:rPr>
          <w:u w:val="single"/>
        </w:rPr>
        <w:t xml:space="preserve">Popis: </w:t>
      </w:r>
    </w:p>
    <w:p w:rsidR="000C4E30" w:rsidRPr="00FD3C86" w:rsidRDefault="000C4E30" w:rsidP="003607EE">
      <w:pPr>
        <w:pStyle w:val="Styl1"/>
        <w:ind w:right="142"/>
      </w:pPr>
      <w:r w:rsidRPr="00FD3C86">
        <w:t xml:space="preserve">Rozvoj identifikace lidí s regionem a jeho hodnotami, bezpečné zakotvení v místě a komunitě. Posilování tradic, místních produktů, posilování vzdělanosti a bohaté škály příležitostí k aktivnímu životu v příjemném prostředí obce a krajiny, nárůst kulturní identifikace a kulturních aktivit v regionu. Aktivní tvorba kvality života v obci, ve formě pozitivní identity obcí, využití místních hodnot </w:t>
      </w:r>
      <w:r w:rsidR="00547223">
        <w:t xml:space="preserve">                   </w:t>
      </w:r>
      <w:r w:rsidRPr="00FD3C86">
        <w:t>a všestranného kulturního i přírodního dědictví, otevírání se novým a neotřelým přístupům a formám v krajinotvorbě, architektuř</w:t>
      </w:r>
      <w:r>
        <w:t>e, komunitním životě, kultuře.</w:t>
      </w:r>
      <w:r w:rsidRPr="00FD3C86">
        <w:t xml:space="preserve"> </w:t>
      </w:r>
    </w:p>
    <w:p w:rsidR="000C4E30" w:rsidRPr="007E3641" w:rsidRDefault="000C4E30" w:rsidP="003607EE">
      <w:pPr>
        <w:pStyle w:val="Styl1"/>
        <w:ind w:right="142"/>
        <w:rPr>
          <w:u w:val="single"/>
        </w:rPr>
      </w:pPr>
      <w:r w:rsidRPr="007E3641">
        <w:rPr>
          <w:u w:val="single"/>
        </w:rPr>
        <w:t>Očekávané dopady:</w:t>
      </w:r>
    </w:p>
    <w:p w:rsidR="000C4E30" w:rsidRPr="00FD3C86" w:rsidRDefault="000C4E30" w:rsidP="003607EE">
      <w:pPr>
        <w:pStyle w:val="Styl1"/>
        <w:ind w:right="142"/>
      </w:pPr>
      <w:r>
        <w:t>Udržení</w:t>
      </w:r>
      <w:r w:rsidRPr="00FD3C86">
        <w:t xml:space="preserve"> mladých a ekonomicky aktivních lidí</w:t>
      </w:r>
      <w:r>
        <w:t xml:space="preserve"> v regionu</w:t>
      </w:r>
      <w:r w:rsidRPr="00FD3C86">
        <w:t>, oživení popularity a využití místních zdrojů</w:t>
      </w:r>
      <w:r>
        <w:t>,</w:t>
      </w:r>
      <w:r w:rsidRPr="00FD3C86">
        <w:t xml:space="preserve"> produktů a služeb</w:t>
      </w:r>
      <w:r>
        <w:t>. P</w:t>
      </w:r>
      <w:r w:rsidRPr="00FD3C86">
        <w:t>osílení vazeb mezi lidmi, celkově ohleduplnější a udržitelnější zacházení s místními hodnotami a jeji</w:t>
      </w:r>
      <w:r>
        <w:t>ch využití pro komunitní rozvoj. Diverzifikace, zkvalitnění a otevřenost</w:t>
      </w:r>
      <w:r w:rsidRPr="00FD3C86">
        <w:t xml:space="preserve"> vz</w:t>
      </w:r>
      <w:r>
        <w:t>dělávání a správy území</w:t>
      </w:r>
      <w:r w:rsidRPr="00FD3C86">
        <w:t>.</w:t>
      </w:r>
    </w:p>
    <w:p w:rsidR="007E3641" w:rsidRDefault="007E3641" w:rsidP="003607EE">
      <w:pPr>
        <w:ind w:left="0" w:right="142" w:firstLine="0"/>
      </w:pPr>
    </w:p>
    <w:p w:rsidR="00592DAE" w:rsidRPr="00FD3C86" w:rsidRDefault="00592DAE" w:rsidP="003607EE">
      <w:pPr>
        <w:ind w:left="0" w:right="142" w:firstLine="0"/>
      </w:pPr>
    </w:p>
    <w:p w:rsidR="000C4E30" w:rsidRPr="006566CB" w:rsidRDefault="000C4E30" w:rsidP="003607EE">
      <w:pPr>
        <w:pStyle w:val="Styl1"/>
        <w:ind w:right="142"/>
        <w:rPr>
          <w:b/>
        </w:rPr>
      </w:pPr>
      <w:r w:rsidRPr="006566CB">
        <w:rPr>
          <w:b/>
        </w:rPr>
        <w:t>SAMOSTATNOST</w:t>
      </w:r>
    </w:p>
    <w:p w:rsidR="000C4E30" w:rsidRPr="00FD3C86" w:rsidRDefault="000C4E30" w:rsidP="003607EE">
      <w:pPr>
        <w:pStyle w:val="Styl1"/>
        <w:ind w:right="142"/>
      </w:pPr>
      <w:r>
        <w:t>Udržitelné využívání</w:t>
      </w:r>
      <w:r w:rsidRPr="00FD3C86">
        <w:t xml:space="preserve"> zdrojů pro rozvoj samostatnosti </w:t>
      </w:r>
      <w:r>
        <w:t xml:space="preserve">regionu a </w:t>
      </w:r>
      <w:r w:rsidRPr="00FD3C86">
        <w:t>v</w:t>
      </w:r>
      <w:r>
        <w:t> </w:t>
      </w:r>
      <w:r w:rsidRPr="00FD3C86">
        <w:t>regionu</w:t>
      </w:r>
      <w:r>
        <w:t>.</w:t>
      </w:r>
    </w:p>
    <w:p w:rsidR="000C4E30" w:rsidRPr="007E3641" w:rsidRDefault="000C4E30" w:rsidP="003607EE">
      <w:pPr>
        <w:pStyle w:val="Styl1"/>
        <w:ind w:right="142"/>
        <w:rPr>
          <w:u w:val="single"/>
        </w:rPr>
      </w:pPr>
      <w:r w:rsidRPr="007E3641">
        <w:rPr>
          <w:u w:val="single"/>
        </w:rPr>
        <w:t xml:space="preserve">Popis: </w:t>
      </w:r>
    </w:p>
    <w:p w:rsidR="007E3641" w:rsidRDefault="000C4E30" w:rsidP="003607EE">
      <w:pPr>
        <w:pStyle w:val="Styl1"/>
        <w:ind w:right="142"/>
      </w:pPr>
      <w:r w:rsidRPr="00FD3C86">
        <w:t>Udržitelné a vyvážené využívání materiálních, přírodních, lidských, prostorových i ekonomických hodn</w:t>
      </w:r>
      <w:r>
        <w:t>ot a zdrojů pro posilování</w:t>
      </w:r>
      <w:r w:rsidRPr="00FD3C86">
        <w:t xml:space="preserve"> odpovědnosti za okolí i sebe sama</w:t>
      </w:r>
      <w:r>
        <w:t>.</w:t>
      </w:r>
      <w:r w:rsidRPr="00FD3C86">
        <w:t xml:space="preserve"> Podpora aktivních lidí,</w:t>
      </w:r>
      <w:r>
        <w:t xml:space="preserve"> rozvoj kreativity, nápaditosti</w:t>
      </w:r>
      <w:r w:rsidRPr="00FD3C86">
        <w:t xml:space="preserve"> a samostatného konání ve vzdělávání, podnikání, zaměstná</w:t>
      </w:r>
      <w:r>
        <w:t>vá</w:t>
      </w:r>
      <w:r w:rsidRPr="00FD3C86">
        <w:t>ní i komunitním životě a zdravém životním stylu. Posilování ekonomické bezpečnosti a vazeb na spolehlivé místní zdroje potravin a služeb.</w:t>
      </w:r>
    </w:p>
    <w:p w:rsidR="00547223" w:rsidRPr="00FD3C86" w:rsidRDefault="00547223" w:rsidP="003607EE">
      <w:pPr>
        <w:pStyle w:val="Styl1"/>
        <w:ind w:right="142"/>
      </w:pPr>
    </w:p>
    <w:p w:rsidR="000C4E30" w:rsidRPr="007E3641" w:rsidRDefault="000C4E30" w:rsidP="003607EE">
      <w:pPr>
        <w:pStyle w:val="Styl1"/>
        <w:ind w:right="142"/>
        <w:rPr>
          <w:u w:val="single"/>
        </w:rPr>
      </w:pPr>
      <w:r w:rsidRPr="007E3641">
        <w:rPr>
          <w:u w:val="single"/>
        </w:rPr>
        <w:lastRenderedPageBreak/>
        <w:t>Očekávané dopady:</w:t>
      </w:r>
    </w:p>
    <w:p w:rsidR="000C4E30" w:rsidRPr="0073429B" w:rsidRDefault="000C4E30" w:rsidP="003607EE">
      <w:pPr>
        <w:pStyle w:val="Styl1"/>
        <w:ind w:right="142"/>
      </w:pPr>
      <w:r w:rsidRPr="0073429B">
        <w:t>Změna postojů směrem k odpovědnosti a aktivitě ve všech oblastech života. Udržitelnější využití místních zdrojů pro místní ekonomiku, vyšší podíl místních ekonomických vazeb a vzájemné informovanosti. Zvýšení pocitu bezpečí života v regionu.</w:t>
      </w:r>
    </w:p>
    <w:p w:rsidR="000C4E30" w:rsidRPr="0073429B" w:rsidRDefault="000C4E30" w:rsidP="003607EE">
      <w:pPr>
        <w:pStyle w:val="Styl1"/>
        <w:ind w:right="142"/>
      </w:pPr>
    </w:p>
    <w:p w:rsidR="000C4E30" w:rsidRPr="00D0359B" w:rsidRDefault="000C4E30" w:rsidP="003607EE">
      <w:pPr>
        <w:pStyle w:val="Styl1"/>
        <w:ind w:right="142"/>
        <w:rPr>
          <w:b/>
        </w:rPr>
      </w:pPr>
      <w:r w:rsidRPr="00D0359B">
        <w:rPr>
          <w:b/>
        </w:rPr>
        <w:t>SPOLUPRÁCE</w:t>
      </w:r>
    </w:p>
    <w:p w:rsidR="000C4E30" w:rsidRPr="0073429B" w:rsidRDefault="000C4E30" w:rsidP="003607EE">
      <w:pPr>
        <w:pStyle w:val="Styl1"/>
        <w:ind w:right="142"/>
      </w:pPr>
      <w:r w:rsidRPr="0073429B">
        <w:t>Rozvoj spolupráce a společného řešení problémů.</w:t>
      </w:r>
    </w:p>
    <w:p w:rsidR="000C4E30" w:rsidRPr="007E3641" w:rsidRDefault="000C4E30" w:rsidP="003607EE">
      <w:pPr>
        <w:pStyle w:val="Styl1"/>
        <w:ind w:right="142"/>
        <w:rPr>
          <w:u w:val="single"/>
        </w:rPr>
      </w:pPr>
      <w:r w:rsidRPr="007E3641">
        <w:rPr>
          <w:u w:val="single"/>
        </w:rPr>
        <w:t xml:space="preserve">Popis: </w:t>
      </w:r>
    </w:p>
    <w:p w:rsidR="000C4E30" w:rsidRPr="0073429B" w:rsidRDefault="000C4E30" w:rsidP="003607EE">
      <w:pPr>
        <w:pStyle w:val="Styl1"/>
        <w:ind w:right="142"/>
      </w:pPr>
      <w:r w:rsidRPr="0073429B">
        <w:t xml:space="preserve">Společná identifikace problémů komunitními metodami, rozhodování o řešení a zapojování různých aktérů. Bezpečné a zdravé komunity. Rozvoj spolupráce uvnitř regionu i navenek. </w:t>
      </w:r>
    </w:p>
    <w:p w:rsidR="000C4E30" w:rsidRPr="007E3641" w:rsidRDefault="000C4E30" w:rsidP="003607EE">
      <w:pPr>
        <w:pStyle w:val="Styl1"/>
        <w:ind w:right="142"/>
        <w:rPr>
          <w:u w:val="single"/>
        </w:rPr>
      </w:pPr>
      <w:r w:rsidRPr="007E3641">
        <w:rPr>
          <w:u w:val="single"/>
        </w:rPr>
        <w:t xml:space="preserve">Očekávané dopady: </w:t>
      </w:r>
    </w:p>
    <w:p w:rsidR="000C4E30" w:rsidRPr="0073429B" w:rsidRDefault="000C4E30" w:rsidP="003607EE">
      <w:pPr>
        <w:pStyle w:val="Styl1"/>
        <w:ind w:right="142"/>
      </w:pPr>
      <w:r w:rsidRPr="0073429B">
        <w:t xml:space="preserve">Nárůst otevřenosti všech aktérů ke spolupráci, k novým podnětům, ke vzdělávání. Zvýšení zapojení se do ekonomické i společenské spolupráce. Využití synergických efektů spolupráce. </w:t>
      </w:r>
    </w:p>
    <w:p w:rsidR="000C4E30" w:rsidRDefault="000C4E30" w:rsidP="003607EE">
      <w:pPr>
        <w:pStyle w:val="Styl1"/>
        <w:ind w:right="142"/>
      </w:pPr>
    </w:p>
    <w:p w:rsidR="000C4E30" w:rsidRDefault="000C4E30" w:rsidP="003607EE">
      <w:pPr>
        <w:pStyle w:val="Styl1"/>
        <w:ind w:left="0" w:right="142"/>
      </w:pPr>
    </w:p>
    <w:p w:rsidR="000C4E30" w:rsidRPr="00FD3C86" w:rsidRDefault="0073429B" w:rsidP="003607EE">
      <w:pPr>
        <w:pStyle w:val="Styl1"/>
        <w:ind w:right="142"/>
      </w:pPr>
      <w:r>
        <w:br w:type="page"/>
      </w:r>
    </w:p>
    <w:p w:rsidR="000C4E30" w:rsidRPr="00FD3C86" w:rsidRDefault="000C4E30" w:rsidP="000C4E30">
      <w:pPr>
        <w:pStyle w:val="Nadpis2"/>
        <w:ind w:left="501"/>
      </w:pPr>
      <w:bookmarkStart w:id="44" w:name="_Toc427565837"/>
      <w:bookmarkStart w:id="45" w:name="_Toc467010581"/>
      <w:r w:rsidRPr="00FD3C86">
        <w:lastRenderedPageBreak/>
        <w:t>Strategické a specifické cíle</w:t>
      </w:r>
      <w:bookmarkEnd w:id="44"/>
      <w:bookmarkEnd w:id="45"/>
      <w:r w:rsidRPr="00FD3C86">
        <w:t xml:space="preserve"> </w:t>
      </w:r>
    </w:p>
    <w:p w:rsidR="000C4E30" w:rsidRPr="00FD3C86" w:rsidRDefault="000C4E30" w:rsidP="000C4E30">
      <w:pPr>
        <w:ind w:left="0" w:firstLine="0"/>
      </w:pPr>
    </w:p>
    <w:p w:rsidR="000C4E30" w:rsidRDefault="000C4E30" w:rsidP="00993E3F">
      <w:pPr>
        <w:pStyle w:val="Nadpis3"/>
        <w:numPr>
          <w:ilvl w:val="1"/>
          <w:numId w:val="7"/>
        </w:numPr>
      </w:pPr>
      <w:bookmarkStart w:id="46" w:name="_Toc467010582"/>
      <w:r>
        <w:t>Strategické cíle</w:t>
      </w:r>
      <w:bookmarkEnd w:id="46"/>
    </w:p>
    <w:p w:rsidR="000C4E30" w:rsidRDefault="000C4E30" w:rsidP="003607EE">
      <w:pPr>
        <w:pStyle w:val="Styl1"/>
        <w:tabs>
          <w:tab w:val="left" w:pos="8364"/>
        </w:tabs>
        <w:ind w:right="142"/>
      </w:pPr>
      <w:r>
        <w:t xml:space="preserve">Dosáhnout změny ve výše zmíněných klíčových oblastech rozvoje lze díky stanovení strategických cílů pro následující období. Strategické cíle reflektují výsledky analýz (tzn. jejich východiskem je stávající stav) a zároveň v nejvyšší možné míře přispívají k naplnění vize. </w:t>
      </w:r>
    </w:p>
    <w:p w:rsidR="000C4E30" w:rsidRDefault="000C4E30" w:rsidP="003607EE">
      <w:pPr>
        <w:pStyle w:val="Styl1"/>
        <w:tabs>
          <w:tab w:val="left" w:pos="8364"/>
        </w:tabs>
        <w:ind w:right="142"/>
      </w:pPr>
    </w:p>
    <w:p w:rsidR="000C4E30" w:rsidRDefault="000C4E30" w:rsidP="000C4E30">
      <w:pPr>
        <w:ind w:left="0" w:firstLine="0"/>
      </w:pPr>
      <w:r>
        <w:t>Obr. č.</w:t>
      </w:r>
      <w:r w:rsidR="00F931A0">
        <w:t xml:space="preserve"> </w:t>
      </w:r>
      <w:r w:rsidR="00520518">
        <w:t>7</w:t>
      </w:r>
      <w:r w:rsidR="004315BE">
        <w:t>:</w:t>
      </w:r>
      <w:r w:rsidR="00F931A0">
        <w:t xml:space="preserve"> Klíčové oblasti rozvoje a strategické cíle </w:t>
      </w:r>
    </w:p>
    <w:p w:rsidR="000C4E30" w:rsidRDefault="000C4E30" w:rsidP="000C4E30">
      <w:pPr>
        <w:ind w:left="0" w:firstLine="0"/>
      </w:pPr>
      <w:r w:rsidRPr="00CD3EE9">
        <w:rPr>
          <w:noProof/>
        </w:rPr>
        <w:drawing>
          <wp:inline distT="0" distB="0" distL="0" distR="0">
            <wp:extent cx="5324475" cy="4838700"/>
            <wp:effectExtent l="0" t="0" r="9525"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24475" cy="4838700"/>
                    </a:xfrm>
                    <a:prstGeom prst="rect">
                      <a:avLst/>
                    </a:prstGeom>
                    <a:noFill/>
                    <a:ln>
                      <a:noFill/>
                    </a:ln>
                  </pic:spPr>
                </pic:pic>
              </a:graphicData>
            </a:graphic>
          </wp:inline>
        </w:drawing>
      </w:r>
    </w:p>
    <w:p w:rsidR="000C4E30" w:rsidRDefault="000C4E30" w:rsidP="000C4E30">
      <w:pPr>
        <w:ind w:left="0" w:firstLine="0"/>
      </w:pPr>
    </w:p>
    <w:p w:rsidR="000C4E30" w:rsidRDefault="000C4E30" w:rsidP="0073429B">
      <w:pPr>
        <w:ind w:left="0" w:firstLine="0"/>
      </w:pPr>
    </w:p>
    <w:p w:rsidR="00030832" w:rsidRDefault="00030832" w:rsidP="000C4E30">
      <w:pPr>
        <w:ind w:left="0" w:firstLine="0"/>
      </w:pPr>
    </w:p>
    <w:p w:rsidR="00030832" w:rsidRDefault="00030832" w:rsidP="000C4E30">
      <w:pPr>
        <w:ind w:left="0" w:firstLine="0"/>
      </w:pPr>
    </w:p>
    <w:p w:rsidR="00030832" w:rsidRDefault="00030832" w:rsidP="000C4E30">
      <w:pPr>
        <w:ind w:left="0" w:firstLine="0"/>
      </w:pPr>
    </w:p>
    <w:p w:rsidR="00030832" w:rsidRDefault="00030832" w:rsidP="000C4E30">
      <w:pPr>
        <w:ind w:left="0" w:firstLine="0"/>
      </w:pPr>
    </w:p>
    <w:p w:rsidR="00030832" w:rsidRDefault="00030832" w:rsidP="000C4E30">
      <w:pPr>
        <w:ind w:left="0" w:firstLine="0"/>
      </w:pPr>
    </w:p>
    <w:p w:rsidR="00030832" w:rsidRDefault="00030832" w:rsidP="000C4E30">
      <w:pPr>
        <w:ind w:left="0" w:firstLine="0"/>
      </w:pPr>
    </w:p>
    <w:p w:rsidR="00030832" w:rsidRDefault="00030832" w:rsidP="000C4E30">
      <w:pPr>
        <w:ind w:left="0" w:firstLine="0"/>
      </w:pPr>
    </w:p>
    <w:p w:rsidR="000C4E30" w:rsidRPr="00A20E92" w:rsidRDefault="000C4E30" w:rsidP="000C4E30">
      <w:pPr>
        <w:ind w:left="0" w:firstLine="0"/>
      </w:pPr>
    </w:p>
    <w:p w:rsidR="000C4E30" w:rsidRPr="0051404F" w:rsidRDefault="0051404F" w:rsidP="0051404F">
      <w:pPr>
        <w:pStyle w:val="Nadpis3"/>
        <w:numPr>
          <w:ilvl w:val="0"/>
          <w:numId w:val="0"/>
        </w:numPr>
        <w:ind w:left="1135"/>
      </w:pPr>
      <w:bookmarkStart w:id="47" w:name="_Toc427565838"/>
      <w:bookmarkStart w:id="48" w:name="_Toc467010583"/>
      <w:r>
        <w:lastRenderedPageBreak/>
        <w:t>7</w:t>
      </w:r>
      <w:r w:rsidR="000C4E30" w:rsidRPr="0051404F">
        <w:t>.2. Specifické cíle</w:t>
      </w:r>
      <w:bookmarkEnd w:id="47"/>
      <w:r w:rsidR="000C4E30" w:rsidRPr="0051404F">
        <w:t xml:space="preserve"> a opatření</w:t>
      </w:r>
      <w:bookmarkEnd w:id="48"/>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3040"/>
        <w:gridCol w:w="3040"/>
      </w:tblGrid>
      <w:tr w:rsidR="000C4E30" w:rsidRPr="008C4FA5" w:rsidTr="00217775">
        <w:trPr>
          <w:trHeight w:val="567"/>
        </w:trPr>
        <w:tc>
          <w:tcPr>
            <w:tcW w:w="9120" w:type="dxa"/>
            <w:gridSpan w:val="3"/>
            <w:shd w:val="clear" w:color="auto" w:fill="BDD6EE" w:themeFill="accent1" w:themeFillTint="66"/>
            <w:vAlign w:val="center"/>
            <w:hideMark/>
          </w:tcPr>
          <w:p w:rsidR="000C4E30" w:rsidRPr="008C4FA5" w:rsidRDefault="000C4E30" w:rsidP="000C4E30">
            <w:pPr>
              <w:rPr>
                <w:rFonts w:eastAsia="Times New Roman" w:cs="Times New Roman"/>
                <w:b/>
                <w:bCs/>
              </w:rPr>
            </w:pPr>
            <w:bookmarkStart w:id="49" w:name="RANGE!A1"/>
            <w:r w:rsidRPr="008C4FA5">
              <w:rPr>
                <w:rFonts w:eastAsia="Times New Roman" w:cs="Times New Roman"/>
                <w:b/>
                <w:bCs/>
              </w:rPr>
              <w:t>Strategický cíl č. 1: Posílení sebevědomí, soudržnosti a otevřenosti místního společenství</w:t>
            </w:r>
            <w:bookmarkEnd w:id="49"/>
          </w:p>
        </w:tc>
      </w:tr>
      <w:tr w:rsidR="000C4E30" w:rsidRPr="008C4FA5" w:rsidTr="00217775">
        <w:trPr>
          <w:trHeight w:val="340"/>
        </w:trPr>
        <w:tc>
          <w:tcPr>
            <w:tcW w:w="3040" w:type="dxa"/>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40" w:type="dxa"/>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40" w:type="dxa"/>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r>
      <w:tr w:rsidR="000C4E30" w:rsidRPr="008C4FA5" w:rsidTr="00217775">
        <w:trPr>
          <w:trHeight w:val="240"/>
        </w:trPr>
        <w:tc>
          <w:tcPr>
            <w:tcW w:w="304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1.1.</w:t>
            </w:r>
          </w:p>
        </w:tc>
        <w:tc>
          <w:tcPr>
            <w:tcW w:w="304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1.2.</w:t>
            </w:r>
          </w:p>
        </w:tc>
        <w:tc>
          <w:tcPr>
            <w:tcW w:w="304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1.3.</w:t>
            </w:r>
          </w:p>
        </w:tc>
      </w:tr>
      <w:tr w:rsidR="000C4E30" w:rsidRPr="008C4FA5" w:rsidTr="00217775">
        <w:trPr>
          <w:trHeight w:val="851"/>
        </w:trPr>
        <w:tc>
          <w:tcPr>
            <w:tcW w:w="3040" w:type="dxa"/>
            <w:shd w:val="clear" w:color="auto" w:fill="DEEAF6" w:themeFill="accent1" w:themeFillTint="33"/>
            <w:hideMark/>
          </w:tcPr>
          <w:p w:rsidR="000C4E30" w:rsidRPr="008C4FA5" w:rsidRDefault="00550F3C" w:rsidP="00550F3C">
            <w:pPr>
              <w:ind w:right="-22"/>
              <w:jc w:val="left"/>
              <w:rPr>
                <w:rFonts w:eastAsia="Times New Roman" w:cs="Times New Roman"/>
                <w:b/>
                <w:bCs/>
                <w:sz w:val="20"/>
                <w:szCs w:val="20"/>
              </w:rPr>
            </w:pPr>
            <w:r>
              <w:rPr>
                <w:rFonts w:eastAsia="Times New Roman" w:cs="Times New Roman"/>
                <w:b/>
                <w:bCs/>
                <w:sz w:val="20"/>
                <w:szCs w:val="20"/>
              </w:rPr>
              <w:t xml:space="preserve">Zvýšení aktivity a otevřenosti </w:t>
            </w:r>
            <w:r w:rsidR="000C4E30" w:rsidRPr="008C4FA5">
              <w:rPr>
                <w:rFonts w:eastAsia="Times New Roman" w:cs="Times New Roman"/>
                <w:b/>
                <w:bCs/>
                <w:sz w:val="20"/>
                <w:szCs w:val="20"/>
              </w:rPr>
              <w:t>místní samosprávy</w:t>
            </w:r>
          </w:p>
        </w:tc>
        <w:tc>
          <w:tcPr>
            <w:tcW w:w="3040" w:type="dxa"/>
            <w:shd w:val="clear" w:color="auto" w:fill="DEEAF6" w:themeFill="accent1" w:themeFillTint="33"/>
            <w:hideMark/>
          </w:tcPr>
          <w:p w:rsidR="000C4E30" w:rsidRPr="008C4FA5" w:rsidRDefault="000C4E30" w:rsidP="00550F3C">
            <w:pPr>
              <w:ind w:right="0"/>
              <w:jc w:val="left"/>
              <w:rPr>
                <w:rFonts w:eastAsia="Times New Roman" w:cs="Times New Roman"/>
                <w:b/>
                <w:bCs/>
                <w:sz w:val="20"/>
                <w:szCs w:val="20"/>
              </w:rPr>
            </w:pPr>
            <w:r w:rsidRPr="008C4FA5">
              <w:rPr>
                <w:rFonts w:eastAsia="Times New Roman" w:cs="Times New Roman"/>
                <w:b/>
                <w:bCs/>
                <w:sz w:val="20"/>
                <w:szCs w:val="20"/>
              </w:rPr>
              <w:t>Zvýšení pestrosti a dynamiky spolkového života</w:t>
            </w:r>
          </w:p>
        </w:tc>
        <w:tc>
          <w:tcPr>
            <w:tcW w:w="3040" w:type="dxa"/>
            <w:shd w:val="clear" w:color="auto" w:fill="DEEAF6" w:themeFill="accent1" w:themeFillTint="33"/>
            <w:hideMark/>
          </w:tcPr>
          <w:p w:rsidR="000C4E30" w:rsidRPr="008C4FA5" w:rsidRDefault="000C4E30" w:rsidP="00550F3C">
            <w:pPr>
              <w:ind w:right="0"/>
              <w:jc w:val="left"/>
              <w:rPr>
                <w:rFonts w:eastAsia="Times New Roman" w:cs="Times New Roman"/>
                <w:b/>
                <w:bCs/>
                <w:sz w:val="20"/>
                <w:szCs w:val="20"/>
              </w:rPr>
            </w:pPr>
            <w:r w:rsidRPr="008C4FA5">
              <w:rPr>
                <w:rFonts w:eastAsia="Times New Roman" w:cs="Times New Roman"/>
                <w:b/>
                <w:bCs/>
                <w:sz w:val="20"/>
                <w:szCs w:val="20"/>
              </w:rPr>
              <w:t>Posilování identity a sounáležitosti obyvatel s regionem</w:t>
            </w:r>
          </w:p>
        </w:tc>
      </w:tr>
      <w:tr w:rsidR="000C4E30" w:rsidRPr="008C4FA5" w:rsidTr="00217775">
        <w:trPr>
          <w:trHeight w:val="120"/>
        </w:trPr>
        <w:tc>
          <w:tcPr>
            <w:tcW w:w="3040" w:type="dxa"/>
            <w:shd w:val="clear" w:color="auto" w:fill="auto"/>
            <w:vAlign w:val="center"/>
            <w:hideMark/>
          </w:tcPr>
          <w:p w:rsidR="000C4E30" w:rsidRPr="008C4FA5" w:rsidRDefault="000C4E30" w:rsidP="00550F3C">
            <w:pPr>
              <w:ind w:right="-22"/>
              <w:rPr>
                <w:rFonts w:eastAsia="Times New Roman" w:cs="Times New Roman"/>
                <w:sz w:val="20"/>
                <w:szCs w:val="20"/>
              </w:rPr>
            </w:pPr>
          </w:p>
        </w:tc>
        <w:tc>
          <w:tcPr>
            <w:tcW w:w="3040" w:type="dxa"/>
            <w:shd w:val="clear" w:color="auto" w:fill="auto"/>
            <w:vAlign w:val="center"/>
            <w:hideMark/>
          </w:tcPr>
          <w:p w:rsidR="000C4E30" w:rsidRPr="008C4FA5" w:rsidRDefault="000C4E30" w:rsidP="00550F3C">
            <w:pPr>
              <w:ind w:right="0"/>
              <w:rPr>
                <w:rFonts w:eastAsia="Times New Roman" w:cs="Times New Roman"/>
                <w:sz w:val="20"/>
                <w:szCs w:val="20"/>
              </w:rPr>
            </w:pPr>
          </w:p>
        </w:tc>
        <w:tc>
          <w:tcPr>
            <w:tcW w:w="3040" w:type="dxa"/>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217775">
        <w:trPr>
          <w:trHeight w:val="340"/>
        </w:trPr>
        <w:tc>
          <w:tcPr>
            <w:tcW w:w="3040" w:type="dxa"/>
            <w:shd w:val="clear" w:color="auto" w:fill="auto"/>
            <w:vAlign w:val="center"/>
            <w:hideMark/>
          </w:tcPr>
          <w:p w:rsidR="000C4E30" w:rsidRPr="008C4FA5" w:rsidRDefault="000C4E30" w:rsidP="00550F3C">
            <w:pPr>
              <w:ind w:right="-22"/>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40" w:type="dxa"/>
            <w:shd w:val="clear" w:color="auto" w:fill="auto"/>
            <w:vAlign w:val="center"/>
            <w:hideMark/>
          </w:tcPr>
          <w:p w:rsidR="000C4E30" w:rsidRPr="008C4FA5" w:rsidRDefault="000C4E30" w:rsidP="00550F3C">
            <w:pPr>
              <w:ind w:right="0"/>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40" w:type="dxa"/>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r>
      <w:tr w:rsidR="000C4E30" w:rsidRPr="008C4FA5" w:rsidTr="00217775">
        <w:trPr>
          <w:trHeight w:val="255"/>
        </w:trPr>
        <w:tc>
          <w:tcPr>
            <w:tcW w:w="3040" w:type="dxa"/>
            <w:shd w:val="clear" w:color="auto" w:fill="DEEAF6" w:themeFill="accent1" w:themeFillTint="33"/>
            <w:vAlign w:val="center"/>
            <w:hideMark/>
          </w:tcPr>
          <w:p w:rsidR="000C4E30" w:rsidRPr="008C4FA5" w:rsidRDefault="000C4E30" w:rsidP="00550F3C">
            <w:pPr>
              <w:ind w:right="-22"/>
              <w:rPr>
                <w:rFonts w:eastAsia="Times New Roman" w:cs="Times New Roman"/>
                <w:b/>
                <w:bCs/>
                <w:sz w:val="20"/>
                <w:szCs w:val="20"/>
              </w:rPr>
            </w:pPr>
            <w:r w:rsidRPr="008C4FA5">
              <w:rPr>
                <w:rFonts w:eastAsia="Times New Roman" w:cs="Times New Roman"/>
                <w:b/>
                <w:bCs/>
                <w:sz w:val="20"/>
                <w:szCs w:val="20"/>
              </w:rPr>
              <w:t>1.1.1.</w:t>
            </w:r>
          </w:p>
        </w:tc>
        <w:tc>
          <w:tcPr>
            <w:tcW w:w="3040" w:type="dxa"/>
            <w:shd w:val="clear" w:color="auto" w:fill="DEEAF6" w:themeFill="accent1" w:themeFillTint="33"/>
            <w:vAlign w:val="center"/>
            <w:hideMark/>
          </w:tcPr>
          <w:p w:rsidR="000C4E30" w:rsidRPr="008C4FA5" w:rsidRDefault="000C4E30" w:rsidP="00550F3C">
            <w:pPr>
              <w:ind w:right="0"/>
              <w:rPr>
                <w:rFonts w:eastAsia="Times New Roman" w:cs="Times New Roman"/>
                <w:b/>
                <w:bCs/>
                <w:sz w:val="20"/>
                <w:szCs w:val="20"/>
              </w:rPr>
            </w:pPr>
            <w:r w:rsidRPr="008C4FA5">
              <w:rPr>
                <w:rFonts w:eastAsia="Times New Roman" w:cs="Times New Roman"/>
                <w:b/>
                <w:bCs/>
                <w:sz w:val="20"/>
                <w:szCs w:val="20"/>
              </w:rPr>
              <w:t>1.2.1.</w:t>
            </w:r>
          </w:p>
        </w:tc>
        <w:tc>
          <w:tcPr>
            <w:tcW w:w="304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1.3.1.</w:t>
            </w:r>
          </w:p>
        </w:tc>
      </w:tr>
      <w:tr w:rsidR="000C4E30" w:rsidRPr="008C4FA5" w:rsidTr="00217775">
        <w:trPr>
          <w:trHeight w:val="859"/>
        </w:trPr>
        <w:tc>
          <w:tcPr>
            <w:tcW w:w="3040" w:type="dxa"/>
            <w:shd w:val="clear" w:color="auto" w:fill="auto"/>
            <w:hideMark/>
          </w:tcPr>
          <w:p w:rsidR="000C4E30" w:rsidRPr="008C4FA5" w:rsidRDefault="000C4E30" w:rsidP="00550F3C">
            <w:pPr>
              <w:ind w:right="-22"/>
              <w:jc w:val="left"/>
              <w:rPr>
                <w:rFonts w:eastAsia="Times New Roman" w:cs="Times New Roman"/>
                <w:sz w:val="20"/>
                <w:szCs w:val="20"/>
              </w:rPr>
            </w:pPr>
            <w:r w:rsidRPr="008C4FA5">
              <w:rPr>
                <w:rFonts w:eastAsia="Times New Roman" w:cs="Times New Roman"/>
                <w:sz w:val="20"/>
                <w:szCs w:val="20"/>
              </w:rPr>
              <w:t xml:space="preserve">Zvýšení kvality, transparentnosti </w:t>
            </w:r>
          </w:p>
          <w:p w:rsidR="000C4E30" w:rsidRPr="008C4FA5" w:rsidRDefault="000C4E30" w:rsidP="00550F3C">
            <w:pPr>
              <w:ind w:right="-22"/>
              <w:jc w:val="left"/>
              <w:rPr>
                <w:rFonts w:eastAsia="Times New Roman" w:cs="Times New Roman"/>
                <w:sz w:val="20"/>
                <w:szCs w:val="20"/>
              </w:rPr>
            </w:pPr>
            <w:r w:rsidRPr="008C4FA5">
              <w:rPr>
                <w:rFonts w:eastAsia="Times New Roman" w:cs="Times New Roman"/>
                <w:sz w:val="20"/>
                <w:szCs w:val="20"/>
              </w:rPr>
              <w:t xml:space="preserve">a odpovědnosti místní samosprávy </w:t>
            </w:r>
          </w:p>
        </w:tc>
        <w:tc>
          <w:tcPr>
            <w:tcW w:w="3040" w:type="dxa"/>
            <w:shd w:val="clear" w:color="auto" w:fill="auto"/>
            <w:hideMark/>
          </w:tcPr>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Zlepšení zázemí pro volnočasové, společenské, kulturní a sportovní aktivity</w:t>
            </w:r>
          </w:p>
        </w:tc>
        <w:tc>
          <w:tcPr>
            <w:tcW w:w="3040" w:type="dxa"/>
            <w:shd w:val="clear" w:color="auto" w:fill="auto"/>
            <w:hideMark/>
          </w:tcPr>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Podpora aktivit k utváření identity regionu nebo obce</w:t>
            </w:r>
          </w:p>
        </w:tc>
      </w:tr>
    </w:tbl>
    <w:p w:rsidR="000C4E30" w:rsidRPr="008C4FA5" w:rsidRDefault="000C4E30" w:rsidP="0073429B">
      <w:pPr>
        <w:ind w:left="0" w:firstLine="0"/>
        <w:rPr>
          <w:sz w:val="20"/>
          <w:szCs w:val="20"/>
        </w:rPr>
      </w:pPr>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3040"/>
        <w:gridCol w:w="3040"/>
      </w:tblGrid>
      <w:tr w:rsidR="000C4E30" w:rsidRPr="008C4FA5" w:rsidTr="00217775">
        <w:trPr>
          <w:trHeight w:val="270"/>
        </w:trPr>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1.1.2. </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1.2.2.</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1.3.2.</w:t>
            </w:r>
          </w:p>
        </w:tc>
      </w:tr>
      <w:tr w:rsidR="000C4E30" w:rsidRPr="008C4FA5" w:rsidTr="00217775">
        <w:trPr>
          <w:trHeight w:val="851"/>
        </w:trPr>
        <w:tc>
          <w:tcPr>
            <w:tcW w:w="3040" w:type="dxa"/>
            <w:shd w:val="clear" w:color="auto" w:fill="auto"/>
            <w:hideMark/>
          </w:tcPr>
          <w:p w:rsidR="00550F3C" w:rsidRDefault="000C4E30" w:rsidP="00550F3C">
            <w:pPr>
              <w:ind w:right="0"/>
              <w:jc w:val="left"/>
              <w:rPr>
                <w:rFonts w:eastAsia="Times New Roman" w:cs="Times New Roman"/>
                <w:sz w:val="20"/>
                <w:szCs w:val="20"/>
              </w:rPr>
            </w:pPr>
            <w:r w:rsidRPr="008C4FA5">
              <w:rPr>
                <w:rFonts w:eastAsia="Times New Roman" w:cs="Times New Roman"/>
                <w:sz w:val="20"/>
                <w:szCs w:val="20"/>
              </w:rPr>
              <w:t xml:space="preserve">Zapojování veřejnosti </w:t>
            </w:r>
            <w:r w:rsidR="00550F3C">
              <w:rPr>
                <w:rFonts w:eastAsia="Times New Roman" w:cs="Times New Roman"/>
                <w:sz w:val="20"/>
                <w:szCs w:val="20"/>
              </w:rPr>
              <w:t xml:space="preserve"> </w:t>
            </w:r>
          </w:p>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do rozhodovacích a plánovacích procesů</w:t>
            </w:r>
          </w:p>
        </w:tc>
        <w:tc>
          <w:tcPr>
            <w:tcW w:w="3040" w:type="dxa"/>
            <w:shd w:val="clear" w:color="auto" w:fill="auto"/>
            <w:hideMark/>
          </w:tcPr>
          <w:p w:rsidR="000C4E30" w:rsidRPr="008C4FA5" w:rsidRDefault="000C4E30" w:rsidP="00550F3C">
            <w:pPr>
              <w:ind w:right="41"/>
              <w:jc w:val="left"/>
              <w:rPr>
                <w:rFonts w:eastAsia="Times New Roman" w:cs="Times New Roman"/>
                <w:sz w:val="20"/>
                <w:szCs w:val="20"/>
              </w:rPr>
            </w:pPr>
            <w:r w:rsidRPr="008C4FA5">
              <w:rPr>
                <w:rFonts w:eastAsia="Times New Roman" w:cs="Times New Roman"/>
                <w:sz w:val="20"/>
                <w:szCs w:val="20"/>
              </w:rPr>
              <w:t>Zlepšení podmínek pro stabilizaci</w:t>
            </w:r>
          </w:p>
          <w:p w:rsidR="000C4E30" w:rsidRPr="008C4FA5" w:rsidRDefault="000C4E30" w:rsidP="00550F3C">
            <w:pPr>
              <w:ind w:right="41"/>
              <w:jc w:val="left"/>
              <w:rPr>
                <w:rFonts w:eastAsia="Times New Roman" w:cs="Times New Roman"/>
                <w:sz w:val="20"/>
                <w:szCs w:val="20"/>
              </w:rPr>
            </w:pPr>
            <w:r w:rsidRPr="008C4FA5">
              <w:rPr>
                <w:rFonts w:eastAsia="Times New Roman" w:cs="Times New Roman"/>
                <w:sz w:val="20"/>
                <w:szCs w:val="20"/>
              </w:rPr>
              <w:t xml:space="preserve"> a nezávislost spolků</w:t>
            </w:r>
          </w:p>
        </w:tc>
        <w:tc>
          <w:tcPr>
            <w:tcW w:w="3040" w:type="dxa"/>
            <w:shd w:val="clear" w:color="auto" w:fill="auto"/>
            <w:hideMark/>
          </w:tcPr>
          <w:p w:rsidR="000C4E30" w:rsidRPr="008C4FA5" w:rsidRDefault="000C4E30" w:rsidP="00550F3C">
            <w:pPr>
              <w:ind w:right="104"/>
              <w:jc w:val="left"/>
              <w:rPr>
                <w:rFonts w:eastAsia="Times New Roman" w:cs="Times New Roman"/>
                <w:sz w:val="20"/>
                <w:szCs w:val="20"/>
              </w:rPr>
            </w:pPr>
            <w:r w:rsidRPr="008C4FA5">
              <w:rPr>
                <w:rFonts w:eastAsia="Times New Roman" w:cs="Times New Roman"/>
                <w:sz w:val="20"/>
                <w:szCs w:val="20"/>
              </w:rPr>
              <w:t>Zlepšení využití místního dědictví</w:t>
            </w:r>
          </w:p>
          <w:p w:rsidR="000C4E30" w:rsidRPr="008C4FA5" w:rsidRDefault="000C4E30" w:rsidP="00550F3C">
            <w:pPr>
              <w:ind w:right="104"/>
              <w:jc w:val="left"/>
              <w:rPr>
                <w:rFonts w:eastAsia="Times New Roman" w:cs="Times New Roman"/>
                <w:sz w:val="20"/>
                <w:szCs w:val="20"/>
              </w:rPr>
            </w:pPr>
            <w:r w:rsidRPr="008C4FA5">
              <w:rPr>
                <w:rFonts w:eastAsia="Times New Roman" w:cs="Times New Roman"/>
                <w:sz w:val="20"/>
                <w:szCs w:val="20"/>
              </w:rPr>
              <w:t>pro propagaci regionu</w:t>
            </w:r>
          </w:p>
        </w:tc>
      </w:tr>
    </w:tbl>
    <w:p w:rsidR="000C4E30" w:rsidRPr="008C4FA5" w:rsidRDefault="000C4E30" w:rsidP="0073429B">
      <w:pPr>
        <w:ind w:left="0" w:firstLine="0"/>
        <w:rPr>
          <w:sz w:val="20"/>
          <w:szCs w:val="20"/>
        </w:rPr>
      </w:pPr>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3040"/>
        <w:gridCol w:w="3040"/>
      </w:tblGrid>
      <w:tr w:rsidR="000C4E30" w:rsidRPr="008C4FA5" w:rsidTr="00217775">
        <w:trPr>
          <w:trHeight w:val="270"/>
        </w:trPr>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1.1.3.</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1.2.3.</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r>
      <w:tr w:rsidR="000C4E30" w:rsidRPr="008C4FA5" w:rsidTr="00217775">
        <w:trPr>
          <w:trHeight w:val="843"/>
        </w:trPr>
        <w:tc>
          <w:tcPr>
            <w:tcW w:w="3040" w:type="dxa"/>
            <w:shd w:val="clear" w:color="auto" w:fill="auto"/>
            <w:hideMark/>
          </w:tcPr>
          <w:p w:rsidR="000C4E30" w:rsidRPr="008C4FA5" w:rsidRDefault="000C4E30" w:rsidP="00550F3C">
            <w:pPr>
              <w:tabs>
                <w:tab w:val="left" w:pos="2072"/>
              </w:tabs>
              <w:ind w:right="0"/>
              <w:jc w:val="left"/>
              <w:rPr>
                <w:rFonts w:eastAsia="Times New Roman" w:cs="Times New Roman"/>
                <w:sz w:val="20"/>
                <w:szCs w:val="20"/>
              </w:rPr>
            </w:pPr>
            <w:r w:rsidRPr="008C4FA5">
              <w:rPr>
                <w:rFonts w:eastAsia="Times New Roman" w:cs="Times New Roman"/>
                <w:sz w:val="20"/>
                <w:szCs w:val="20"/>
              </w:rPr>
              <w:t xml:space="preserve">Spolupráce mezi obcemi, sektory </w:t>
            </w:r>
          </w:p>
          <w:p w:rsidR="000C4E30" w:rsidRPr="008C4FA5" w:rsidRDefault="000C4E30" w:rsidP="00550F3C">
            <w:pPr>
              <w:tabs>
                <w:tab w:val="left" w:pos="2072"/>
              </w:tabs>
              <w:ind w:right="0"/>
              <w:jc w:val="left"/>
              <w:rPr>
                <w:rFonts w:eastAsia="Times New Roman" w:cs="Times New Roman"/>
                <w:sz w:val="20"/>
                <w:szCs w:val="20"/>
              </w:rPr>
            </w:pPr>
            <w:r w:rsidRPr="008C4FA5">
              <w:rPr>
                <w:rFonts w:eastAsia="Times New Roman" w:cs="Times New Roman"/>
                <w:sz w:val="20"/>
                <w:szCs w:val="20"/>
              </w:rPr>
              <w:t xml:space="preserve">a aktivními subjekty </w:t>
            </w:r>
          </w:p>
        </w:tc>
        <w:tc>
          <w:tcPr>
            <w:tcW w:w="3040" w:type="dxa"/>
            <w:shd w:val="clear" w:color="auto" w:fill="auto"/>
            <w:hideMark/>
          </w:tcPr>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 xml:space="preserve">Zvýšení prestiže a veřejného uznání </w:t>
            </w:r>
          </w:p>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 xml:space="preserve">pro ty, kteří se aktivně podílejí </w:t>
            </w:r>
          </w:p>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 xml:space="preserve">na zkvalitňování komunitního života </w:t>
            </w:r>
          </w:p>
        </w:tc>
        <w:tc>
          <w:tcPr>
            <w:tcW w:w="3040" w:type="dxa"/>
            <w:shd w:val="clear" w:color="auto" w:fill="auto"/>
            <w:hideMark/>
          </w:tcPr>
          <w:p w:rsidR="000C4E30" w:rsidRPr="008C4FA5" w:rsidRDefault="000C4E30" w:rsidP="000C4E30">
            <w:pPr>
              <w:jc w:val="left"/>
              <w:rPr>
                <w:rFonts w:eastAsia="Times New Roman" w:cs="Times New Roman"/>
                <w:sz w:val="20"/>
                <w:szCs w:val="20"/>
              </w:rPr>
            </w:pPr>
            <w:r w:rsidRPr="008C4FA5">
              <w:rPr>
                <w:rFonts w:eastAsia="Times New Roman" w:cs="Times New Roman"/>
                <w:sz w:val="20"/>
                <w:szCs w:val="20"/>
              </w:rPr>
              <w:t> </w:t>
            </w:r>
          </w:p>
        </w:tc>
      </w:tr>
    </w:tbl>
    <w:p w:rsidR="000C4E30" w:rsidRPr="008C4FA5" w:rsidRDefault="000C4E30" w:rsidP="000C4E30">
      <w:pPr>
        <w:rPr>
          <w:sz w:val="20"/>
          <w:szCs w:val="20"/>
        </w:rPr>
      </w:pPr>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3040"/>
        <w:gridCol w:w="3040"/>
      </w:tblGrid>
      <w:tr w:rsidR="000C4E30" w:rsidRPr="008C4FA5" w:rsidTr="00217775">
        <w:trPr>
          <w:trHeight w:val="240"/>
        </w:trPr>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1.2.4.</w:t>
            </w:r>
          </w:p>
        </w:tc>
        <w:tc>
          <w:tcPr>
            <w:tcW w:w="3040" w:type="dxa"/>
            <w:shd w:val="clear" w:color="auto" w:fill="DEEAF6" w:themeFill="accent1" w:themeFillTint="33"/>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r>
      <w:tr w:rsidR="000C4E30" w:rsidRPr="008C4FA5" w:rsidTr="00217775">
        <w:trPr>
          <w:trHeight w:val="408"/>
        </w:trPr>
        <w:tc>
          <w:tcPr>
            <w:tcW w:w="3040" w:type="dxa"/>
            <w:shd w:val="clear" w:color="auto" w:fill="auto"/>
            <w:hideMark/>
          </w:tcPr>
          <w:p w:rsidR="000C4E30" w:rsidRPr="008C4FA5" w:rsidRDefault="000C4E30" w:rsidP="000C4E30">
            <w:pPr>
              <w:jc w:val="left"/>
              <w:rPr>
                <w:rFonts w:eastAsia="Times New Roman" w:cs="Times New Roman"/>
                <w:sz w:val="20"/>
                <w:szCs w:val="20"/>
              </w:rPr>
            </w:pPr>
            <w:r w:rsidRPr="008C4FA5">
              <w:rPr>
                <w:rFonts w:eastAsia="Times New Roman" w:cs="Times New Roman"/>
                <w:sz w:val="20"/>
                <w:szCs w:val="20"/>
              </w:rPr>
              <w:t> </w:t>
            </w:r>
          </w:p>
        </w:tc>
        <w:tc>
          <w:tcPr>
            <w:tcW w:w="3040" w:type="dxa"/>
            <w:shd w:val="clear" w:color="auto" w:fill="auto"/>
            <w:hideMark/>
          </w:tcPr>
          <w:p w:rsidR="000C4E30" w:rsidRPr="008C4FA5" w:rsidRDefault="000C4E30" w:rsidP="00550F3C">
            <w:pPr>
              <w:ind w:right="0"/>
              <w:jc w:val="left"/>
              <w:rPr>
                <w:rFonts w:eastAsia="Times New Roman" w:cs="Times New Roman"/>
                <w:sz w:val="20"/>
                <w:szCs w:val="20"/>
              </w:rPr>
            </w:pPr>
            <w:r w:rsidRPr="008C4FA5">
              <w:rPr>
                <w:rFonts w:eastAsia="Times New Roman" w:cs="Times New Roman"/>
                <w:sz w:val="20"/>
                <w:szCs w:val="20"/>
              </w:rPr>
              <w:t>Podpora aktivního života seniorů</w:t>
            </w:r>
          </w:p>
        </w:tc>
        <w:tc>
          <w:tcPr>
            <w:tcW w:w="3040" w:type="dxa"/>
            <w:shd w:val="clear" w:color="auto" w:fill="auto"/>
            <w:hideMark/>
          </w:tcPr>
          <w:p w:rsidR="000C4E30" w:rsidRPr="008C4FA5" w:rsidRDefault="000C4E30" w:rsidP="000C4E30">
            <w:pPr>
              <w:jc w:val="left"/>
              <w:rPr>
                <w:rFonts w:eastAsia="Times New Roman" w:cs="Times New Roman"/>
                <w:sz w:val="20"/>
                <w:szCs w:val="20"/>
              </w:rPr>
            </w:pPr>
            <w:r w:rsidRPr="008C4FA5">
              <w:rPr>
                <w:rFonts w:eastAsia="Times New Roman" w:cs="Times New Roman"/>
                <w:sz w:val="20"/>
                <w:szCs w:val="20"/>
              </w:rPr>
              <w:t> </w:t>
            </w:r>
          </w:p>
        </w:tc>
      </w:tr>
    </w:tbl>
    <w:p w:rsidR="000C4E30" w:rsidRDefault="000C4E30"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92DAE" w:rsidRDefault="00592DAE" w:rsidP="000C4E30">
      <w:pPr>
        <w:rPr>
          <w:sz w:val="20"/>
          <w:szCs w:val="20"/>
        </w:rPr>
      </w:pPr>
    </w:p>
    <w:p w:rsidR="00592DAE" w:rsidRDefault="00592DAE"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0C4E30">
      <w:pPr>
        <w:rPr>
          <w:sz w:val="20"/>
          <w:szCs w:val="20"/>
        </w:rPr>
      </w:pPr>
    </w:p>
    <w:p w:rsidR="00217775" w:rsidRDefault="00217775" w:rsidP="000C4E30">
      <w:pPr>
        <w:rPr>
          <w:sz w:val="20"/>
          <w:szCs w:val="20"/>
        </w:rPr>
      </w:pPr>
    </w:p>
    <w:p w:rsidR="00550F3C" w:rsidRDefault="00550F3C" w:rsidP="000C4E30">
      <w:pPr>
        <w:rPr>
          <w:sz w:val="20"/>
          <w:szCs w:val="20"/>
        </w:rPr>
      </w:pPr>
    </w:p>
    <w:p w:rsidR="00550F3C" w:rsidRDefault="00550F3C" w:rsidP="000C4E30">
      <w:pPr>
        <w:rPr>
          <w:sz w:val="20"/>
          <w:szCs w:val="20"/>
        </w:rPr>
      </w:pPr>
    </w:p>
    <w:p w:rsidR="00550F3C" w:rsidRDefault="00550F3C" w:rsidP="008246D5">
      <w:pPr>
        <w:ind w:left="0" w:firstLine="0"/>
        <w:rPr>
          <w:sz w:val="20"/>
          <w:szCs w:val="20"/>
        </w:rPr>
      </w:pPr>
    </w:p>
    <w:p w:rsidR="008246D5" w:rsidRDefault="008246D5" w:rsidP="008246D5">
      <w:pPr>
        <w:ind w:left="0" w:firstLine="0"/>
        <w:rPr>
          <w:sz w:val="20"/>
          <w:szCs w:val="20"/>
        </w:rPr>
      </w:pPr>
    </w:p>
    <w:p w:rsidR="008246D5" w:rsidRPr="008C4FA5" w:rsidRDefault="008246D5" w:rsidP="008246D5">
      <w:pPr>
        <w:ind w:left="0" w:firstLine="0"/>
        <w:rPr>
          <w:sz w:val="20"/>
          <w:szCs w:val="20"/>
        </w:rPr>
      </w:pPr>
    </w:p>
    <w:tbl>
      <w:tblPr>
        <w:tblW w:w="13245" w:type="dxa"/>
        <w:tblInd w:w="55" w:type="dxa"/>
        <w:tblLayout w:type="fixed"/>
        <w:tblCellMar>
          <w:left w:w="70" w:type="dxa"/>
          <w:right w:w="70" w:type="dxa"/>
        </w:tblCellMar>
        <w:tblLook w:val="04A0" w:firstRow="1" w:lastRow="0" w:firstColumn="1" w:lastColumn="0" w:noHBand="0" w:noVBand="1"/>
      </w:tblPr>
      <w:tblGrid>
        <w:gridCol w:w="2283"/>
        <w:gridCol w:w="4877"/>
        <w:gridCol w:w="850"/>
        <w:gridCol w:w="1077"/>
        <w:gridCol w:w="1386"/>
        <w:gridCol w:w="1386"/>
        <w:gridCol w:w="1386"/>
      </w:tblGrid>
      <w:tr w:rsidR="000C4E30" w:rsidRPr="008C4FA5" w:rsidTr="00327944">
        <w:trPr>
          <w:gridAfter w:val="3"/>
          <w:wAfter w:w="4158" w:type="dxa"/>
          <w:trHeight w:val="465"/>
        </w:trPr>
        <w:tc>
          <w:tcPr>
            <w:tcW w:w="2283" w:type="dxa"/>
            <w:tcBorders>
              <w:top w:val="single" w:sz="12" w:space="0" w:color="70AD47"/>
              <w:left w:val="single" w:sz="12" w:space="0" w:color="70AD47"/>
              <w:bottom w:val="single" w:sz="12" w:space="0" w:color="70AD47"/>
              <w:right w:val="single" w:sz="12" w:space="0" w:color="70AD47"/>
            </w:tcBorders>
            <w:shd w:val="clear" w:color="auto" w:fill="A9D08E"/>
            <w:noWrap/>
            <w:vAlign w:val="center"/>
            <w:hideMark/>
          </w:tcPr>
          <w:p w:rsidR="000C4E30" w:rsidRPr="008C4FA5" w:rsidRDefault="000C4E30" w:rsidP="000C4E30">
            <w:pPr>
              <w:rPr>
                <w:rFonts w:eastAsia="Times New Roman" w:cs="Times New Roman"/>
                <w:b/>
                <w:bCs/>
              </w:rPr>
            </w:pPr>
            <w:r w:rsidRPr="008C4FA5">
              <w:rPr>
                <w:rFonts w:eastAsia="Times New Roman" w:cs="Times New Roman"/>
                <w:b/>
                <w:bCs/>
              </w:rPr>
              <w:lastRenderedPageBreak/>
              <w:t>Specifický cíl:</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9D08E"/>
            <w:noWrap/>
            <w:vAlign w:val="center"/>
            <w:hideMark/>
          </w:tcPr>
          <w:p w:rsidR="000C4E30" w:rsidRPr="008C4FA5" w:rsidRDefault="000C4E30" w:rsidP="000C4E30">
            <w:pPr>
              <w:rPr>
                <w:rFonts w:eastAsia="Times New Roman" w:cs="Times New Roman"/>
                <w:b/>
                <w:bCs/>
              </w:rPr>
            </w:pPr>
            <w:r w:rsidRPr="008C4FA5">
              <w:rPr>
                <w:rFonts w:eastAsia="Times New Roman" w:cs="Times New Roman"/>
                <w:b/>
                <w:bCs/>
              </w:rPr>
              <w:t>1.1. Zvýšení aktivity a otevřenosti místní samosprávy</w:t>
            </w:r>
          </w:p>
        </w:tc>
      </w:tr>
      <w:tr w:rsidR="000C4E30" w:rsidRPr="008C4FA5" w:rsidTr="00327944">
        <w:trPr>
          <w:gridAfter w:val="3"/>
          <w:wAfter w:w="4158" w:type="dxa"/>
          <w:trHeight w:val="340"/>
        </w:trPr>
        <w:tc>
          <w:tcPr>
            <w:tcW w:w="2283"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B6F07" w:rsidP="00342DDF">
            <w:pPr>
              <w:ind w:right="72"/>
              <w:rPr>
                <w:rFonts w:eastAsia="Times New Roman" w:cs="Times New Roman"/>
                <w:sz w:val="20"/>
                <w:szCs w:val="20"/>
              </w:rPr>
            </w:pPr>
            <w:r>
              <w:rPr>
                <w:rFonts w:eastAsia="Times New Roman" w:cs="Times New Roman"/>
                <w:sz w:val="20"/>
                <w:szCs w:val="20"/>
              </w:rPr>
              <w:t>Specifický cíl je zaměřen na zvýšení efektivity a optimalizaci procesů ve veřejné správě prostřednictvím posilování kompetencí místní samosprávy v oblasti manažerských dovedností, řízení projektů, strategického řízení, spolupráce a práce s veřejností.</w:t>
            </w:r>
          </w:p>
        </w:tc>
      </w:tr>
      <w:tr w:rsidR="000C4E30" w:rsidRPr="008C4FA5" w:rsidTr="00327944">
        <w:trPr>
          <w:gridAfter w:val="3"/>
          <w:wAfter w:w="4158" w:type="dxa"/>
          <w:trHeight w:val="255"/>
        </w:trPr>
        <w:tc>
          <w:tcPr>
            <w:tcW w:w="228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877"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A665D9">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1077"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A665D9">
            <w:pPr>
              <w:ind w:right="0"/>
              <w:jc w:val="center"/>
              <w:rPr>
                <w:rFonts w:eastAsia="Times New Roman" w:cs="Times New Roman"/>
                <w:b/>
                <w:bCs/>
                <w:sz w:val="20"/>
                <w:szCs w:val="20"/>
              </w:rPr>
            </w:pPr>
            <w:r w:rsidRPr="008C4FA5">
              <w:rPr>
                <w:rFonts w:eastAsia="Times New Roman" w:cs="Times New Roman"/>
                <w:b/>
                <w:bCs/>
                <w:sz w:val="20"/>
                <w:szCs w:val="20"/>
              </w:rPr>
              <w:t>Hodnot</w:t>
            </w:r>
            <w:r w:rsidR="00D0359B">
              <w:rPr>
                <w:rFonts w:eastAsia="Times New Roman" w:cs="Times New Roman"/>
                <w:b/>
                <w:bCs/>
                <w:sz w:val="20"/>
                <w:szCs w:val="20"/>
              </w:rPr>
              <w:t>a</w:t>
            </w:r>
            <w:r w:rsidRPr="008C4FA5">
              <w:rPr>
                <w:rFonts w:eastAsia="Times New Roman" w:cs="Times New Roman"/>
                <w:b/>
                <w:bCs/>
                <w:sz w:val="20"/>
                <w:szCs w:val="20"/>
              </w:rPr>
              <w:t xml:space="preserve"> 2023</w:t>
            </w:r>
          </w:p>
        </w:tc>
      </w:tr>
      <w:tr w:rsidR="000C4E30" w:rsidRPr="008C4FA5" w:rsidTr="00327944">
        <w:trPr>
          <w:gridAfter w:val="3"/>
          <w:wAfter w:w="4158" w:type="dxa"/>
          <w:trHeight w:val="340"/>
        </w:trPr>
        <w:tc>
          <w:tcPr>
            <w:tcW w:w="2283" w:type="dxa"/>
            <w:vMerge w:val="restart"/>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1F08" w:rsidRDefault="00A665D9" w:rsidP="00D1773E">
            <w:pPr>
              <w:ind w:right="72"/>
              <w:rPr>
                <w:rFonts w:eastAsia="Times New Roman" w:cs="Times New Roman"/>
                <w:sz w:val="20"/>
                <w:szCs w:val="20"/>
              </w:rPr>
            </w:pPr>
            <w:r w:rsidRPr="008C1F08">
              <w:rPr>
                <w:rFonts w:eastAsia="Times New Roman" w:cs="Times New Roman"/>
                <w:sz w:val="20"/>
                <w:szCs w:val="20"/>
              </w:rPr>
              <w:t>Počet strategických dokumentů obcí vytvořených se zapojením veřejnosti</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342DDF" w:rsidP="00342DDF">
            <w:pPr>
              <w:ind w:right="16"/>
              <w:jc w:val="center"/>
              <w:rPr>
                <w:rFonts w:eastAsia="Times New Roman" w:cs="Times New Roman"/>
                <w:sz w:val="20"/>
                <w:szCs w:val="20"/>
              </w:rPr>
            </w:pPr>
            <w:r w:rsidRPr="008C1F08">
              <w:rPr>
                <w:rFonts w:eastAsia="Times New Roman" w:cs="Times New Roman"/>
                <w:sz w:val="20"/>
                <w:szCs w:val="20"/>
              </w:rPr>
              <w:t>počet</w:t>
            </w:r>
          </w:p>
        </w:tc>
        <w:tc>
          <w:tcPr>
            <w:tcW w:w="1077"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342DDF" w:rsidP="00342DDF">
            <w:pPr>
              <w:ind w:right="0"/>
              <w:jc w:val="center"/>
              <w:rPr>
                <w:rFonts w:eastAsia="Times New Roman" w:cs="Times New Roman"/>
                <w:sz w:val="20"/>
                <w:szCs w:val="20"/>
              </w:rPr>
            </w:pPr>
            <w:r w:rsidRPr="008C1F08">
              <w:rPr>
                <w:rFonts w:eastAsia="Times New Roman" w:cs="Times New Roman"/>
                <w:sz w:val="20"/>
                <w:szCs w:val="20"/>
              </w:rPr>
              <w:t>5</w:t>
            </w:r>
          </w:p>
        </w:tc>
      </w:tr>
      <w:tr w:rsidR="000C4E30" w:rsidRPr="008C4FA5" w:rsidTr="00327944">
        <w:trPr>
          <w:gridAfter w:val="3"/>
          <w:wAfter w:w="4158" w:type="dxa"/>
          <w:trHeight w:val="340"/>
        </w:trPr>
        <w:tc>
          <w:tcPr>
            <w:tcW w:w="2283" w:type="dxa"/>
            <w:vMerge/>
            <w:tcBorders>
              <w:top w:val="single" w:sz="12" w:space="0" w:color="70AD47"/>
              <w:left w:val="single" w:sz="12" w:space="0" w:color="70AD47"/>
              <w:bottom w:val="single" w:sz="12" w:space="0" w:color="70AD47"/>
              <w:right w:val="single" w:sz="12" w:space="0" w:color="70AD47"/>
            </w:tcBorders>
            <w:vAlign w:val="center"/>
            <w:hideMark/>
          </w:tcPr>
          <w:p w:rsidR="000C4E30" w:rsidRPr="008C4FA5" w:rsidRDefault="000C4E30" w:rsidP="000C4E30">
            <w:pPr>
              <w:rPr>
                <w:rFonts w:eastAsia="Times New Roman" w:cs="Times New Roman"/>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525EDF" w:rsidP="00525EDF">
            <w:pPr>
              <w:ind w:left="0" w:right="72" w:firstLine="0"/>
              <w:rPr>
                <w:rFonts w:eastAsia="Times New Roman" w:cs="Times New Roman"/>
                <w:sz w:val="20"/>
                <w:szCs w:val="20"/>
              </w:rPr>
            </w:pPr>
            <w:r w:rsidRPr="008C1F08">
              <w:rPr>
                <w:rFonts w:eastAsia="Times New Roman" w:cs="Times New Roman"/>
                <w:sz w:val="20"/>
                <w:szCs w:val="20"/>
              </w:rPr>
              <w:t>Počet workshopů rozvíjejících spolupráci v regionu</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342DDF" w:rsidP="00342DDF">
            <w:pPr>
              <w:ind w:right="16"/>
              <w:jc w:val="center"/>
              <w:rPr>
                <w:rFonts w:eastAsia="Times New Roman" w:cs="Times New Roman"/>
                <w:sz w:val="20"/>
                <w:szCs w:val="20"/>
              </w:rPr>
            </w:pPr>
            <w:r w:rsidRPr="008C1F08">
              <w:rPr>
                <w:rFonts w:eastAsia="Times New Roman" w:cs="Times New Roman"/>
                <w:sz w:val="20"/>
                <w:szCs w:val="20"/>
              </w:rPr>
              <w:t>počet</w:t>
            </w:r>
          </w:p>
        </w:tc>
        <w:tc>
          <w:tcPr>
            <w:tcW w:w="1077"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342DDF" w:rsidP="00342DDF">
            <w:pPr>
              <w:ind w:right="0"/>
              <w:jc w:val="center"/>
              <w:rPr>
                <w:rFonts w:eastAsia="Times New Roman" w:cs="Times New Roman"/>
                <w:sz w:val="20"/>
                <w:szCs w:val="20"/>
              </w:rPr>
            </w:pPr>
            <w:r w:rsidRPr="008C1F08">
              <w:rPr>
                <w:rFonts w:eastAsia="Times New Roman" w:cs="Times New Roman"/>
                <w:sz w:val="20"/>
                <w:szCs w:val="20"/>
              </w:rPr>
              <w:t>3</w:t>
            </w:r>
          </w:p>
        </w:tc>
      </w:tr>
      <w:tr w:rsidR="000C4E30" w:rsidRPr="008C4FA5" w:rsidTr="00327944">
        <w:trPr>
          <w:gridAfter w:val="3"/>
          <w:wAfter w:w="4158" w:type="dxa"/>
          <w:trHeight w:val="255"/>
        </w:trPr>
        <w:tc>
          <w:tcPr>
            <w:tcW w:w="228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77"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D1773E">
            <w:pPr>
              <w:ind w:right="72"/>
              <w:rPr>
                <w:rFonts w:eastAsia="Times New Roman" w:cs="Times New Roman"/>
                <w:b/>
                <w:bCs/>
                <w:sz w:val="20"/>
                <w:szCs w:val="20"/>
              </w:rPr>
            </w:pPr>
            <w:r w:rsidRPr="008C1F08">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342DDF">
            <w:pPr>
              <w:ind w:right="16"/>
              <w:jc w:val="center"/>
              <w:rPr>
                <w:rFonts w:eastAsia="Times New Roman" w:cs="Times New Roman"/>
                <w:b/>
                <w:bCs/>
                <w:sz w:val="20"/>
                <w:szCs w:val="20"/>
              </w:rPr>
            </w:pPr>
          </w:p>
        </w:tc>
        <w:tc>
          <w:tcPr>
            <w:tcW w:w="1077"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342DDF">
            <w:pPr>
              <w:ind w:right="0"/>
              <w:jc w:val="center"/>
              <w:rPr>
                <w:rFonts w:eastAsia="Times New Roman" w:cs="Times New Roman"/>
                <w:b/>
                <w:bCs/>
                <w:sz w:val="20"/>
                <w:szCs w:val="20"/>
              </w:rPr>
            </w:pPr>
          </w:p>
        </w:tc>
      </w:tr>
      <w:tr w:rsidR="00904E73" w:rsidRPr="008C4FA5" w:rsidTr="00327944">
        <w:trPr>
          <w:trHeight w:val="380"/>
        </w:trPr>
        <w:tc>
          <w:tcPr>
            <w:tcW w:w="2283" w:type="dxa"/>
            <w:vMerge w:val="restart"/>
            <w:tcBorders>
              <w:top w:val="single" w:sz="12" w:space="0" w:color="70AD47"/>
              <w:left w:val="single" w:sz="12" w:space="0" w:color="70AD47"/>
              <w:right w:val="single" w:sz="12" w:space="0" w:color="70AD47"/>
            </w:tcBorders>
            <w:shd w:val="clear" w:color="auto" w:fill="auto"/>
            <w:noWrap/>
            <w:vAlign w:val="center"/>
            <w:hideMark/>
          </w:tcPr>
          <w:p w:rsidR="00904E73" w:rsidRPr="008C4FA5" w:rsidRDefault="00904E73" w:rsidP="006F29F2">
            <w:pPr>
              <w:rPr>
                <w:rFonts w:eastAsia="Times New Roman" w:cs="Times New Roman"/>
                <w:sz w:val="20"/>
                <w:szCs w:val="20"/>
              </w:rPr>
            </w:pPr>
            <w:r w:rsidRPr="008C4FA5">
              <w:rPr>
                <w:rFonts w:eastAsia="Times New Roman" w:cs="Times New Roman"/>
                <w:sz w:val="20"/>
                <w:szCs w:val="20"/>
              </w:rPr>
              <w:t> </w:t>
            </w: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04E73" w:rsidRPr="008C1F08" w:rsidRDefault="00A665D9" w:rsidP="00D1773E">
            <w:pPr>
              <w:ind w:left="0" w:right="72" w:firstLine="0"/>
              <w:rPr>
                <w:rFonts w:eastAsia="Times New Roman" w:cs="Times New Roman"/>
                <w:sz w:val="20"/>
                <w:szCs w:val="20"/>
              </w:rPr>
            </w:pPr>
            <w:r w:rsidRPr="008C1F08">
              <w:rPr>
                <w:rFonts w:eastAsia="Times New Roman" w:cs="Times New Roman"/>
                <w:sz w:val="20"/>
                <w:szCs w:val="20"/>
              </w:rPr>
              <w:t>Zapojení obcí do dotačních výzev</w:t>
            </w:r>
            <w:r w:rsidR="00210350" w:rsidRPr="008C1F08">
              <w:rPr>
                <w:rFonts w:eastAsia="Times New Roman" w:cs="Times New Roman"/>
                <w:sz w:val="20"/>
                <w:szCs w:val="20"/>
              </w:rPr>
              <w:t xml:space="preserve"> </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904E73" w:rsidRPr="008C1F08" w:rsidRDefault="00342DDF" w:rsidP="00342DDF">
            <w:pPr>
              <w:ind w:right="16"/>
              <w:jc w:val="center"/>
              <w:rPr>
                <w:rFonts w:eastAsia="Times New Roman" w:cs="Times New Roman"/>
                <w:sz w:val="20"/>
                <w:szCs w:val="20"/>
              </w:rPr>
            </w:pPr>
            <w:r w:rsidRPr="008C1F08">
              <w:rPr>
                <w:rFonts w:eastAsia="Times New Roman" w:cs="Times New Roman"/>
                <w:sz w:val="20"/>
                <w:szCs w:val="20"/>
              </w:rPr>
              <w:t>%</w:t>
            </w:r>
          </w:p>
        </w:tc>
        <w:tc>
          <w:tcPr>
            <w:tcW w:w="1077"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904E73" w:rsidRPr="008C1F08" w:rsidRDefault="00342DDF" w:rsidP="00342DDF">
            <w:pPr>
              <w:ind w:right="0"/>
              <w:jc w:val="center"/>
              <w:rPr>
                <w:rFonts w:eastAsia="Times New Roman" w:cs="Times New Roman"/>
                <w:sz w:val="20"/>
                <w:szCs w:val="20"/>
              </w:rPr>
            </w:pPr>
            <w:r w:rsidRPr="008C1F08">
              <w:rPr>
                <w:rFonts w:eastAsia="Times New Roman" w:cs="Times New Roman"/>
                <w:sz w:val="20"/>
                <w:szCs w:val="20"/>
              </w:rPr>
              <w:t>30</w:t>
            </w:r>
          </w:p>
        </w:tc>
        <w:tc>
          <w:tcPr>
            <w:tcW w:w="1386" w:type="dxa"/>
            <w:tcBorders>
              <w:left w:val="single" w:sz="12" w:space="0" w:color="70AD47"/>
            </w:tcBorders>
            <w:vAlign w:val="center"/>
          </w:tcPr>
          <w:p w:rsidR="00904E73" w:rsidRPr="008C4FA5" w:rsidRDefault="00904E73" w:rsidP="00904E73">
            <w:pPr>
              <w:rPr>
                <w:rFonts w:eastAsia="Times New Roman" w:cs="Times New Roman"/>
                <w:sz w:val="20"/>
                <w:szCs w:val="20"/>
              </w:rPr>
            </w:pPr>
            <w:r w:rsidRPr="008C4FA5">
              <w:rPr>
                <w:rFonts w:eastAsia="Times New Roman" w:cs="Times New Roman"/>
                <w:sz w:val="20"/>
                <w:szCs w:val="20"/>
              </w:rPr>
              <w:t> </w:t>
            </w:r>
          </w:p>
        </w:tc>
        <w:tc>
          <w:tcPr>
            <w:tcW w:w="1386" w:type="dxa"/>
            <w:vAlign w:val="center"/>
          </w:tcPr>
          <w:p w:rsidR="00904E73" w:rsidRPr="008C4FA5" w:rsidRDefault="00904E73" w:rsidP="006F29F2">
            <w:pPr>
              <w:rPr>
                <w:rFonts w:eastAsia="Times New Roman" w:cs="Times New Roman"/>
                <w:sz w:val="20"/>
                <w:szCs w:val="20"/>
              </w:rPr>
            </w:pPr>
            <w:r w:rsidRPr="008C4FA5">
              <w:rPr>
                <w:rFonts w:eastAsia="Times New Roman" w:cs="Times New Roman"/>
                <w:sz w:val="20"/>
                <w:szCs w:val="20"/>
              </w:rPr>
              <w:t> </w:t>
            </w:r>
          </w:p>
        </w:tc>
        <w:tc>
          <w:tcPr>
            <w:tcW w:w="1386" w:type="dxa"/>
            <w:vAlign w:val="center"/>
          </w:tcPr>
          <w:p w:rsidR="00904E73" w:rsidRPr="008C4FA5" w:rsidRDefault="00904E73" w:rsidP="006F29F2">
            <w:pPr>
              <w:rPr>
                <w:rFonts w:eastAsia="Times New Roman" w:cs="Times New Roman"/>
                <w:sz w:val="20"/>
                <w:szCs w:val="20"/>
              </w:rPr>
            </w:pPr>
            <w:r w:rsidRPr="008C4FA5">
              <w:rPr>
                <w:rFonts w:eastAsia="Times New Roman" w:cs="Times New Roman"/>
                <w:sz w:val="20"/>
                <w:szCs w:val="20"/>
              </w:rPr>
              <w:t> </w:t>
            </w:r>
          </w:p>
        </w:tc>
      </w:tr>
      <w:tr w:rsidR="00904E73" w:rsidRPr="008C4FA5" w:rsidTr="00327944">
        <w:trPr>
          <w:trHeight w:val="340"/>
        </w:trPr>
        <w:tc>
          <w:tcPr>
            <w:tcW w:w="2283" w:type="dxa"/>
            <w:vMerge/>
            <w:tcBorders>
              <w:left w:val="single" w:sz="12" w:space="0" w:color="70AD47"/>
              <w:right w:val="single" w:sz="12" w:space="0" w:color="70AD47"/>
            </w:tcBorders>
            <w:shd w:val="clear" w:color="auto" w:fill="auto"/>
            <w:noWrap/>
            <w:vAlign w:val="center"/>
          </w:tcPr>
          <w:p w:rsidR="00904E73" w:rsidRPr="008C4FA5" w:rsidRDefault="00904E73" w:rsidP="006F29F2">
            <w:pPr>
              <w:rPr>
                <w:rFonts w:eastAsia="Times New Roman" w:cs="Times New Roman"/>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04E73" w:rsidRPr="008C1F08" w:rsidRDefault="00D1773E" w:rsidP="00D1773E">
            <w:pPr>
              <w:ind w:right="72"/>
              <w:rPr>
                <w:rFonts w:eastAsia="Times New Roman" w:cs="Times New Roman"/>
                <w:sz w:val="20"/>
                <w:szCs w:val="20"/>
              </w:rPr>
            </w:pPr>
            <w:r w:rsidRPr="008C1F08">
              <w:rPr>
                <w:rFonts w:eastAsia="Times New Roman" w:cs="Times New Roman"/>
                <w:sz w:val="20"/>
                <w:szCs w:val="20"/>
              </w:rPr>
              <w:t>Podíl projektů obcí připravených se zapojením komunity</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904E73" w:rsidRPr="008C1F08" w:rsidRDefault="00342DDF" w:rsidP="00342DDF">
            <w:pPr>
              <w:ind w:right="16"/>
              <w:jc w:val="center"/>
              <w:rPr>
                <w:rFonts w:eastAsia="Times New Roman" w:cs="Times New Roman"/>
                <w:sz w:val="20"/>
                <w:szCs w:val="20"/>
              </w:rPr>
            </w:pPr>
            <w:r w:rsidRPr="008C1F08">
              <w:rPr>
                <w:rFonts w:eastAsia="Times New Roman" w:cs="Times New Roman"/>
                <w:sz w:val="20"/>
                <w:szCs w:val="20"/>
              </w:rPr>
              <w:t>%</w:t>
            </w:r>
          </w:p>
        </w:tc>
        <w:tc>
          <w:tcPr>
            <w:tcW w:w="1077"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904E73" w:rsidRPr="008C1F08" w:rsidRDefault="00342DDF" w:rsidP="00342DDF">
            <w:pPr>
              <w:ind w:right="0"/>
              <w:jc w:val="center"/>
              <w:rPr>
                <w:rFonts w:eastAsia="Times New Roman" w:cs="Times New Roman"/>
                <w:sz w:val="20"/>
                <w:szCs w:val="20"/>
              </w:rPr>
            </w:pPr>
            <w:r w:rsidRPr="008C1F08">
              <w:rPr>
                <w:rFonts w:eastAsia="Times New Roman" w:cs="Times New Roman"/>
                <w:sz w:val="20"/>
                <w:szCs w:val="20"/>
              </w:rPr>
              <w:t>20</w:t>
            </w:r>
          </w:p>
        </w:tc>
        <w:tc>
          <w:tcPr>
            <w:tcW w:w="1386" w:type="dxa"/>
            <w:tcBorders>
              <w:left w:val="single" w:sz="12" w:space="0" w:color="70AD47"/>
            </w:tcBorders>
            <w:vAlign w:val="center"/>
          </w:tcPr>
          <w:p w:rsidR="00904E73" w:rsidRPr="008C4FA5" w:rsidRDefault="00904E73" w:rsidP="006F29F2">
            <w:pPr>
              <w:rPr>
                <w:rFonts w:eastAsia="Times New Roman" w:cs="Times New Roman"/>
                <w:sz w:val="20"/>
                <w:szCs w:val="20"/>
              </w:rPr>
            </w:pPr>
          </w:p>
        </w:tc>
        <w:tc>
          <w:tcPr>
            <w:tcW w:w="1386" w:type="dxa"/>
            <w:vAlign w:val="center"/>
          </w:tcPr>
          <w:p w:rsidR="00904E73" w:rsidRPr="008C4FA5" w:rsidRDefault="00904E73" w:rsidP="006F29F2">
            <w:pPr>
              <w:rPr>
                <w:rFonts w:eastAsia="Times New Roman" w:cs="Times New Roman"/>
                <w:sz w:val="20"/>
                <w:szCs w:val="20"/>
              </w:rPr>
            </w:pPr>
          </w:p>
        </w:tc>
        <w:tc>
          <w:tcPr>
            <w:tcW w:w="1386" w:type="dxa"/>
            <w:vAlign w:val="center"/>
          </w:tcPr>
          <w:p w:rsidR="00904E73" w:rsidRPr="008C4FA5" w:rsidRDefault="00904E73" w:rsidP="006F29F2">
            <w:pPr>
              <w:rPr>
                <w:rFonts w:eastAsia="Times New Roman" w:cs="Times New Roman"/>
                <w:sz w:val="20"/>
                <w:szCs w:val="20"/>
              </w:rPr>
            </w:pPr>
          </w:p>
        </w:tc>
      </w:tr>
      <w:tr w:rsidR="00D1773E" w:rsidRPr="008C4FA5" w:rsidTr="00327944">
        <w:trPr>
          <w:trHeight w:val="340"/>
        </w:trPr>
        <w:tc>
          <w:tcPr>
            <w:tcW w:w="2283" w:type="dxa"/>
            <w:tcBorders>
              <w:left w:val="single" w:sz="12" w:space="0" w:color="70AD47"/>
              <w:bottom w:val="single" w:sz="12" w:space="0" w:color="70AD47"/>
              <w:right w:val="single" w:sz="12" w:space="0" w:color="70AD47"/>
            </w:tcBorders>
            <w:shd w:val="clear" w:color="auto" w:fill="auto"/>
            <w:noWrap/>
            <w:vAlign w:val="center"/>
          </w:tcPr>
          <w:p w:rsidR="00D1773E" w:rsidRPr="008C4FA5" w:rsidRDefault="00D1773E" w:rsidP="006F29F2">
            <w:pPr>
              <w:rPr>
                <w:rFonts w:eastAsia="Times New Roman" w:cs="Times New Roman"/>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1773E" w:rsidRPr="008C1F08" w:rsidRDefault="00D1773E" w:rsidP="00D1773E">
            <w:pPr>
              <w:ind w:right="72"/>
              <w:rPr>
                <w:rFonts w:eastAsia="Times New Roman" w:cs="Times New Roman"/>
                <w:sz w:val="20"/>
                <w:szCs w:val="20"/>
              </w:rPr>
            </w:pPr>
            <w:r w:rsidRPr="008C1F08">
              <w:rPr>
                <w:rFonts w:eastAsia="Times New Roman" w:cs="Times New Roman"/>
                <w:sz w:val="20"/>
                <w:szCs w:val="20"/>
              </w:rPr>
              <w:t>Podíl obcí zapojených do přeshraniční spolupráce</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D1773E" w:rsidRPr="008C1F08" w:rsidRDefault="00342DDF" w:rsidP="00342DDF">
            <w:pPr>
              <w:ind w:right="16"/>
              <w:jc w:val="center"/>
              <w:rPr>
                <w:rFonts w:eastAsia="Times New Roman" w:cs="Times New Roman"/>
                <w:sz w:val="20"/>
                <w:szCs w:val="20"/>
              </w:rPr>
            </w:pPr>
            <w:r w:rsidRPr="008C1F08">
              <w:rPr>
                <w:rFonts w:eastAsia="Times New Roman" w:cs="Times New Roman"/>
                <w:sz w:val="20"/>
                <w:szCs w:val="20"/>
              </w:rPr>
              <w:t>%</w:t>
            </w:r>
          </w:p>
        </w:tc>
        <w:tc>
          <w:tcPr>
            <w:tcW w:w="1077"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D1773E" w:rsidRPr="008C1F08" w:rsidRDefault="00342DDF" w:rsidP="00342DDF">
            <w:pPr>
              <w:ind w:right="0"/>
              <w:jc w:val="center"/>
              <w:rPr>
                <w:rFonts w:eastAsia="Times New Roman" w:cs="Times New Roman"/>
                <w:sz w:val="20"/>
                <w:szCs w:val="20"/>
              </w:rPr>
            </w:pPr>
            <w:r w:rsidRPr="008C1F08">
              <w:rPr>
                <w:rFonts w:eastAsia="Times New Roman" w:cs="Times New Roman"/>
                <w:sz w:val="20"/>
                <w:szCs w:val="20"/>
              </w:rPr>
              <w:t>10</w:t>
            </w:r>
          </w:p>
        </w:tc>
        <w:tc>
          <w:tcPr>
            <w:tcW w:w="1386" w:type="dxa"/>
            <w:tcBorders>
              <w:left w:val="single" w:sz="12" w:space="0" w:color="70AD47"/>
            </w:tcBorders>
            <w:vAlign w:val="center"/>
          </w:tcPr>
          <w:p w:rsidR="00D1773E" w:rsidRPr="008C4FA5" w:rsidRDefault="00D1773E" w:rsidP="006F29F2">
            <w:pPr>
              <w:rPr>
                <w:rFonts w:eastAsia="Times New Roman" w:cs="Times New Roman"/>
                <w:sz w:val="20"/>
                <w:szCs w:val="20"/>
              </w:rPr>
            </w:pPr>
          </w:p>
        </w:tc>
        <w:tc>
          <w:tcPr>
            <w:tcW w:w="1386" w:type="dxa"/>
            <w:vAlign w:val="center"/>
          </w:tcPr>
          <w:p w:rsidR="00D1773E" w:rsidRPr="008C4FA5" w:rsidRDefault="00D1773E" w:rsidP="006F29F2">
            <w:pPr>
              <w:rPr>
                <w:rFonts w:eastAsia="Times New Roman" w:cs="Times New Roman"/>
                <w:sz w:val="20"/>
                <w:szCs w:val="20"/>
              </w:rPr>
            </w:pPr>
          </w:p>
        </w:tc>
        <w:tc>
          <w:tcPr>
            <w:tcW w:w="1386" w:type="dxa"/>
            <w:vAlign w:val="center"/>
          </w:tcPr>
          <w:p w:rsidR="00D1773E" w:rsidRPr="008C4FA5" w:rsidRDefault="00D1773E" w:rsidP="006F29F2">
            <w:pPr>
              <w:rPr>
                <w:rFonts w:eastAsia="Times New Roman" w:cs="Times New Roman"/>
                <w:sz w:val="20"/>
                <w:szCs w:val="20"/>
              </w:rPr>
            </w:pPr>
          </w:p>
        </w:tc>
      </w:tr>
    </w:tbl>
    <w:p w:rsidR="00904E73" w:rsidRDefault="00904E73" w:rsidP="00A665D9">
      <w:pPr>
        <w:ind w:left="0" w:firstLine="0"/>
      </w:pPr>
    </w:p>
    <w:tbl>
      <w:tblPr>
        <w:tblW w:w="13257" w:type="dxa"/>
        <w:tblInd w:w="55" w:type="dxa"/>
        <w:tblCellMar>
          <w:left w:w="70" w:type="dxa"/>
          <w:right w:w="70" w:type="dxa"/>
        </w:tblCellMar>
        <w:tblLook w:val="04A0" w:firstRow="1" w:lastRow="0" w:firstColumn="1" w:lastColumn="0" w:noHBand="0" w:noVBand="1"/>
      </w:tblPr>
      <w:tblGrid>
        <w:gridCol w:w="1901"/>
        <w:gridCol w:w="382"/>
        <w:gridCol w:w="4983"/>
        <w:gridCol w:w="1026"/>
        <w:gridCol w:w="795"/>
        <w:gridCol w:w="128"/>
        <w:gridCol w:w="898"/>
        <w:gridCol w:w="166"/>
        <w:gridCol w:w="899"/>
        <w:gridCol w:w="590"/>
        <w:gridCol w:w="1489"/>
      </w:tblGrid>
      <w:tr w:rsidR="006F29F2" w:rsidRPr="008C4FA5" w:rsidTr="00134859">
        <w:trPr>
          <w:trHeight w:val="255"/>
        </w:trPr>
        <w:tc>
          <w:tcPr>
            <w:tcW w:w="1901" w:type="dxa"/>
            <w:tcBorders>
              <w:top w:val="nil"/>
              <w:left w:val="nil"/>
              <w:bottom w:val="nil"/>
              <w:right w:val="nil"/>
            </w:tcBorders>
            <w:shd w:val="clear" w:color="auto" w:fill="auto"/>
            <w:vAlign w:val="center"/>
          </w:tcPr>
          <w:p w:rsidR="006F29F2" w:rsidRPr="008C4FA5" w:rsidRDefault="006F29F2" w:rsidP="008246D5">
            <w:pPr>
              <w:ind w:left="0" w:firstLine="0"/>
              <w:rPr>
                <w:rFonts w:eastAsia="Times New Roman" w:cs="Times New Roman"/>
                <w:sz w:val="20"/>
                <w:szCs w:val="20"/>
              </w:rPr>
            </w:pPr>
          </w:p>
        </w:tc>
        <w:tc>
          <w:tcPr>
            <w:tcW w:w="5365" w:type="dxa"/>
            <w:gridSpan w:val="2"/>
            <w:tcBorders>
              <w:top w:val="nil"/>
              <w:left w:val="nil"/>
              <w:bottom w:val="nil"/>
              <w:right w:val="nil"/>
            </w:tcBorders>
            <w:shd w:val="clear" w:color="auto" w:fill="auto"/>
            <w:noWrap/>
            <w:vAlign w:val="center"/>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c>
          <w:tcPr>
            <w:tcW w:w="1026" w:type="dxa"/>
            <w:tcBorders>
              <w:top w:val="nil"/>
              <w:left w:val="nil"/>
              <w:bottom w:val="nil"/>
              <w:right w:val="nil"/>
            </w:tcBorders>
            <w:shd w:val="clear" w:color="auto" w:fill="auto"/>
            <w:noWrap/>
            <w:vAlign w:val="center"/>
            <w:hideMark/>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c>
          <w:tcPr>
            <w:tcW w:w="923" w:type="dxa"/>
            <w:gridSpan w:val="2"/>
            <w:tcBorders>
              <w:top w:val="nil"/>
              <w:left w:val="nil"/>
              <w:bottom w:val="nil"/>
              <w:right w:val="nil"/>
            </w:tcBorders>
            <w:shd w:val="clear" w:color="auto" w:fill="auto"/>
            <w:noWrap/>
            <w:vAlign w:val="center"/>
            <w:hideMark/>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c>
          <w:tcPr>
            <w:tcW w:w="1064" w:type="dxa"/>
            <w:gridSpan w:val="2"/>
            <w:vAlign w:val="center"/>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c>
          <w:tcPr>
            <w:tcW w:w="1489" w:type="dxa"/>
            <w:gridSpan w:val="2"/>
            <w:vAlign w:val="center"/>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c>
          <w:tcPr>
            <w:tcW w:w="1489" w:type="dxa"/>
            <w:vAlign w:val="center"/>
          </w:tcPr>
          <w:p w:rsidR="006F29F2" w:rsidRPr="008C4FA5" w:rsidRDefault="006F29F2" w:rsidP="006F29F2">
            <w:pPr>
              <w:rPr>
                <w:rFonts w:eastAsia="Times New Roman" w:cs="Times New Roman"/>
                <w:sz w:val="20"/>
                <w:szCs w:val="20"/>
              </w:rPr>
            </w:pPr>
            <w:r w:rsidRPr="008C4FA5">
              <w:rPr>
                <w:rFonts w:eastAsia="Times New Roman" w:cs="Times New Roman"/>
                <w:sz w:val="20"/>
                <w:szCs w:val="20"/>
              </w:rPr>
              <w:t> </w:t>
            </w:r>
          </w:p>
        </w:tc>
      </w:tr>
      <w:tr w:rsidR="008246D5" w:rsidRPr="008C4FA5" w:rsidTr="00134859">
        <w:trPr>
          <w:gridAfter w:val="2"/>
          <w:wAfter w:w="2079" w:type="dxa"/>
          <w:trHeight w:val="510"/>
        </w:trPr>
        <w:tc>
          <w:tcPr>
            <w:tcW w:w="2283" w:type="dxa"/>
            <w:gridSpan w:val="2"/>
            <w:tcBorders>
              <w:top w:val="single" w:sz="2" w:space="0" w:color="auto"/>
              <w:left w:val="single" w:sz="2" w:space="0" w:color="auto"/>
              <w:bottom w:val="single" w:sz="2" w:space="0" w:color="auto"/>
              <w:right w:val="single" w:sz="2" w:space="0" w:color="auto"/>
            </w:tcBorders>
            <w:shd w:val="clear" w:color="000000" w:fill="FFFF99"/>
            <w:vAlign w:val="center"/>
            <w:hideMark/>
          </w:tcPr>
          <w:p w:rsidR="008246D5" w:rsidRPr="008C4FA5" w:rsidRDefault="008246D5" w:rsidP="008246D5">
            <w:pPr>
              <w:rPr>
                <w:rFonts w:eastAsia="Times New Roman" w:cs="Times New Roman"/>
                <w:sz w:val="20"/>
                <w:szCs w:val="20"/>
              </w:rPr>
            </w:pPr>
            <w:r w:rsidRPr="008C4FA5">
              <w:rPr>
                <w:rFonts w:eastAsia="Times New Roman" w:cs="Times New Roman"/>
                <w:b/>
                <w:bCs/>
                <w:sz w:val="20"/>
                <w:szCs w:val="20"/>
              </w:rPr>
              <w:t>Opatření:</w:t>
            </w:r>
          </w:p>
        </w:tc>
        <w:tc>
          <w:tcPr>
            <w:tcW w:w="6804" w:type="dxa"/>
            <w:gridSpan w:val="3"/>
            <w:tcBorders>
              <w:top w:val="single" w:sz="2" w:space="0" w:color="auto"/>
              <w:left w:val="single" w:sz="2" w:space="0" w:color="auto"/>
              <w:bottom w:val="single" w:sz="2" w:space="0" w:color="auto"/>
              <w:right w:val="single" w:sz="2" w:space="0" w:color="auto"/>
            </w:tcBorders>
            <w:shd w:val="clear" w:color="000000" w:fill="FFFF99"/>
            <w:vAlign w:val="center"/>
            <w:hideMark/>
          </w:tcPr>
          <w:p w:rsidR="008246D5" w:rsidRPr="008C4FA5" w:rsidRDefault="008246D5" w:rsidP="008246D5">
            <w:pPr>
              <w:rPr>
                <w:rFonts w:eastAsia="Times New Roman" w:cs="Times New Roman"/>
                <w:b/>
                <w:bCs/>
                <w:sz w:val="20"/>
                <w:szCs w:val="20"/>
              </w:rPr>
            </w:pPr>
            <w:r w:rsidRPr="008C4FA5">
              <w:rPr>
                <w:rFonts w:eastAsia="Times New Roman" w:cs="Times New Roman"/>
                <w:b/>
                <w:bCs/>
                <w:sz w:val="20"/>
                <w:szCs w:val="20"/>
              </w:rPr>
              <w:t xml:space="preserve">1.1.1. Zvýšení kvality, transparentnosti a odpovědnosti místní samosprávy </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r w:rsidRPr="008C4FA5">
              <w:rPr>
                <w:rFonts w:eastAsia="Times New Roman" w:cs="Times New Roman"/>
                <w:sz w:val="20"/>
                <w:szCs w:val="20"/>
              </w:rPr>
              <w:t> </w:t>
            </w: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r w:rsidRPr="008C4FA5">
              <w:rPr>
                <w:rFonts w:eastAsia="Times New Roman" w:cs="Times New Roman"/>
                <w:sz w:val="20"/>
                <w:szCs w:val="20"/>
              </w:rPr>
              <w:t> </w:t>
            </w:r>
          </w:p>
        </w:tc>
      </w:tr>
      <w:tr w:rsidR="008246D5" w:rsidRPr="008C4FA5" w:rsidTr="00EA5322">
        <w:trPr>
          <w:gridAfter w:val="2"/>
          <w:wAfter w:w="2079" w:type="dxa"/>
          <w:trHeight w:val="384"/>
        </w:trPr>
        <w:tc>
          <w:tcPr>
            <w:tcW w:w="2283" w:type="dxa"/>
            <w:gridSpan w:val="2"/>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734811">
            <w:pPr>
              <w:spacing w:after="0"/>
              <w:ind w:right="0"/>
              <w:rPr>
                <w:rFonts w:eastAsia="Times New Roman" w:cs="Times New Roman"/>
                <w:sz w:val="20"/>
                <w:szCs w:val="20"/>
              </w:rPr>
            </w:pPr>
            <w:r w:rsidRPr="008C4FA5">
              <w:rPr>
                <w:rFonts w:eastAsia="Times New Roman" w:cs="Times New Roman"/>
                <w:sz w:val="20"/>
                <w:szCs w:val="20"/>
              </w:rPr>
              <w:t>Servis pro obecní samosprávu vybudovaný na místní příslušnosti a znalosti</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EA5322">
        <w:trPr>
          <w:gridAfter w:val="2"/>
          <w:wAfter w:w="2079" w:type="dxa"/>
          <w:trHeight w:val="417"/>
        </w:trPr>
        <w:tc>
          <w:tcPr>
            <w:tcW w:w="2283" w:type="dxa"/>
            <w:gridSpan w:val="2"/>
            <w:vMerge/>
            <w:tcBorders>
              <w:top w:val="single" w:sz="2" w:space="0" w:color="auto"/>
              <w:left w:val="single" w:sz="2" w:space="0" w:color="auto"/>
              <w:bottom w:val="single" w:sz="2" w:space="0" w:color="auto"/>
              <w:right w:val="single" w:sz="2" w:space="0" w:color="auto"/>
            </w:tcBorders>
            <w:vAlign w:val="center"/>
            <w:hideMark/>
          </w:tcPr>
          <w:p w:rsidR="008246D5" w:rsidRPr="008C4FA5" w:rsidRDefault="008246D5"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734811">
            <w:pPr>
              <w:spacing w:after="0"/>
              <w:ind w:right="0"/>
              <w:rPr>
                <w:rFonts w:eastAsia="Times New Roman" w:cs="Times New Roman"/>
                <w:sz w:val="20"/>
                <w:szCs w:val="20"/>
              </w:rPr>
            </w:pPr>
            <w:r w:rsidRPr="008C4FA5">
              <w:rPr>
                <w:rFonts w:eastAsia="Times New Roman" w:cs="Times New Roman"/>
                <w:sz w:val="20"/>
                <w:szCs w:val="20"/>
              </w:rPr>
              <w:t>Kvalitnější a operativnější informační servis obcí pro občany</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327944">
        <w:trPr>
          <w:gridAfter w:val="2"/>
          <w:wAfter w:w="2079" w:type="dxa"/>
          <w:trHeight w:val="423"/>
        </w:trPr>
        <w:tc>
          <w:tcPr>
            <w:tcW w:w="2283" w:type="dxa"/>
            <w:gridSpan w:val="2"/>
            <w:vMerge/>
            <w:tcBorders>
              <w:top w:val="single" w:sz="2" w:space="0" w:color="auto"/>
              <w:left w:val="single" w:sz="2" w:space="0" w:color="auto"/>
              <w:bottom w:val="single" w:sz="2" w:space="0" w:color="auto"/>
              <w:right w:val="single" w:sz="2" w:space="0" w:color="auto"/>
            </w:tcBorders>
            <w:vAlign w:val="center"/>
            <w:hideMark/>
          </w:tcPr>
          <w:p w:rsidR="008246D5" w:rsidRPr="008C4FA5" w:rsidRDefault="008246D5"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734811">
            <w:pPr>
              <w:spacing w:after="0"/>
              <w:ind w:right="0"/>
              <w:rPr>
                <w:rFonts w:eastAsia="Times New Roman" w:cs="Times New Roman"/>
                <w:sz w:val="20"/>
                <w:szCs w:val="20"/>
              </w:rPr>
            </w:pPr>
            <w:r w:rsidRPr="008C4FA5">
              <w:rPr>
                <w:rFonts w:eastAsia="Times New Roman" w:cs="Times New Roman"/>
                <w:sz w:val="20"/>
                <w:szCs w:val="20"/>
              </w:rPr>
              <w:t>Zkvalitnění</w:t>
            </w:r>
            <w:r w:rsidR="003D69AA">
              <w:rPr>
                <w:rFonts w:eastAsia="Times New Roman" w:cs="Times New Roman"/>
                <w:sz w:val="20"/>
                <w:szCs w:val="20"/>
              </w:rPr>
              <w:t xml:space="preserve"> znalostí získávání</w:t>
            </w:r>
            <w:r w:rsidRPr="008C4FA5">
              <w:rPr>
                <w:rFonts w:eastAsia="Times New Roman" w:cs="Times New Roman"/>
                <w:sz w:val="20"/>
                <w:szCs w:val="20"/>
              </w:rPr>
              <w:t xml:space="preserve"> podpor v rámci relevantních dotačních titulů</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040FD9" w:rsidRPr="008C4FA5" w:rsidTr="00300156">
        <w:trPr>
          <w:gridAfter w:val="2"/>
          <w:wAfter w:w="2079" w:type="dxa"/>
          <w:trHeight w:val="418"/>
        </w:trPr>
        <w:tc>
          <w:tcPr>
            <w:tcW w:w="228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040FD9" w:rsidRPr="008C4FA5" w:rsidRDefault="00040FD9" w:rsidP="008246D5">
            <w:pPr>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040FD9" w:rsidRDefault="00040FD9" w:rsidP="00734811">
            <w:pPr>
              <w:ind w:right="0"/>
              <w:rPr>
                <w:rFonts w:eastAsia="Times New Roman" w:cs="Times New Roman"/>
                <w:sz w:val="20"/>
                <w:szCs w:val="20"/>
              </w:rPr>
            </w:pPr>
            <w:r>
              <w:rPr>
                <w:rFonts w:eastAsia="Times New Roman" w:cs="Times New Roman"/>
                <w:sz w:val="20"/>
                <w:szCs w:val="20"/>
              </w:rPr>
              <w:t>Podpora podnikání obcí</w:t>
            </w:r>
          </w:p>
        </w:tc>
        <w:tc>
          <w:tcPr>
            <w:tcW w:w="1026" w:type="dxa"/>
            <w:gridSpan w:val="2"/>
            <w:tcBorders>
              <w:top w:val="nil"/>
              <w:left w:val="single" w:sz="2" w:space="0" w:color="auto"/>
              <w:bottom w:val="nil"/>
              <w:right w:val="nil"/>
            </w:tcBorders>
            <w:shd w:val="clear" w:color="auto" w:fill="auto"/>
            <w:noWrap/>
            <w:vAlign w:val="center"/>
          </w:tcPr>
          <w:p w:rsidR="00040FD9" w:rsidRPr="008C4FA5" w:rsidRDefault="00040FD9" w:rsidP="008246D5">
            <w:pPr>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tcPr>
          <w:p w:rsidR="00040FD9" w:rsidRPr="008C4FA5" w:rsidRDefault="00040FD9" w:rsidP="008246D5">
            <w:pPr>
              <w:rPr>
                <w:rFonts w:eastAsia="Times New Roman" w:cs="Times New Roman"/>
                <w:sz w:val="20"/>
                <w:szCs w:val="20"/>
              </w:rPr>
            </w:pPr>
          </w:p>
        </w:tc>
      </w:tr>
      <w:tr w:rsidR="008246D5" w:rsidRPr="008C4FA5" w:rsidTr="00300156">
        <w:trPr>
          <w:gridAfter w:val="2"/>
          <w:wAfter w:w="2079" w:type="dxa"/>
          <w:trHeight w:val="418"/>
        </w:trPr>
        <w:tc>
          <w:tcPr>
            <w:tcW w:w="228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734811">
            <w:pPr>
              <w:ind w:right="0"/>
              <w:rPr>
                <w:rFonts w:eastAsia="Times New Roman" w:cs="Times New Roman"/>
                <w:sz w:val="20"/>
                <w:szCs w:val="20"/>
              </w:rPr>
            </w:pPr>
            <w:r>
              <w:rPr>
                <w:rFonts w:eastAsia="Times New Roman" w:cs="Times New Roman"/>
                <w:sz w:val="20"/>
                <w:szCs w:val="20"/>
              </w:rPr>
              <w:t>W1, W2, W3, T3, T8</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r>
      <w:tr w:rsidR="008246D5" w:rsidRPr="008C4FA5" w:rsidTr="00300156">
        <w:trPr>
          <w:gridAfter w:val="2"/>
          <w:wAfter w:w="2079" w:type="dxa"/>
          <w:trHeight w:val="424"/>
        </w:trPr>
        <w:tc>
          <w:tcPr>
            <w:tcW w:w="228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734811">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1.1.2., 1.1.3., 2.1.3.</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r>
      <w:tr w:rsidR="008246D5" w:rsidRPr="008C4FA5" w:rsidTr="00134859">
        <w:trPr>
          <w:gridAfter w:val="2"/>
          <w:wAfter w:w="2079" w:type="dxa"/>
          <w:trHeight w:val="255"/>
        </w:trPr>
        <w:tc>
          <w:tcPr>
            <w:tcW w:w="1901" w:type="dxa"/>
            <w:tcBorders>
              <w:top w:val="single" w:sz="2" w:space="0" w:color="auto"/>
              <w:left w:val="nil"/>
              <w:bottom w:val="nil"/>
              <w:right w:val="nil"/>
            </w:tcBorders>
            <w:shd w:val="clear" w:color="auto" w:fill="auto"/>
            <w:vAlign w:val="center"/>
            <w:hideMark/>
          </w:tcPr>
          <w:p w:rsidR="008246D5" w:rsidRPr="008C4FA5" w:rsidRDefault="008246D5" w:rsidP="008246D5">
            <w:pPr>
              <w:rPr>
                <w:rFonts w:eastAsia="Times New Roman" w:cs="Times New Roman"/>
                <w:sz w:val="20"/>
                <w:szCs w:val="20"/>
              </w:rPr>
            </w:pPr>
          </w:p>
        </w:tc>
        <w:tc>
          <w:tcPr>
            <w:tcW w:w="7186" w:type="dxa"/>
            <w:gridSpan w:val="4"/>
            <w:tcBorders>
              <w:top w:val="single" w:sz="2" w:space="0" w:color="auto"/>
              <w:left w:val="nil"/>
              <w:bottom w:val="nil"/>
              <w:right w:val="nil"/>
            </w:tcBorders>
            <w:shd w:val="clear" w:color="auto" w:fill="auto"/>
            <w:vAlign w:val="center"/>
            <w:hideMark/>
          </w:tcPr>
          <w:p w:rsidR="008246D5" w:rsidRPr="008C4FA5" w:rsidRDefault="008246D5" w:rsidP="008246D5">
            <w:pPr>
              <w:rPr>
                <w:rFonts w:eastAsia="Times New Roman" w:cs="Times New Roman"/>
                <w:sz w:val="20"/>
                <w:szCs w:val="20"/>
              </w:rPr>
            </w:pP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rPr>
                <w:rFonts w:eastAsia="Times New Roman" w:cs="Times New Roman"/>
                <w:sz w:val="20"/>
                <w:szCs w:val="20"/>
              </w:rPr>
            </w:pPr>
          </w:p>
        </w:tc>
      </w:tr>
      <w:tr w:rsidR="008246D5" w:rsidRPr="008C4FA5" w:rsidTr="00134859">
        <w:trPr>
          <w:gridAfter w:val="2"/>
          <w:wAfter w:w="2079" w:type="dxa"/>
          <w:trHeight w:val="510"/>
        </w:trPr>
        <w:tc>
          <w:tcPr>
            <w:tcW w:w="2283"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2" w:space="0" w:color="auto"/>
              <w:right w:val="single" w:sz="4" w:space="0" w:color="auto"/>
            </w:tcBorders>
            <w:shd w:val="clear" w:color="000000" w:fill="FFFF99"/>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1.1.2. Zapojování veřejnosti do rozhodovacích a plánovacích procesů</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134859">
        <w:trPr>
          <w:gridAfter w:val="2"/>
          <w:wAfter w:w="2079" w:type="dxa"/>
          <w:trHeight w:val="600"/>
        </w:trPr>
        <w:tc>
          <w:tcPr>
            <w:tcW w:w="2283" w:type="dxa"/>
            <w:gridSpan w:val="2"/>
            <w:vMerge w:val="restart"/>
            <w:tcBorders>
              <w:top w:val="nil"/>
              <w:left w:val="single" w:sz="4" w:space="0" w:color="auto"/>
              <w:bottom w:val="single" w:sz="4" w:space="0" w:color="000000"/>
              <w:right w:val="single" w:sz="2"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Zlepšení koncepčnosti rozvoje území, plánů respektujících principy udržitelného rozvoje</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665128">
        <w:trPr>
          <w:gridAfter w:val="2"/>
          <w:wAfter w:w="2079" w:type="dxa"/>
          <w:trHeight w:val="572"/>
        </w:trPr>
        <w:tc>
          <w:tcPr>
            <w:tcW w:w="2283" w:type="dxa"/>
            <w:gridSpan w:val="2"/>
            <w:vMerge/>
            <w:tcBorders>
              <w:top w:val="nil"/>
              <w:left w:val="single" w:sz="4" w:space="0" w:color="auto"/>
              <w:bottom w:val="single" w:sz="4" w:space="0" w:color="000000"/>
              <w:right w:val="single" w:sz="2" w:space="0" w:color="auto"/>
            </w:tcBorders>
            <w:vAlign w:val="center"/>
            <w:hideMark/>
          </w:tcPr>
          <w:p w:rsidR="008246D5" w:rsidRPr="008C4FA5" w:rsidRDefault="008246D5"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Podpora komunitně vznikajících strategicko-rozvojových dokumentů a územních</w:t>
            </w:r>
            <w:r w:rsidR="00665128">
              <w:rPr>
                <w:rFonts w:eastAsia="Times New Roman" w:cs="Times New Roman"/>
                <w:sz w:val="20"/>
                <w:szCs w:val="20"/>
              </w:rPr>
              <w:t xml:space="preserve"> plánů respektující principy udržitelného rozvoje</w:t>
            </w:r>
            <w:r w:rsidRPr="008C4FA5">
              <w:rPr>
                <w:rFonts w:eastAsia="Times New Roman" w:cs="Times New Roman"/>
                <w:sz w:val="20"/>
                <w:szCs w:val="20"/>
              </w:rPr>
              <w:t xml:space="preserve">   </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134859">
        <w:trPr>
          <w:gridAfter w:val="2"/>
          <w:wAfter w:w="2079" w:type="dxa"/>
          <w:trHeight w:val="600"/>
        </w:trPr>
        <w:tc>
          <w:tcPr>
            <w:tcW w:w="2283" w:type="dxa"/>
            <w:gridSpan w:val="2"/>
            <w:vMerge/>
            <w:tcBorders>
              <w:top w:val="nil"/>
              <w:left w:val="single" w:sz="4" w:space="0" w:color="auto"/>
              <w:bottom w:val="single" w:sz="4" w:space="0" w:color="000000"/>
              <w:right w:val="single" w:sz="2" w:space="0" w:color="auto"/>
            </w:tcBorders>
            <w:vAlign w:val="center"/>
            <w:hideMark/>
          </w:tcPr>
          <w:p w:rsidR="008246D5" w:rsidRPr="008C4FA5" w:rsidRDefault="008246D5"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Zavádění a podpora přijetí metod komunitního plánování, zapojení veřejnosti, podpora zájmu veřejnosti o rozhodování</w:t>
            </w:r>
          </w:p>
        </w:tc>
        <w:tc>
          <w:tcPr>
            <w:tcW w:w="1026" w:type="dxa"/>
            <w:gridSpan w:val="2"/>
            <w:tcBorders>
              <w:top w:val="nil"/>
              <w:left w:val="single" w:sz="2" w:space="0" w:color="auto"/>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300156">
        <w:trPr>
          <w:gridAfter w:val="2"/>
          <w:wAfter w:w="2079" w:type="dxa"/>
          <w:trHeight w:val="445"/>
        </w:trPr>
        <w:tc>
          <w:tcPr>
            <w:tcW w:w="2283" w:type="dxa"/>
            <w:gridSpan w:val="2"/>
            <w:tcBorders>
              <w:top w:val="nil"/>
              <w:left w:val="single" w:sz="4" w:space="0" w:color="auto"/>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single" w:sz="2" w:space="0" w:color="auto"/>
              <w:left w:val="nil"/>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W1, W3, S1, T1, T2</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300156">
        <w:trPr>
          <w:gridAfter w:val="2"/>
          <w:wAfter w:w="2079" w:type="dxa"/>
          <w:trHeight w:val="423"/>
        </w:trPr>
        <w:tc>
          <w:tcPr>
            <w:tcW w:w="2283" w:type="dxa"/>
            <w:gridSpan w:val="2"/>
            <w:tcBorders>
              <w:top w:val="nil"/>
              <w:left w:val="single" w:sz="4" w:space="0" w:color="auto"/>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1.1.1., 1.1.3., 2.1.1., 2.3.3.</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134859">
        <w:trPr>
          <w:gridAfter w:val="2"/>
          <w:wAfter w:w="2079" w:type="dxa"/>
          <w:trHeight w:val="255"/>
        </w:trPr>
        <w:tc>
          <w:tcPr>
            <w:tcW w:w="2283" w:type="dxa"/>
            <w:gridSpan w:val="2"/>
            <w:tcBorders>
              <w:top w:val="nil"/>
              <w:left w:val="nil"/>
              <w:bottom w:val="nil"/>
              <w:right w:val="nil"/>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134859">
        <w:trPr>
          <w:gridAfter w:val="2"/>
          <w:wAfter w:w="2079" w:type="dxa"/>
          <w:trHeight w:val="544"/>
        </w:trPr>
        <w:tc>
          <w:tcPr>
            <w:tcW w:w="2283"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2" w:space="0" w:color="auto"/>
              <w:right w:val="single" w:sz="4" w:space="0" w:color="auto"/>
            </w:tcBorders>
            <w:shd w:val="clear" w:color="000000" w:fill="FFFF99"/>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1.1.3. Spolupráce mezi obcemi, sektory a aktivními subjekty </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327944" w:rsidRPr="008C4FA5" w:rsidTr="00327944">
        <w:trPr>
          <w:gridAfter w:val="2"/>
          <w:wAfter w:w="2079" w:type="dxa"/>
          <w:trHeight w:val="324"/>
        </w:trPr>
        <w:tc>
          <w:tcPr>
            <w:tcW w:w="2283" w:type="dxa"/>
            <w:gridSpan w:val="2"/>
            <w:vMerge w:val="restart"/>
            <w:tcBorders>
              <w:top w:val="nil"/>
              <w:left w:val="single" w:sz="4" w:space="0" w:color="auto"/>
              <w:right w:val="single" w:sz="2" w:space="0" w:color="auto"/>
            </w:tcBorders>
            <w:vAlign w:val="center"/>
            <w:hideMark/>
          </w:tcPr>
          <w:p w:rsidR="00327944" w:rsidRPr="008C4FA5" w:rsidRDefault="00327944" w:rsidP="008246D5">
            <w:pPr>
              <w:spacing w:after="0"/>
              <w:ind w:right="0"/>
              <w:rPr>
                <w:rFonts w:eastAsia="Times New Roman" w:cs="Times New Roman"/>
                <w:b/>
                <w:bCs/>
                <w:sz w:val="20"/>
                <w:szCs w:val="20"/>
              </w:rPr>
            </w:pPr>
            <w:r w:rsidRPr="008C4FA5">
              <w:rPr>
                <w:rFonts w:eastAsia="Times New Roman" w:cs="Times New Roman"/>
                <w:b/>
                <w:bCs/>
                <w:sz w:val="20"/>
                <w:szCs w:val="20"/>
              </w:rPr>
              <w:t>Okruh podporovaných aktivit:</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327944" w:rsidRPr="008C4FA5" w:rsidRDefault="00327944" w:rsidP="008246D5">
            <w:pPr>
              <w:spacing w:after="0"/>
              <w:ind w:right="0"/>
              <w:rPr>
                <w:rFonts w:eastAsia="Times New Roman" w:cs="Times New Roman"/>
                <w:sz w:val="20"/>
                <w:szCs w:val="20"/>
              </w:rPr>
            </w:pPr>
            <w:r w:rsidRPr="008C4FA5">
              <w:rPr>
                <w:rFonts w:eastAsia="Times New Roman" w:cs="Times New Roman"/>
                <w:sz w:val="20"/>
                <w:szCs w:val="20"/>
              </w:rPr>
              <w:t xml:space="preserve">Zlepšování dovedností ke spolupráci k rozvoji regionu </w:t>
            </w:r>
          </w:p>
        </w:tc>
        <w:tc>
          <w:tcPr>
            <w:tcW w:w="1026" w:type="dxa"/>
            <w:gridSpan w:val="2"/>
            <w:tcBorders>
              <w:top w:val="nil"/>
              <w:left w:val="single" w:sz="2" w:space="0" w:color="auto"/>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r>
      <w:tr w:rsidR="00327944" w:rsidRPr="008C4FA5" w:rsidTr="00327944">
        <w:trPr>
          <w:gridAfter w:val="2"/>
          <w:wAfter w:w="2079" w:type="dxa"/>
          <w:trHeight w:val="414"/>
        </w:trPr>
        <w:tc>
          <w:tcPr>
            <w:tcW w:w="2283" w:type="dxa"/>
            <w:gridSpan w:val="2"/>
            <w:vMerge/>
            <w:tcBorders>
              <w:left w:val="single" w:sz="4" w:space="0" w:color="auto"/>
              <w:right w:val="single" w:sz="2" w:space="0" w:color="auto"/>
            </w:tcBorders>
            <w:shd w:val="clear" w:color="auto" w:fill="auto"/>
            <w:vAlign w:val="center"/>
            <w:hideMark/>
          </w:tcPr>
          <w:p w:rsidR="00327944" w:rsidRPr="008C4FA5" w:rsidRDefault="00327944"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327944" w:rsidRPr="008C4FA5" w:rsidRDefault="00327944" w:rsidP="008246D5">
            <w:pPr>
              <w:spacing w:after="0"/>
              <w:ind w:right="0"/>
              <w:rPr>
                <w:rFonts w:eastAsia="Times New Roman" w:cs="Times New Roman"/>
                <w:sz w:val="20"/>
                <w:szCs w:val="20"/>
              </w:rPr>
            </w:pPr>
            <w:r w:rsidRPr="008C4FA5">
              <w:rPr>
                <w:rFonts w:eastAsia="Times New Roman" w:cs="Times New Roman"/>
                <w:sz w:val="20"/>
                <w:szCs w:val="20"/>
              </w:rPr>
              <w:t>Podpora přenosu a rozvoje příkladů dobré praxe</w:t>
            </w:r>
          </w:p>
        </w:tc>
        <w:tc>
          <w:tcPr>
            <w:tcW w:w="1026" w:type="dxa"/>
            <w:gridSpan w:val="2"/>
            <w:tcBorders>
              <w:top w:val="nil"/>
              <w:left w:val="single" w:sz="2" w:space="0" w:color="auto"/>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r>
      <w:tr w:rsidR="00327944" w:rsidRPr="008C4FA5" w:rsidTr="00327944">
        <w:trPr>
          <w:gridAfter w:val="2"/>
          <w:wAfter w:w="2079" w:type="dxa"/>
          <w:trHeight w:val="420"/>
        </w:trPr>
        <w:tc>
          <w:tcPr>
            <w:tcW w:w="2283" w:type="dxa"/>
            <w:gridSpan w:val="2"/>
            <w:vMerge/>
            <w:tcBorders>
              <w:left w:val="single" w:sz="4" w:space="0" w:color="auto"/>
              <w:bottom w:val="single" w:sz="4" w:space="0" w:color="auto"/>
              <w:right w:val="single" w:sz="2" w:space="0" w:color="auto"/>
            </w:tcBorders>
            <w:vAlign w:val="center"/>
            <w:hideMark/>
          </w:tcPr>
          <w:p w:rsidR="00327944" w:rsidRPr="008C4FA5" w:rsidRDefault="00327944" w:rsidP="008246D5">
            <w:pPr>
              <w:spacing w:after="0"/>
              <w:ind w:right="0"/>
              <w:rPr>
                <w:rFonts w:eastAsia="Times New Roman" w:cs="Times New Roman"/>
                <w:b/>
                <w:bCs/>
                <w:sz w:val="20"/>
                <w:szCs w:val="20"/>
              </w:rPr>
            </w:pPr>
          </w:p>
        </w:tc>
        <w:tc>
          <w:tcPr>
            <w:tcW w:w="6804" w:type="dxa"/>
            <w:gridSpan w:val="3"/>
            <w:tcBorders>
              <w:top w:val="single" w:sz="2" w:space="0" w:color="auto"/>
              <w:left w:val="single" w:sz="2" w:space="0" w:color="auto"/>
              <w:bottom w:val="single" w:sz="4" w:space="0" w:color="auto"/>
              <w:right w:val="single" w:sz="2" w:space="0" w:color="auto"/>
            </w:tcBorders>
            <w:shd w:val="clear" w:color="auto" w:fill="auto"/>
            <w:vAlign w:val="center"/>
            <w:hideMark/>
          </w:tcPr>
          <w:p w:rsidR="00327944" w:rsidRPr="008C4FA5" w:rsidRDefault="00327944" w:rsidP="00D1773E">
            <w:pPr>
              <w:spacing w:after="0"/>
              <w:ind w:right="0"/>
              <w:rPr>
                <w:rFonts w:eastAsia="Times New Roman" w:cs="Times New Roman"/>
                <w:sz w:val="20"/>
                <w:szCs w:val="20"/>
              </w:rPr>
            </w:pPr>
            <w:r w:rsidRPr="008C4FA5">
              <w:rPr>
                <w:rFonts w:eastAsia="Times New Roman" w:cs="Times New Roman"/>
                <w:sz w:val="20"/>
                <w:szCs w:val="20"/>
              </w:rPr>
              <w:t>Rozvoj přeshraniční spolupráce mezi obcemi, spolky i podnikateli</w:t>
            </w:r>
          </w:p>
        </w:tc>
        <w:tc>
          <w:tcPr>
            <w:tcW w:w="1026" w:type="dxa"/>
            <w:gridSpan w:val="2"/>
            <w:tcBorders>
              <w:top w:val="nil"/>
              <w:left w:val="single" w:sz="2" w:space="0" w:color="auto"/>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327944" w:rsidRPr="008C4FA5" w:rsidRDefault="00327944" w:rsidP="008246D5">
            <w:pPr>
              <w:spacing w:after="0"/>
              <w:rPr>
                <w:rFonts w:eastAsia="Times New Roman" w:cs="Times New Roman"/>
                <w:sz w:val="20"/>
                <w:szCs w:val="20"/>
              </w:rPr>
            </w:pPr>
          </w:p>
        </w:tc>
      </w:tr>
      <w:tr w:rsidR="008246D5" w:rsidRPr="008C4FA5" w:rsidTr="00300156">
        <w:trPr>
          <w:gridAfter w:val="2"/>
          <w:wAfter w:w="2079" w:type="dxa"/>
          <w:trHeight w:val="414"/>
        </w:trPr>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lastRenderedPageBreak/>
              <w:t xml:space="preserve">Vazba na SWOT analýzu: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W1, W2, W3, S1, T8</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r w:rsidR="008246D5" w:rsidRPr="008C4FA5" w:rsidTr="00300156">
        <w:trPr>
          <w:gridAfter w:val="2"/>
          <w:wAfter w:w="2079" w:type="dxa"/>
          <w:trHeight w:val="420"/>
        </w:trPr>
        <w:tc>
          <w:tcPr>
            <w:tcW w:w="2283" w:type="dxa"/>
            <w:gridSpan w:val="2"/>
            <w:tcBorders>
              <w:top w:val="nil"/>
              <w:left w:val="single" w:sz="4" w:space="0" w:color="auto"/>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8246D5" w:rsidRPr="008C4FA5" w:rsidRDefault="008246D5" w:rsidP="008246D5">
            <w:pPr>
              <w:spacing w:after="0"/>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1.1.1., 1.1.2., 2.1.3., 2.2.5., 2.3.2., 3.1.4., 3.3.3., 5.1.2.</w:t>
            </w:r>
          </w:p>
        </w:tc>
        <w:tc>
          <w:tcPr>
            <w:tcW w:w="1026"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c>
          <w:tcPr>
            <w:tcW w:w="1065" w:type="dxa"/>
            <w:gridSpan w:val="2"/>
            <w:tcBorders>
              <w:top w:val="nil"/>
              <w:left w:val="nil"/>
              <w:bottom w:val="nil"/>
              <w:right w:val="nil"/>
            </w:tcBorders>
            <w:shd w:val="clear" w:color="auto" w:fill="auto"/>
            <w:noWrap/>
            <w:vAlign w:val="center"/>
            <w:hideMark/>
          </w:tcPr>
          <w:p w:rsidR="008246D5" w:rsidRPr="008C4FA5" w:rsidRDefault="008246D5" w:rsidP="008246D5">
            <w:pPr>
              <w:spacing w:after="0"/>
              <w:rPr>
                <w:rFonts w:eastAsia="Times New Roman" w:cs="Times New Roman"/>
                <w:sz w:val="20"/>
                <w:szCs w:val="20"/>
              </w:rPr>
            </w:pPr>
          </w:p>
        </w:tc>
      </w:tr>
    </w:tbl>
    <w:p w:rsidR="000C4E30" w:rsidRDefault="000C4E30" w:rsidP="0073429B">
      <w:pPr>
        <w:ind w:left="0" w:firstLine="0"/>
        <w:rPr>
          <w:sz w:val="20"/>
          <w:szCs w:val="20"/>
        </w:rPr>
      </w:pPr>
    </w:p>
    <w:p w:rsidR="00784F49" w:rsidRPr="008C4FA5" w:rsidRDefault="00784F49" w:rsidP="0073429B">
      <w:pPr>
        <w:ind w:left="0" w:firstLine="0"/>
        <w:rPr>
          <w:sz w:val="20"/>
          <w:szCs w:val="20"/>
        </w:rPr>
      </w:pPr>
    </w:p>
    <w:tbl>
      <w:tblPr>
        <w:tblW w:w="10961" w:type="dxa"/>
        <w:tblInd w:w="55" w:type="dxa"/>
        <w:tblCellMar>
          <w:left w:w="70" w:type="dxa"/>
          <w:right w:w="70" w:type="dxa"/>
        </w:tblCellMar>
        <w:tblLook w:val="04A0" w:firstRow="1" w:lastRow="0" w:firstColumn="1" w:lastColumn="0" w:noHBand="0" w:noVBand="1"/>
      </w:tblPr>
      <w:tblGrid>
        <w:gridCol w:w="2283"/>
        <w:gridCol w:w="4962"/>
        <w:gridCol w:w="993"/>
        <w:gridCol w:w="865"/>
        <w:gridCol w:w="993"/>
        <w:gridCol w:w="865"/>
      </w:tblGrid>
      <w:tr w:rsidR="000C4E30" w:rsidRPr="008C4FA5" w:rsidTr="00134859">
        <w:trPr>
          <w:gridAfter w:val="2"/>
          <w:wAfter w:w="1858" w:type="dxa"/>
          <w:trHeight w:val="300"/>
        </w:trPr>
        <w:tc>
          <w:tcPr>
            <w:tcW w:w="2283" w:type="dxa"/>
            <w:tcBorders>
              <w:top w:val="single" w:sz="12" w:space="0" w:color="70AD47"/>
              <w:left w:val="single" w:sz="12" w:space="0" w:color="70AD47"/>
              <w:bottom w:val="single" w:sz="12" w:space="0" w:color="70AD47"/>
              <w:right w:val="single" w:sz="12" w:space="0" w:color="70AD47"/>
            </w:tcBorders>
            <w:shd w:val="clear" w:color="auto" w:fill="A9D08E"/>
            <w:noWrap/>
            <w:vAlign w:val="center"/>
            <w:hideMark/>
          </w:tcPr>
          <w:p w:rsidR="000C4E30" w:rsidRPr="008C4FA5" w:rsidRDefault="000C4E30" w:rsidP="000C4E30">
            <w:pPr>
              <w:rPr>
                <w:rFonts w:eastAsia="Times New Roman" w:cs="Times New Roman"/>
                <w:b/>
                <w:bCs/>
              </w:rPr>
            </w:pPr>
            <w:r w:rsidRPr="008C4FA5">
              <w:rPr>
                <w:rFonts w:eastAsia="Times New Roman" w:cs="Times New Roman"/>
                <w:b/>
                <w:bCs/>
              </w:rPr>
              <w:t>Specifický cíl:</w:t>
            </w:r>
          </w:p>
        </w:tc>
        <w:tc>
          <w:tcPr>
            <w:tcW w:w="6820" w:type="dxa"/>
            <w:gridSpan w:val="3"/>
            <w:tcBorders>
              <w:top w:val="single" w:sz="12" w:space="0" w:color="70AD47"/>
              <w:left w:val="single" w:sz="12" w:space="0" w:color="70AD47"/>
              <w:bottom w:val="single" w:sz="12" w:space="0" w:color="70AD47"/>
              <w:right w:val="single" w:sz="12" w:space="0" w:color="70AD47"/>
            </w:tcBorders>
            <w:shd w:val="clear" w:color="auto" w:fill="A9D08E"/>
            <w:noWrap/>
            <w:vAlign w:val="center"/>
            <w:hideMark/>
          </w:tcPr>
          <w:p w:rsidR="000C4E30" w:rsidRPr="008C4FA5" w:rsidRDefault="000C4E30" w:rsidP="000C4E30">
            <w:pPr>
              <w:rPr>
                <w:rFonts w:eastAsia="Times New Roman" w:cs="Times New Roman"/>
                <w:b/>
                <w:bCs/>
              </w:rPr>
            </w:pPr>
            <w:r w:rsidRPr="008C4FA5">
              <w:rPr>
                <w:rFonts w:eastAsia="Times New Roman" w:cs="Times New Roman"/>
                <w:b/>
                <w:bCs/>
              </w:rPr>
              <w:t>1.2. Zvýšení pestrosti a dynamiky spolkového života</w:t>
            </w:r>
          </w:p>
        </w:tc>
      </w:tr>
      <w:tr w:rsidR="00216FC5" w:rsidRPr="008C4FA5" w:rsidTr="002C51CD">
        <w:trPr>
          <w:gridAfter w:val="2"/>
          <w:wAfter w:w="1858" w:type="dxa"/>
          <w:trHeight w:val="1084"/>
        </w:trPr>
        <w:tc>
          <w:tcPr>
            <w:tcW w:w="2283"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216FC5" w:rsidRPr="008C4FA5" w:rsidRDefault="00216FC5"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20"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16FC5" w:rsidRPr="008C4FA5" w:rsidRDefault="00216FC5" w:rsidP="00216FC5">
            <w:pPr>
              <w:ind w:right="0"/>
              <w:rPr>
                <w:rFonts w:eastAsia="Times New Roman" w:cs="Times New Roman"/>
                <w:sz w:val="20"/>
                <w:szCs w:val="20"/>
              </w:rPr>
            </w:pPr>
            <w:r>
              <w:rPr>
                <w:rFonts w:eastAsia="Times New Roman" w:cs="Times New Roman"/>
                <w:sz w:val="20"/>
                <w:szCs w:val="20"/>
              </w:rPr>
              <w:t xml:space="preserve">Specifický cíl je zaměřen na rozvoj oblastí působení místních spolků a na zajištění udržitelnosti jejich činnosti prostřednictvím zlepšování zázemí, zvyšování kompetencí v oblasti řízení lidských zdrojů i financí a podpory a ocenění aktivních jedinců.  </w:t>
            </w:r>
          </w:p>
        </w:tc>
      </w:tr>
      <w:tr w:rsidR="000C4E30" w:rsidRPr="008C4FA5" w:rsidTr="00134859">
        <w:trPr>
          <w:gridAfter w:val="2"/>
          <w:wAfter w:w="1858" w:type="dxa"/>
          <w:trHeight w:val="30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2"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99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B506EF">
            <w:pPr>
              <w:ind w:right="16"/>
              <w:jc w:val="center"/>
              <w:rPr>
                <w:rFonts w:eastAsia="Times New Roman" w:cs="Times New Roman"/>
                <w:b/>
                <w:bCs/>
                <w:sz w:val="20"/>
                <w:szCs w:val="20"/>
              </w:rPr>
            </w:pPr>
            <w:r w:rsidRPr="008C4FA5">
              <w:rPr>
                <w:rFonts w:eastAsia="Times New Roman" w:cs="Times New Roman"/>
                <w:b/>
                <w:bCs/>
                <w:sz w:val="20"/>
                <w:szCs w:val="20"/>
              </w:rPr>
              <w:t>MJ</w:t>
            </w:r>
          </w:p>
        </w:tc>
        <w:tc>
          <w:tcPr>
            <w:tcW w:w="865"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342DDF">
            <w:pPr>
              <w:ind w:right="1"/>
              <w:jc w:val="center"/>
              <w:rPr>
                <w:rFonts w:eastAsia="Times New Roman" w:cs="Times New Roman"/>
                <w:b/>
                <w:bCs/>
                <w:sz w:val="20"/>
                <w:szCs w:val="20"/>
              </w:rPr>
            </w:pPr>
            <w:r w:rsidRPr="008C4FA5">
              <w:rPr>
                <w:rFonts w:eastAsia="Times New Roman" w:cs="Times New Roman"/>
                <w:b/>
                <w:bCs/>
                <w:sz w:val="20"/>
                <w:szCs w:val="20"/>
              </w:rPr>
              <w:t>Hodnota 2023</w:t>
            </w:r>
          </w:p>
        </w:tc>
      </w:tr>
      <w:tr w:rsidR="003B3995" w:rsidRPr="008C1F08" w:rsidTr="00B36B51">
        <w:trPr>
          <w:gridAfter w:val="2"/>
          <w:wAfter w:w="1858" w:type="dxa"/>
          <w:trHeight w:val="340"/>
        </w:trPr>
        <w:tc>
          <w:tcPr>
            <w:tcW w:w="2283" w:type="dxa"/>
            <w:vMerge w:val="restart"/>
            <w:tcBorders>
              <w:left w:val="single" w:sz="12" w:space="0" w:color="70AD47"/>
              <w:right w:val="single" w:sz="12" w:space="0" w:color="70AD47"/>
            </w:tcBorders>
            <w:vAlign w:val="center"/>
            <w:hideMark/>
          </w:tcPr>
          <w:p w:rsidR="003B3995" w:rsidRPr="008C4FA5" w:rsidRDefault="003B3995"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3B3995" w:rsidRPr="008C1F08" w:rsidRDefault="003B3995" w:rsidP="00327944">
            <w:pPr>
              <w:ind w:right="72"/>
              <w:rPr>
                <w:rFonts w:eastAsia="Times New Roman" w:cs="Times New Roman"/>
                <w:sz w:val="20"/>
                <w:szCs w:val="20"/>
              </w:rPr>
            </w:pPr>
            <w:r w:rsidRPr="008C1F08">
              <w:rPr>
                <w:rFonts w:eastAsia="Times New Roman" w:cs="Times New Roman"/>
                <w:sz w:val="20"/>
                <w:szCs w:val="20"/>
              </w:rPr>
              <w:t>Počet akcí pořádaných na území MAS</w:t>
            </w:r>
            <w:r w:rsidR="009C5920" w:rsidRPr="008C1F08">
              <w:rPr>
                <w:rFonts w:eastAsia="Times New Roman" w:cs="Times New Roman"/>
                <w:sz w:val="20"/>
                <w:szCs w:val="20"/>
              </w:rPr>
              <w:t xml:space="preserve"> (v roce 2015 bylo dle šetření 480 akcí)</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3B3995" w:rsidRPr="008C1F08" w:rsidRDefault="009E48C4" w:rsidP="00B506EF">
            <w:pPr>
              <w:ind w:right="16"/>
              <w:jc w:val="center"/>
              <w:rPr>
                <w:rFonts w:eastAsia="Times New Roman" w:cs="Times New Roman"/>
                <w:sz w:val="20"/>
                <w:szCs w:val="20"/>
              </w:rPr>
            </w:pPr>
            <w:r w:rsidRPr="008C1F08">
              <w:rPr>
                <w:rFonts w:eastAsia="Times New Roman" w:cs="Times New Roman"/>
                <w:sz w:val="20"/>
                <w:szCs w:val="20"/>
              </w:rPr>
              <w:t>počet</w:t>
            </w:r>
          </w:p>
        </w:tc>
        <w:tc>
          <w:tcPr>
            <w:tcW w:w="865"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3B3995" w:rsidRPr="008C1F08" w:rsidRDefault="009C5920" w:rsidP="00B506EF">
            <w:pPr>
              <w:ind w:right="31"/>
              <w:jc w:val="center"/>
              <w:rPr>
                <w:rFonts w:eastAsia="Times New Roman" w:cs="Times New Roman"/>
                <w:sz w:val="20"/>
                <w:szCs w:val="20"/>
              </w:rPr>
            </w:pPr>
            <w:r w:rsidRPr="008C1F08">
              <w:rPr>
                <w:rFonts w:eastAsia="Times New Roman" w:cs="Times New Roman"/>
                <w:sz w:val="20"/>
                <w:szCs w:val="20"/>
              </w:rPr>
              <w:t>550</w:t>
            </w:r>
          </w:p>
        </w:tc>
      </w:tr>
      <w:tr w:rsidR="003B3995" w:rsidRPr="008C1F08" w:rsidTr="00134859">
        <w:trPr>
          <w:gridAfter w:val="2"/>
          <w:wAfter w:w="1858" w:type="dxa"/>
          <w:trHeight w:val="340"/>
        </w:trPr>
        <w:tc>
          <w:tcPr>
            <w:tcW w:w="2283" w:type="dxa"/>
            <w:vMerge/>
            <w:tcBorders>
              <w:left w:val="single" w:sz="12" w:space="0" w:color="70AD47"/>
              <w:bottom w:val="single" w:sz="12" w:space="0" w:color="70AD47"/>
              <w:right w:val="single" w:sz="12" w:space="0" w:color="70AD47"/>
            </w:tcBorders>
            <w:vAlign w:val="center"/>
          </w:tcPr>
          <w:p w:rsidR="003B3995" w:rsidRPr="008C4FA5" w:rsidRDefault="003B3995"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3B3995" w:rsidRPr="008C1F08" w:rsidRDefault="003B3995" w:rsidP="00327944">
            <w:pPr>
              <w:ind w:right="72"/>
              <w:rPr>
                <w:rFonts w:eastAsia="Times New Roman" w:cs="Times New Roman"/>
                <w:sz w:val="20"/>
                <w:szCs w:val="20"/>
              </w:rPr>
            </w:pPr>
            <w:r w:rsidRPr="008C1F08">
              <w:rPr>
                <w:rFonts w:eastAsia="Times New Roman" w:cs="Times New Roman"/>
                <w:sz w:val="20"/>
                <w:szCs w:val="20"/>
              </w:rPr>
              <w:t>Počet podpořených zázemí pro spolkový život</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3B3995" w:rsidRPr="008C1F08" w:rsidRDefault="00B506EF" w:rsidP="00B506EF">
            <w:pPr>
              <w:ind w:right="16"/>
              <w:jc w:val="center"/>
              <w:rPr>
                <w:rFonts w:eastAsia="Times New Roman" w:cs="Times New Roman"/>
                <w:sz w:val="20"/>
                <w:szCs w:val="20"/>
              </w:rPr>
            </w:pPr>
            <w:r w:rsidRPr="008C1F08">
              <w:rPr>
                <w:rFonts w:eastAsia="Times New Roman" w:cs="Times New Roman"/>
                <w:sz w:val="20"/>
                <w:szCs w:val="20"/>
              </w:rPr>
              <w:t>počet</w:t>
            </w:r>
          </w:p>
        </w:tc>
        <w:tc>
          <w:tcPr>
            <w:tcW w:w="865" w:type="dxa"/>
            <w:tcBorders>
              <w:top w:val="single" w:sz="12" w:space="0" w:color="70AD47"/>
              <w:left w:val="single" w:sz="12" w:space="0" w:color="70AD47"/>
              <w:bottom w:val="single" w:sz="12" w:space="0" w:color="70AD47"/>
              <w:right w:val="single" w:sz="12" w:space="0" w:color="70AD47"/>
            </w:tcBorders>
            <w:shd w:val="clear" w:color="auto" w:fill="auto"/>
            <w:noWrap/>
            <w:vAlign w:val="center"/>
          </w:tcPr>
          <w:p w:rsidR="003B3995" w:rsidRPr="008C1F08" w:rsidRDefault="002C51CD" w:rsidP="00B506EF">
            <w:pPr>
              <w:ind w:right="31"/>
              <w:jc w:val="center"/>
              <w:rPr>
                <w:rFonts w:eastAsia="Times New Roman" w:cs="Times New Roman"/>
                <w:sz w:val="20"/>
                <w:szCs w:val="20"/>
              </w:rPr>
            </w:pPr>
            <w:r w:rsidRPr="008C1F08">
              <w:rPr>
                <w:rFonts w:eastAsia="Times New Roman" w:cs="Times New Roman"/>
                <w:sz w:val="20"/>
                <w:szCs w:val="20"/>
              </w:rPr>
              <w:t>12</w:t>
            </w:r>
          </w:p>
        </w:tc>
      </w:tr>
      <w:tr w:rsidR="000C4E30" w:rsidRPr="008C1F08" w:rsidTr="00134859">
        <w:trPr>
          <w:gridAfter w:val="2"/>
          <w:wAfter w:w="1858" w:type="dxa"/>
          <w:trHeight w:val="30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2"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327944">
            <w:pPr>
              <w:ind w:right="72"/>
              <w:rPr>
                <w:rFonts w:eastAsia="Times New Roman" w:cs="Times New Roman"/>
                <w:b/>
                <w:bCs/>
                <w:sz w:val="20"/>
                <w:szCs w:val="20"/>
              </w:rPr>
            </w:pPr>
            <w:r w:rsidRPr="008C1F08">
              <w:rPr>
                <w:rFonts w:eastAsia="Times New Roman" w:cs="Times New Roman"/>
                <w:b/>
                <w:bCs/>
                <w:sz w:val="20"/>
                <w:szCs w:val="20"/>
              </w:rPr>
              <w:t> </w:t>
            </w:r>
          </w:p>
        </w:tc>
        <w:tc>
          <w:tcPr>
            <w:tcW w:w="993"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B506EF">
            <w:pPr>
              <w:ind w:right="16"/>
              <w:jc w:val="center"/>
              <w:rPr>
                <w:rFonts w:eastAsia="Times New Roman" w:cs="Times New Roman"/>
                <w:b/>
                <w:bCs/>
                <w:sz w:val="20"/>
                <w:szCs w:val="20"/>
              </w:rPr>
            </w:pPr>
          </w:p>
        </w:tc>
        <w:tc>
          <w:tcPr>
            <w:tcW w:w="865" w:type="dxa"/>
            <w:tcBorders>
              <w:top w:val="single" w:sz="12" w:space="0" w:color="70AD47"/>
              <w:left w:val="single" w:sz="12" w:space="0" w:color="70AD47"/>
              <w:bottom w:val="single" w:sz="12" w:space="0" w:color="70AD47"/>
              <w:right w:val="single" w:sz="12" w:space="0" w:color="70AD47"/>
            </w:tcBorders>
            <w:shd w:val="clear" w:color="000000" w:fill="FFFF99"/>
            <w:noWrap/>
            <w:vAlign w:val="center"/>
            <w:hideMark/>
          </w:tcPr>
          <w:p w:rsidR="000C4E30" w:rsidRPr="008C1F08" w:rsidRDefault="000C4E30" w:rsidP="00B506EF">
            <w:pPr>
              <w:ind w:right="31"/>
              <w:jc w:val="center"/>
              <w:rPr>
                <w:rFonts w:eastAsia="Times New Roman" w:cs="Times New Roman"/>
                <w:b/>
                <w:bCs/>
                <w:sz w:val="20"/>
                <w:szCs w:val="20"/>
              </w:rPr>
            </w:pPr>
          </w:p>
        </w:tc>
      </w:tr>
      <w:tr w:rsidR="000C4E30" w:rsidRPr="008C1F08" w:rsidTr="007B7169">
        <w:trPr>
          <w:gridAfter w:val="2"/>
          <w:wAfter w:w="1858" w:type="dxa"/>
          <w:trHeight w:val="340"/>
        </w:trPr>
        <w:tc>
          <w:tcPr>
            <w:tcW w:w="2283" w:type="dxa"/>
            <w:vMerge w:val="restart"/>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1F08" w:rsidRDefault="00653873" w:rsidP="00327944">
            <w:pPr>
              <w:ind w:right="72"/>
              <w:rPr>
                <w:rFonts w:eastAsia="Times New Roman" w:cs="Times New Roman"/>
                <w:sz w:val="20"/>
                <w:szCs w:val="20"/>
              </w:rPr>
            </w:pPr>
            <w:r w:rsidRPr="008C1F08">
              <w:rPr>
                <w:rFonts w:eastAsia="Times New Roman" w:cs="Times New Roman"/>
                <w:sz w:val="20"/>
                <w:szCs w:val="20"/>
              </w:rPr>
              <w:t>Míra z</w:t>
            </w:r>
            <w:r w:rsidR="003B3995" w:rsidRPr="008C1F08">
              <w:rPr>
                <w:rFonts w:eastAsia="Times New Roman" w:cs="Times New Roman"/>
                <w:sz w:val="20"/>
                <w:szCs w:val="20"/>
              </w:rPr>
              <w:t>apojení veřejnosti do činnosti NNO</w:t>
            </w:r>
            <w:r w:rsidR="007B7169" w:rsidRPr="008C1F08">
              <w:rPr>
                <w:rFonts w:eastAsia="Times New Roman" w:cs="Times New Roman"/>
                <w:sz w:val="20"/>
                <w:szCs w:val="20"/>
              </w:rPr>
              <w:t xml:space="preserve"> (hodnota z Ankety občanů 43%)</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7B7169" w:rsidP="00B506EF">
            <w:pPr>
              <w:ind w:right="16"/>
              <w:jc w:val="center"/>
              <w:rPr>
                <w:rFonts w:eastAsia="Times New Roman" w:cs="Times New Roman"/>
                <w:sz w:val="20"/>
                <w:szCs w:val="20"/>
              </w:rPr>
            </w:pPr>
            <w:r w:rsidRPr="008C1F08">
              <w:rPr>
                <w:rFonts w:eastAsia="Times New Roman" w:cs="Times New Roman"/>
                <w:sz w:val="20"/>
                <w:szCs w:val="20"/>
              </w:rPr>
              <w:t>%</w:t>
            </w:r>
          </w:p>
        </w:tc>
        <w:tc>
          <w:tcPr>
            <w:tcW w:w="865"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7B7169" w:rsidP="00B506EF">
            <w:pPr>
              <w:ind w:right="31"/>
              <w:jc w:val="center"/>
              <w:rPr>
                <w:rFonts w:eastAsia="Times New Roman" w:cs="Times New Roman"/>
                <w:sz w:val="20"/>
                <w:szCs w:val="20"/>
              </w:rPr>
            </w:pPr>
            <w:r w:rsidRPr="008C1F08">
              <w:rPr>
                <w:rFonts w:eastAsia="Times New Roman" w:cs="Times New Roman"/>
                <w:sz w:val="20"/>
                <w:szCs w:val="20"/>
              </w:rPr>
              <w:t>50</w:t>
            </w:r>
          </w:p>
        </w:tc>
      </w:tr>
      <w:tr w:rsidR="000C4E30" w:rsidRPr="008C1F08" w:rsidTr="00134859">
        <w:trPr>
          <w:gridAfter w:val="2"/>
          <w:wAfter w:w="1858" w:type="dxa"/>
          <w:trHeight w:val="340"/>
        </w:trPr>
        <w:tc>
          <w:tcPr>
            <w:tcW w:w="2283" w:type="dxa"/>
            <w:vMerge/>
            <w:tcBorders>
              <w:top w:val="single" w:sz="12" w:space="0" w:color="70AD47"/>
              <w:left w:val="single" w:sz="12" w:space="0" w:color="70AD47"/>
              <w:bottom w:val="single" w:sz="12" w:space="0" w:color="70AD47"/>
              <w:right w:val="single" w:sz="12" w:space="0" w:color="70AD47"/>
            </w:tcBorders>
            <w:vAlign w:val="center"/>
            <w:hideMark/>
          </w:tcPr>
          <w:p w:rsidR="000C4E30" w:rsidRPr="008C4FA5" w:rsidRDefault="000C4E30"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0C4E30" w:rsidP="00327944">
            <w:pPr>
              <w:ind w:right="72"/>
              <w:rPr>
                <w:rFonts w:eastAsia="Times New Roman" w:cs="Times New Roman"/>
                <w:sz w:val="20"/>
                <w:szCs w:val="20"/>
              </w:rPr>
            </w:pPr>
            <w:r w:rsidRPr="008C1F08">
              <w:rPr>
                <w:rFonts w:eastAsia="Times New Roman" w:cs="Times New Roman"/>
                <w:sz w:val="20"/>
                <w:szCs w:val="20"/>
              </w:rPr>
              <w:t> </w:t>
            </w:r>
            <w:r w:rsidR="003B3995" w:rsidRPr="008C1F08">
              <w:rPr>
                <w:rFonts w:eastAsia="Times New Roman" w:cs="Times New Roman"/>
                <w:sz w:val="20"/>
                <w:szCs w:val="20"/>
              </w:rPr>
              <w:t>Podíl žadatelů z NNO</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B506EF" w:rsidP="00B506EF">
            <w:pPr>
              <w:ind w:right="16"/>
              <w:jc w:val="center"/>
              <w:rPr>
                <w:rFonts w:eastAsia="Times New Roman" w:cs="Times New Roman"/>
                <w:sz w:val="20"/>
                <w:szCs w:val="20"/>
              </w:rPr>
            </w:pPr>
            <w:r w:rsidRPr="008C1F08">
              <w:rPr>
                <w:rFonts w:eastAsia="Times New Roman" w:cs="Times New Roman"/>
                <w:sz w:val="20"/>
                <w:szCs w:val="20"/>
              </w:rPr>
              <w:t>%</w:t>
            </w:r>
          </w:p>
        </w:tc>
        <w:tc>
          <w:tcPr>
            <w:tcW w:w="865"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rsidR="000C4E30" w:rsidRPr="008C1F08" w:rsidRDefault="00B506EF" w:rsidP="00B506EF">
            <w:pPr>
              <w:ind w:right="31"/>
              <w:jc w:val="center"/>
              <w:rPr>
                <w:rFonts w:eastAsia="Times New Roman" w:cs="Times New Roman"/>
                <w:sz w:val="20"/>
                <w:szCs w:val="20"/>
              </w:rPr>
            </w:pPr>
            <w:r w:rsidRPr="008C1F08">
              <w:rPr>
                <w:rFonts w:eastAsia="Times New Roman" w:cs="Times New Roman"/>
                <w:sz w:val="20"/>
                <w:szCs w:val="20"/>
              </w:rPr>
              <w:t>20</w:t>
            </w:r>
          </w:p>
        </w:tc>
      </w:tr>
      <w:tr w:rsidR="000C4E30" w:rsidRPr="008C4FA5" w:rsidTr="00134859">
        <w:trPr>
          <w:gridAfter w:val="2"/>
          <w:wAfter w:w="1858" w:type="dxa"/>
          <w:trHeight w:val="300"/>
        </w:trPr>
        <w:tc>
          <w:tcPr>
            <w:tcW w:w="2283" w:type="dxa"/>
            <w:tcBorders>
              <w:top w:val="single" w:sz="12" w:space="0" w:color="70AD47"/>
              <w:left w:val="nil"/>
              <w:bottom w:val="nil"/>
              <w:right w:val="nil"/>
            </w:tcBorders>
            <w:shd w:val="clear" w:color="auto" w:fill="auto"/>
            <w:noWrap/>
            <w:vAlign w:val="center"/>
            <w:hideMark/>
          </w:tcPr>
          <w:p w:rsidR="00216FC5" w:rsidRDefault="00216FC5" w:rsidP="00784F49">
            <w:pPr>
              <w:ind w:left="0" w:firstLine="0"/>
              <w:rPr>
                <w:rFonts w:eastAsia="Times New Roman" w:cs="Times New Roman"/>
                <w:sz w:val="20"/>
                <w:szCs w:val="20"/>
              </w:rPr>
            </w:pPr>
          </w:p>
          <w:p w:rsidR="009C5920" w:rsidRPr="008C4FA5" w:rsidRDefault="009C5920" w:rsidP="00784F49">
            <w:pPr>
              <w:ind w:left="0" w:firstLine="0"/>
              <w:rPr>
                <w:rFonts w:eastAsia="Times New Roman" w:cs="Times New Roman"/>
                <w:sz w:val="20"/>
                <w:szCs w:val="20"/>
              </w:rPr>
            </w:pPr>
          </w:p>
        </w:tc>
        <w:tc>
          <w:tcPr>
            <w:tcW w:w="4962" w:type="dxa"/>
            <w:tcBorders>
              <w:top w:val="single" w:sz="12" w:space="0" w:color="70AD47"/>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993" w:type="dxa"/>
            <w:tcBorders>
              <w:top w:val="single" w:sz="12" w:space="0" w:color="70AD47"/>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single" w:sz="12" w:space="0" w:color="70AD47"/>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706"/>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20" w:type="dxa"/>
            <w:gridSpan w:val="3"/>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1.2.1. Zlepšení zázemí pro volnočasové, společenské, kulturní a sportovní aktivity</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vMerge w:val="restart"/>
            <w:tcBorders>
              <w:top w:val="nil"/>
              <w:left w:val="single" w:sz="4" w:space="0" w:color="auto"/>
              <w:bottom w:val="single" w:sz="4" w:space="0" w:color="000000"/>
              <w:right w:val="single" w:sz="2" w:space="0" w:color="auto"/>
            </w:tcBorders>
            <w:vAlign w:val="center"/>
            <w:hideMark/>
          </w:tcPr>
          <w:p w:rsidR="000C4E30" w:rsidRPr="008C4FA5" w:rsidRDefault="0079586B" w:rsidP="00216FC5">
            <w:pPr>
              <w:spacing w:after="0"/>
              <w:ind w:right="0"/>
              <w:rPr>
                <w:rFonts w:eastAsia="Times New Roman" w:cs="Times New Roman"/>
                <w:b/>
                <w:bCs/>
                <w:sz w:val="20"/>
                <w:szCs w:val="20"/>
              </w:rPr>
            </w:pPr>
            <w:r w:rsidRPr="008C4FA5">
              <w:rPr>
                <w:rFonts w:eastAsia="Times New Roman" w:cs="Times New Roman"/>
                <w:b/>
                <w:bCs/>
                <w:sz w:val="20"/>
                <w:szCs w:val="20"/>
              </w:rPr>
              <w:t>Okruh podporovaných aktivit</w:t>
            </w:r>
          </w:p>
        </w:tc>
        <w:tc>
          <w:tcPr>
            <w:tcW w:w="6820"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216FC5">
            <w:pPr>
              <w:spacing w:after="0"/>
              <w:ind w:right="0"/>
              <w:rPr>
                <w:rFonts w:eastAsia="Times New Roman" w:cs="Times New Roman"/>
                <w:sz w:val="20"/>
                <w:szCs w:val="20"/>
              </w:rPr>
            </w:pPr>
            <w:r w:rsidRPr="008C4FA5">
              <w:rPr>
                <w:rFonts w:eastAsia="Times New Roman" w:cs="Times New Roman"/>
                <w:sz w:val="20"/>
                <w:szCs w:val="20"/>
              </w:rPr>
              <w:t>Modernizace a rozvoj nových a inovativních zázemí a vybavení pro aktivity občanské společnosti</w:t>
            </w:r>
          </w:p>
        </w:tc>
        <w:tc>
          <w:tcPr>
            <w:tcW w:w="993" w:type="dxa"/>
            <w:tcBorders>
              <w:top w:val="nil"/>
              <w:left w:val="single" w:sz="2" w:space="0" w:color="auto"/>
              <w:bottom w:val="nil"/>
              <w:right w:val="nil"/>
            </w:tcBorders>
            <w:shd w:val="clear" w:color="auto" w:fill="auto"/>
            <w:noWrap/>
            <w:vAlign w:val="center"/>
            <w:hideMark/>
          </w:tcPr>
          <w:p w:rsidR="000C4E30" w:rsidRPr="008C4FA5" w:rsidRDefault="000C4E30" w:rsidP="00216FC5">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216FC5">
            <w:pPr>
              <w:spacing w:after="0"/>
              <w:rPr>
                <w:rFonts w:eastAsia="Times New Roman" w:cs="Times New Roman"/>
                <w:sz w:val="20"/>
                <w:szCs w:val="20"/>
              </w:rPr>
            </w:pPr>
          </w:p>
        </w:tc>
      </w:tr>
      <w:tr w:rsidR="000C4E30" w:rsidRPr="008C4FA5" w:rsidTr="008A6ADE">
        <w:trPr>
          <w:trHeight w:val="450"/>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216FC5">
            <w:pPr>
              <w:spacing w:after="0"/>
              <w:ind w:right="0"/>
              <w:rPr>
                <w:rFonts w:eastAsia="Times New Roman" w:cs="Times New Roman"/>
                <w:b/>
                <w:bCs/>
                <w:sz w:val="20"/>
                <w:szCs w:val="20"/>
              </w:rPr>
            </w:pPr>
          </w:p>
        </w:tc>
        <w:tc>
          <w:tcPr>
            <w:tcW w:w="6820"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8A6ADE">
            <w:pPr>
              <w:spacing w:after="0"/>
              <w:ind w:right="0"/>
              <w:rPr>
                <w:rFonts w:eastAsia="Times New Roman" w:cs="Times New Roman"/>
                <w:sz w:val="20"/>
                <w:szCs w:val="20"/>
              </w:rPr>
            </w:pPr>
            <w:r w:rsidRPr="008C4FA5">
              <w:rPr>
                <w:rFonts w:eastAsia="Times New Roman" w:cs="Times New Roman"/>
                <w:sz w:val="20"/>
                <w:szCs w:val="20"/>
              </w:rPr>
              <w:t xml:space="preserve">Posílení víceúčelovosti a využívání zázemí a jeho ekonomická </w:t>
            </w:r>
          </w:p>
        </w:tc>
        <w:tc>
          <w:tcPr>
            <w:tcW w:w="993" w:type="dxa"/>
            <w:tcBorders>
              <w:top w:val="nil"/>
              <w:left w:val="single" w:sz="2" w:space="0" w:color="auto"/>
              <w:bottom w:val="nil"/>
              <w:right w:val="nil"/>
            </w:tcBorders>
            <w:shd w:val="clear" w:color="auto" w:fill="auto"/>
            <w:noWrap/>
            <w:vAlign w:val="center"/>
            <w:hideMark/>
          </w:tcPr>
          <w:p w:rsidR="000C4E30" w:rsidRPr="008C4FA5" w:rsidRDefault="000C4E30" w:rsidP="00216FC5">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216FC5">
            <w:pPr>
              <w:spacing w:after="0"/>
              <w:rPr>
                <w:rFonts w:eastAsia="Times New Roman" w:cs="Times New Roman"/>
                <w:sz w:val="20"/>
                <w:szCs w:val="20"/>
              </w:rPr>
            </w:pPr>
          </w:p>
        </w:tc>
      </w:tr>
      <w:tr w:rsidR="000C4E30" w:rsidRPr="008C4FA5" w:rsidTr="00B506EF">
        <w:trPr>
          <w:trHeight w:val="388"/>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20" w:type="dxa"/>
            <w:gridSpan w:val="3"/>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8E7F8E" w:rsidP="00216FC5">
            <w:pPr>
              <w:ind w:right="0"/>
              <w:rPr>
                <w:rFonts w:eastAsia="Times New Roman" w:cs="Times New Roman"/>
                <w:sz w:val="20"/>
                <w:szCs w:val="20"/>
              </w:rPr>
            </w:pPr>
            <w:r>
              <w:rPr>
                <w:rFonts w:eastAsia="Times New Roman" w:cs="Times New Roman"/>
                <w:sz w:val="20"/>
                <w:szCs w:val="20"/>
              </w:rPr>
              <w:t>W4, S1, S2, O4</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B506EF">
        <w:trPr>
          <w:trHeight w:val="422"/>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8E7F8E" w:rsidP="00216FC5">
            <w:pPr>
              <w:ind w:right="0"/>
              <w:rPr>
                <w:rFonts w:eastAsia="Times New Roman" w:cs="Times New Roman"/>
                <w:sz w:val="20"/>
                <w:szCs w:val="20"/>
              </w:rPr>
            </w:pPr>
            <w:r>
              <w:rPr>
                <w:rFonts w:eastAsia="Times New Roman" w:cs="Times New Roman"/>
                <w:sz w:val="20"/>
                <w:szCs w:val="20"/>
              </w:rPr>
              <w:t>1.2.2., 1.2.3., 1.2.4., 2.2.5., 2.3.1., 2.3.3., 2.3.4., 3.4.3., 4.1.1.</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240"/>
        </w:trPr>
        <w:tc>
          <w:tcPr>
            <w:tcW w:w="2283" w:type="dxa"/>
            <w:tcBorders>
              <w:top w:val="nil"/>
              <w:left w:val="nil"/>
              <w:bottom w:val="nil"/>
              <w:right w:val="nil"/>
            </w:tcBorders>
            <w:shd w:val="clear" w:color="auto" w:fill="auto"/>
            <w:noWrap/>
            <w:vAlign w:val="center"/>
            <w:hideMark/>
          </w:tcPr>
          <w:p w:rsidR="000C4E30" w:rsidRPr="008C4FA5" w:rsidRDefault="000C4E30" w:rsidP="00216FC5">
            <w:pPr>
              <w:ind w:right="0"/>
              <w:rPr>
                <w:rFonts w:eastAsia="Times New Roman" w:cs="Times New Roman"/>
                <w:sz w:val="20"/>
                <w:szCs w:val="20"/>
              </w:rPr>
            </w:pPr>
          </w:p>
        </w:tc>
        <w:tc>
          <w:tcPr>
            <w:tcW w:w="6820" w:type="dxa"/>
            <w:gridSpan w:val="3"/>
            <w:tcBorders>
              <w:top w:val="nil"/>
              <w:left w:val="nil"/>
              <w:bottom w:val="nil"/>
              <w:right w:val="nil"/>
            </w:tcBorders>
            <w:shd w:val="clear" w:color="auto" w:fill="auto"/>
            <w:noWrap/>
            <w:vAlign w:val="center"/>
            <w:hideMark/>
          </w:tcPr>
          <w:p w:rsidR="000C4E30" w:rsidRPr="008C4FA5" w:rsidRDefault="000C4E30" w:rsidP="00216FC5">
            <w:pPr>
              <w:ind w:right="0"/>
              <w:rPr>
                <w:rFonts w:eastAsia="Times New Roman" w:cs="Times New Roman"/>
                <w:sz w:val="20"/>
                <w:szCs w:val="20"/>
              </w:rPr>
            </w:pP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20"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1.2.2. Zlepšení podmíne</w:t>
            </w:r>
            <w:r>
              <w:rPr>
                <w:rFonts w:eastAsia="Times New Roman" w:cs="Times New Roman"/>
                <w:b/>
                <w:bCs/>
                <w:sz w:val="20"/>
                <w:szCs w:val="20"/>
              </w:rPr>
              <w:t xml:space="preserve">k pro stabilizaci a nezávislost </w:t>
            </w:r>
            <w:r w:rsidRPr="008C4FA5">
              <w:rPr>
                <w:rFonts w:eastAsia="Times New Roman" w:cs="Times New Roman"/>
                <w:b/>
                <w:bCs/>
                <w:sz w:val="20"/>
                <w:szCs w:val="20"/>
              </w:rPr>
              <w:t>spolků</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79586B" w:rsidRPr="008C4FA5" w:rsidTr="00134859">
        <w:trPr>
          <w:trHeight w:val="600"/>
        </w:trPr>
        <w:tc>
          <w:tcPr>
            <w:tcW w:w="2283" w:type="dxa"/>
            <w:vMerge w:val="restart"/>
            <w:tcBorders>
              <w:top w:val="nil"/>
              <w:left w:val="single" w:sz="4" w:space="0" w:color="auto"/>
              <w:right w:val="single" w:sz="4" w:space="0" w:color="auto"/>
            </w:tcBorders>
            <w:shd w:val="clear" w:color="auto" w:fill="auto"/>
            <w:vAlign w:val="center"/>
            <w:hideMark/>
          </w:tcPr>
          <w:p w:rsidR="0079586B" w:rsidRPr="008C4FA5" w:rsidRDefault="0079586B" w:rsidP="00216FC5">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20" w:type="dxa"/>
            <w:gridSpan w:val="3"/>
            <w:tcBorders>
              <w:top w:val="nil"/>
              <w:left w:val="nil"/>
              <w:bottom w:val="single" w:sz="4" w:space="0" w:color="auto"/>
              <w:right w:val="single" w:sz="4" w:space="0" w:color="auto"/>
            </w:tcBorders>
            <w:shd w:val="clear" w:color="auto" w:fill="auto"/>
            <w:vAlign w:val="center"/>
            <w:hideMark/>
          </w:tcPr>
          <w:p w:rsidR="0079586B" w:rsidRPr="008C4FA5" w:rsidRDefault="0079586B" w:rsidP="003B3995">
            <w:pPr>
              <w:ind w:right="0"/>
              <w:rPr>
                <w:rFonts w:eastAsia="Times New Roman" w:cs="Times New Roman"/>
                <w:sz w:val="20"/>
                <w:szCs w:val="20"/>
              </w:rPr>
            </w:pPr>
            <w:r w:rsidRPr="008C4FA5">
              <w:rPr>
                <w:rFonts w:eastAsia="Times New Roman" w:cs="Times New Roman"/>
                <w:sz w:val="20"/>
                <w:szCs w:val="20"/>
              </w:rPr>
              <w:t>Hledání finančních zdrojů, odborné poradenství a vzdělávání, přímá podpora místních aktérů</w:t>
            </w:r>
          </w:p>
        </w:tc>
        <w:tc>
          <w:tcPr>
            <w:tcW w:w="993" w:type="dxa"/>
            <w:tcBorders>
              <w:top w:val="nil"/>
              <w:left w:val="nil"/>
              <w:bottom w:val="nil"/>
              <w:right w:val="nil"/>
            </w:tcBorders>
            <w:shd w:val="clear" w:color="auto" w:fill="auto"/>
            <w:noWrap/>
            <w:vAlign w:val="center"/>
            <w:hideMark/>
          </w:tcPr>
          <w:p w:rsidR="0079586B" w:rsidRPr="008C4FA5" w:rsidRDefault="0079586B"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79586B" w:rsidRPr="008C4FA5" w:rsidRDefault="0079586B" w:rsidP="000C4E30">
            <w:pPr>
              <w:rPr>
                <w:rFonts w:eastAsia="Times New Roman" w:cs="Times New Roman"/>
                <w:sz w:val="20"/>
                <w:szCs w:val="20"/>
              </w:rPr>
            </w:pPr>
          </w:p>
        </w:tc>
      </w:tr>
      <w:tr w:rsidR="0079586B" w:rsidRPr="008C4FA5" w:rsidTr="00EA5322">
        <w:trPr>
          <w:trHeight w:val="364"/>
        </w:trPr>
        <w:tc>
          <w:tcPr>
            <w:tcW w:w="2283" w:type="dxa"/>
            <w:vMerge/>
            <w:tcBorders>
              <w:left w:val="single" w:sz="4" w:space="0" w:color="auto"/>
              <w:right w:val="single" w:sz="4" w:space="0" w:color="auto"/>
            </w:tcBorders>
            <w:shd w:val="clear" w:color="auto" w:fill="auto"/>
            <w:vAlign w:val="center"/>
          </w:tcPr>
          <w:p w:rsidR="0079586B" w:rsidRPr="008C4FA5" w:rsidRDefault="0079586B" w:rsidP="00216FC5">
            <w:pPr>
              <w:ind w:right="0"/>
              <w:rPr>
                <w:rFonts w:eastAsia="Times New Roman" w:cs="Times New Roman"/>
                <w:b/>
                <w:bCs/>
                <w:sz w:val="20"/>
                <w:szCs w:val="20"/>
              </w:rPr>
            </w:pPr>
          </w:p>
        </w:tc>
        <w:tc>
          <w:tcPr>
            <w:tcW w:w="6820" w:type="dxa"/>
            <w:gridSpan w:val="3"/>
            <w:tcBorders>
              <w:top w:val="nil"/>
              <w:left w:val="nil"/>
              <w:bottom w:val="single" w:sz="4" w:space="0" w:color="auto"/>
              <w:right w:val="single" w:sz="4" w:space="0" w:color="auto"/>
            </w:tcBorders>
            <w:shd w:val="clear" w:color="auto" w:fill="auto"/>
            <w:vAlign w:val="center"/>
          </w:tcPr>
          <w:p w:rsidR="0079586B" w:rsidRPr="008C4FA5" w:rsidRDefault="0079586B" w:rsidP="003B3995">
            <w:pPr>
              <w:ind w:right="0"/>
              <w:rPr>
                <w:rFonts w:eastAsia="Times New Roman" w:cs="Times New Roman"/>
                <w:sz w:val="20"/>
                <w:szCs w:val="20"/>
              </w:rPr>
            </w:pPr>
            <w:r>
              <w:rPr>
                <w:rFonts w:eastAsia="Times New Roman" w:cs="Times New Roman"/>
                <w:sz w:val="20"/>
                <w:szCs w:val="20"/>
              </w:rPr>
              <w:t>Společná propagace s prezentace spolků</w:t>
            </w:r>
          </w:p>
        </w:tc>
        <w:tc>
          <w:tcPr>
            <w:tcW w:w="993"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r>
      <w:tr w:rsidR="0079586B" w:rsidRPr="008C4FA5" w:rsidTr="00DD32B8">
        <w:trPr>
          <w:trHeight w:val="413"/>
        </w:trPr>
        <w:tc>
          <w:tcPr>
            <w:tcW w:w="2283" w:type="dxa"/>
            <w:vMerge/>
            <w:tcBorders>
              <w:left w:val="single" w:sz="4" w:space="0" w:color="auto"/>
              <w:right w:val="single" w:sz="4" w:space="0" w:color="auto"/>
            </w:tcBorders>
            <w:shd w:val="clear" w:color="auto" w:fill="auto"/>
            <w:vAlign w:val="center"/>
          </w:tcPr>
          <w:p w:rsidR="0079586B" w:rsidRPr="008C4FA5" w:rsidRDefault="0079586B" w:rsidP="00216FC5">
            <w:pPr>
              <w:ind w:right="0"/>
              <w:rPr>
                <w:rFonts w:eastAsia="Times New Roman" w:cs="Times New Roman"/>
                <w:b/>
                <w:bCs/>
                <w:sz w:val="20"/>
                <w:szCs w:val="20"/>
              </w:rPr>
            </w:pPr>
          </w:p>
        </w:tc>
        <w:tc>
          <w:tcPr>
            <w:tcW w:w="6820" w:type="dxa"/>
            <w:gridSpan w:val="3"/>
            <w:tcBorders>
              <w:top w:val="nil"/>
              <w:left w:val="nil"/>
              <w:bottom w:val="single" w:sz="4" w:space="0" w:color="auto"/>
              <w:right w:val="single" w:sz="4" w:space="0" w:color="auto"/>
            </w:tcBorders>
            <w:shd w:val="clear" w:color="auto" w:fill="auto"/>
            <w:vAlign w:val="center"/>
          </w:tcPr>
          <w:p w:rsidR="0079586B" w:rsidRDefault="0079586B" w:rsidP="003B3995">
            <w:pPr>
              <w:ind w:right="0"/>
              <w:rPr>
                <w:rFonts w:eastAsia="Times New Roman" w:cs="Times New Roman"/>
                <w:sz w:val="20"/>
                <w:szCs w:val="20"/>
              </w:rPr>
            </w:pPr>
            <w:r>
              <w:rPr>
                <w:rFonts w:eastAsia="Times New Roman" w:cs="Times New Roman"/>
                <w:sz w:val="20"/>
                <w:szCs w:val="20"/>
              </w:rPr>
              <w:t>Servis pro činnost NNO</w:t>
            </w:r>
          </w:p>
        </w:tc>
        <w:tc>
          <w:tcPr>
            <w:tcW w:w="993"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r>
      <w:tr w:rsidR="0079586B" w:rsidRPr="008C4FA5" w:rsidTr="00DD32B8">
        <w:trPr>
          <w:trHeight w:val="391"/>
        </w:trPr>
        <w:tc>
          <w:tcPr>
            <w:tcW w:w="2283" w:type="dxa"/>
            <w:vMerge/>
            <w:tcBorders>
              <w:left w:val="single" w:sz="4" w:space="0" w:color="auto"/>
              <w:bottom w:val="single" w:sz="4" w:space="0" w:color="auto"/>
              <w:right w:val="single" w:sz="4" w:space="0" w:color="auto"/>
            </w:tcBorders>
            <w:shd w:val="clear" w:color="auto" w:fill="auto"/>
            <w:vAlign w:val="center"/>
          </w:tcPr>
          <w:p w:rsidR="0079586B" w:rsidRPr="008C4FA5" w:rsidRDefault="0079586B" w:rsidP="00216FC5">
            <w:pPr>
              <w:ind w:right="0"/>
              <w:rPr>
                <w:rFonts w:eastAsia="Times New Roman" w:cs="Times New Roman"/>
                <w:b/>
                <w:bCs/>
                <w:sz w:val="20"/>
                <w:szCs w:val="20"/>
              </w:rPr>
            </w:pPr>
          </w:p>
        </w:tc>
        <w:tc>
          <w:tcPr>
            <w:tcW w:w="6820" w:type="dxa"/>
            <w:gridSpan w:val="3"/>
            <w:tcBorders>
              <w:top w:val="nil"/>
              <w:left w:val="nil"/>
              <w:bottom w:val="single" w:sz="4" w:space="0" w:color="auto"/>
              <w:right w:val="single" w:sz="4" w:space="0" w:color="auto"/>
            </w:tcBorders>
            <w:shd w:val="clear" w:color="auto" w:fill="auto"/>
            <w:vAlign w:val="center"/>
          </w:tcPr>
          <w:p w:rsidR="0079586B" w:rsidRPr="008C4FA5" w:rsidRDefault="0079586B" w:rsidP="00216FC5">
            <w:pPr>
              <w:ind w:right="0"/>
              <w:rPr>
                <w:rFonts w:eastAsia="Times New Roman" w:cs="Times New Roman"/>
                <w:sz w:val="20"/>
                <w:szCs w:val="20"/>
              </w:rPr>
            </w:pPr>
            <w:r w:rsidRPr="008C4FA5">
              <w:rPr>
                <w:rFonts w:eastAsia="Times New Roman" w:cs="Times New Roman"/>
                <w:sz w:val="20"/>
                <w:szCs w:val="20"/>
              </w:rPr>
              <w:t>Zlepšení soustavných činností spolků a mezigenerační a vícegenerační spolupráce</w:t>
            </w:r>
          </w:p>
        </w:tc>
        <w:tc>
          <w:tcPr>
            <w:tcW w:w="993"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tcPr>
          <w:p w:rsidR="0079586B" w:rsidRPr="008C4FA5" w:rsidRDefault="0079586B" w:rsidP="000C4E30">
            <w:pPr>
              <w:rPr>
                <w:rFonts w:eastAsia="Times New Roman" w:cs="Times New Roman"/>
                <w:sz w:val="20"/>
                <w:szCs w:val="20"/>
              </w:rPr>
            </w:pPr>
          </w:p>
        </w:tc>
      </w:tr>
      <w:tr w:rsidR="000C4E30" w:rsidRPr="008C4FA5" w:rsidTr="00B506EF">
        <w:trPr>
          <w:trHeight w:val="39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S1, S2, W3, W4, T1</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B506EF">
        <w:trPr>
          <w:trHeight w:val="41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216FC5">
            <w:pPr>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 xml:space="preserve">1.2.1., 1.2.3., 1.2.4., 3.1.1., 3.1.2. </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240"/>
        </w:trPr>
        <w:tc>
          <w:tcPr>
            <w:tcW w:w="2283" w:type="dxa"/>
            <w:tcBorders>
              <w:top w:val="nil"/>
              <w:left w:val="nil"/>
              <w:bottom w:val="nil"/>
              <w:right w:val="nil"/>
            </w:tcBorders>
            <w:shd w:val="clear" w:color="auto" w:fill="auto"/>
            <w:noWrap/>
            <w:vAlign w:val="center"/>
            <w:hideMark/>
          </w:tcPr>
          <w:p w:rsidR="000C4E30" w:rsidRPr="008C4FA5" w:rsidRDefault="000C4E30" w:rsidP="00216FC5">
            <w:pPr>
              <w:ind w:right="0"/>
              <w:rPr>
                <w:rFonts w:eastAsia="Times New Roman" w:cs="Times New Roman"/>
                <w:sz w:val="20"/>
                <w:szCs w:val="20"/>
              </w:rPr>
            </w:pPr>
          </w:p>
        </w:tc>
        <w:tc>
          <w:tcPr>
            <w:tcW w:w="6820" w:type="dxa"/>
            <w:gridSpan w:val="3"/>
            <w:tcBorders>
              <w:top w:val="nil"/>
              <w:left w:val="nil"/>
              <w:bottom w:val="nil"/>
              <w:right w:val="nil"/>
            </w:tcBorders>
            <w:shd w:val="clear" w:color="auto" w:fill="auto"/>
            <w:noWrap/>
            <w:vAlign w:val="center"/>
            <w:hideMark/>
          </w:tcPr>
          <w:p w:rsidR="000C4E30" w:rsidRDefault="000C4E30" w:rsidP="00216FC5">
            <w:pPr>
              <w:ind w:right="0"/>
              <w:rPr>
                <w:rFonts w:eastAsia="Times New Roman" w:cs="Times New Roman"/>
                <w:sz w:val="20"/>
                <w:szCs w:val="20"/>
              </w:rPr>
            </w:pPr>
          </w:p>
          <w:p w:rsidR="00B506EF" w:rsidRDefault="00B506EF" w:rsidP="00216FC5">
            <w:pPr>
              <w:ind w:right="0"/>
              <w:rPr>
                <w:rFonts w:eastAsia="Times New Roman" w:cs="Times New Roman"/>
                <w:sz w:val="20"/>
                <w:szCs w:val="20"/>
              </w:rPr>
            </w:pPr>
          </w:p>
          <w:p w:rsidR="00B506EF" w:rsidRDefault="00B506EF" w:rsidP="00216FC5">
            <w:pPr>
              <w:ind w:right="0"/>
              <w:rPr>
                <w:rFonts w:eastAsia="Times New Roman" w:cs="Times New Roman"/>
                <w:sz w:val="20"/>
                <w:szCs w:val="20"/>
              </w:rPr>
            </w:pPr>
          </w:p>
          <w:p w:rsidR="00B506EF" w:rsidRDefault="00B506EF" w:rsidP="00216FC5">
            <w:pPr>
              <w:ind w:right="0"/>
              <w:rPr>
                <w:rFonts w:eastAsia="Times New Roman" w:cs="Times New Roman"/>
                <w:sz w:val="20"/>
                <w:szCs w:val="20"/>
              </w:rPr>
            </w:pPr>
          </w:p>
          <w:p w:rsidR="00B506EF" w:rsidRDefault="00B506EF" w:rsidP="00216FC5">
            <w:pPr>
              <w:ind w:right="0"/>
              <w:rPr>
                <w:rFonts w:eastAsia="Times New Roman" w:cs="Times New Roman"/>
                <w:sz w:val="20"/>
                <w:szCs w:val="20"/>
              </w:rPr>
            </w:pPr>
          </w:p>
          <w:p w:rsidR="00B506EF" w:rsidRPr="008C4FA5" w:rsidRDefault="00B506EF" w:rsidP="00216FC5">
            <w:pPr>
              <w:ind w:right="0"/>
              <w:rPr>
                <w:rFonts w:eastAsia="Times New Roman" w:cs="Times New Roman"/>
                <w:sz w:val="20"/>
                <w:szCs w:val="20"/>
              </w:rPr>
            </w:pP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20"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D96FF6">
            <w:pPr>
              <w:ind w:right="0"/>
              <w:rPr>
                <w:rFonts w:eastAsia="Times New Roman" w:cs="Times New Roman"/>
                <w:b/>
                <w:bCs/>
                <w:sz w:val="20"/>
                <w:szCs w:val="20"/>
              </w:rPr>
            </w:pPr>
            <w:r w:rsidRPr="008C4FA5">
              <w:rPr>
                <w:rFonts w:eastAsia="Times New Roman" w:cs="Times New Roman"/>
                <w:b/>
                <w:bCs/>
                <w:sz w:val="20"/>
                <w:szCs w:val="20"/>
              </w:rPr>
              <w:t xml:space="preserve">1.2.3. Zvýšení prestiže a veřejného uznání pro ty, kteří se aktivně podílejí na zkvalitňování komunitního života </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tcBorders>
              <w:top w:val="nil"/>
              <w:left w:val="single" w:sz="4" w:space="0" w:color="auto"/>
              <w:bottom w:val="nil"/>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20" w:type="dxa"/>
            <w:gridSpan w:val="3"/>
            <w:tcBorders>
              <w:top w:val="nil"/>
              <w:left w:val="nil"/>
              <w:bottom w:val="nil"/>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xml:space="preserve">Systematičnost podpory </w:t>
            </w:r>
            <w:r w:rsidR="00E74001">
              <w:rPr>
                <w:rFonts w:eastAsia="Times New Roman" w:cs="Times New Roman"/>
                <w:sz w:val="20"/>
                <w:szCs w:val="20"/>
              </w:rPr>
              <w:t>a ocenění místních lídrů</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r w:rsidR="000C4E30" w:rsidRPr="008C4FA5" w:rsidTr="00FC3C50">
        <w:trPr>
          <w:trHeight w:val="474"/>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20"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 xml:space="preserve">S1, S2, T1 </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r w:rsidR="000C4E30" w:rsidRPr="008C4FA5" w:rsidTr="00590A88">
        <w:trPr>
          <w:trHeight w:val="42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1.3.1., 2.3.3., 2.3.4.</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r w:rsidR="000C4E30" w:rsidRPr="008C4FA5" w:rsidTr="00134859">
        <w:trPr>
          <w:trHeight w:val="240"/>
        </w:trPr>
        <w:tc>
          <w:tcPr>
            <w:tcW w:w="2283" w:type="dxa"/>
            <w:tcBorders>
              <w:top w:val="nil"/>
              <w:left w:val="nil"/>
              <w:bottom w:val="nil"/>
              <w:right w:val="nil"/>
            </w:tcBorders>
            <w:shd w:val="clear" w:color="auto" w:fill="auto"/>
            <w:noWrap/>
            <w:vAlign w:val="center"/>
            <w:hideMark/>
          </w:tcPr>
          <w:p w:rsidR="000C4E30" w:rsidRPr="008C4FA5" w:rsidRDefault="000C4E30" w:rsidP="00216FC5">
            <w:pPr>
              <w:ind w:right="0"/>
              <w:rPr>
                <w:rFonts w:eastAsia="Times New Roman" w:cs="Times New Roman"/>
                <w:sz w:val="20"/>
                <w:szCs w:val="20"/>
              </w:rPr>
            </w:pPr>
          </w:p>
        </w:tc>
        <w:tc>
          <w:tcPr>
            <w:tcW w:w="6820" w:type="dxa"/>
            <w:gridSpan w:val="3"/>
            <w:tcBorders>
              <w:top w:val="nil"/>
              <w:left w:val="nil"/>
              <w:bottom w:val="nil"/>
              <w:right w:val="nil"/>
            </w:tcBorders>
            <w:shd w:val="clear" w:color="auto" w:fill="auto"/>
            <w:noWrap/>
            <w:vAlign w:val="center"/>
            <w:hideMark/>
          </w:tcPr>
          <w:p w:rsidR="000C4E30" w:rsidRPr="008C4FA5" w:rsidRDefault="000C4E30" w:rsidP="00216FC5">
            <w:pPr>
              <w:ind w:right="0"/>
              <w:rPr>
                <w:rFonts w:eastAsia="Times New Roman" w:cs="Times New Roman"/>
                <w:sz w:val="20"/>
                <w:szCs w:val="20"/>
              </w:rPr>
            </w:pP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20"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216FC5">
            <w:pPr>
              <w:ind w:right="0"/>
              <w:rPr>
                <w:rFonts w:eastAsia="Times New Roman" w:cs="Times New Roman"/>
                <w:b/>
                <w:bCs/>
                <w:sz w:val="20"/>
                <w:szCs w:val="20"/>
              </w:rPr>
            </w:pPr>
            <w:r w:rsidRPr="008C4FA5">
              <w:rPr>
                <w:rFonts w:eastAsia="Times New Roman" w:cs="Times New Roman"/>
                <w:b/>
                <w:bCs/>
                <w:sz w:val="20"/>
                <w:szCs w:val="20"/>
              </w:rPr>
              <w:t>1.2.4. Podpora aktivního života seniorů</w:t>
            </w:r>
          </w:p>
        </w:tc>
        <w:tc>
          <w:tcPr>
            <w:tcW w:w="993"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34859">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xml:space="preserve"> </w:t>
            </w:r>
            <w:r w:rsidR="00784F49">
              <w:rPr>
                <w:rFonts w:eastAsia="Times New Roman" w:cs="Times New Roman"/>
                <w:sz w:val="20"/>
                <w:szCs w:val="20"/>
              </w:rPr>
              <w:t xml:space="preserve">Posílení podpory aktivit pro seniory  </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r w:rsidR="000C4E30" w:rsidRPr="008C4FA5" w:rsidTr="00FC3C50">
        <w:trPr>
          <w:trHeight w:val="36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W3, W7, T1</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r w:rsidR="000C4E30" w:rsidRPr="008C4FA5" w:rsidTr="00590A88">
        <w:trPr>
          <w:trHeight w:val="41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20"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55055B">
            <w:pPr>
              <w:spacing w:after="0"/>
              <w:ind w:right="0"/>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1.2.1., 1.2.3., 1.3.1., 2.1.1., 2.1.4., 2.3.1.</w:t>
            </w:r>
          </w:p>
        </w:tc>
        <w:tc>
          <w:tcPr>
            <w:tcW w:w="993"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c>
          <w:tcPr>
            <w:tcW w:w="865" w:type="dxa"/>
            <w:tcBorders>
              <w:top w:val="nil"/>
              <w:left w:val="nil"/>
              <w:bottom w:val="nil"/>
              <w:right w:val="nil"/>
            </w:tcBorders>
            <w:shd w:val="clear" w:color="auto" w:fill="auto"/>
            <w:noWrap/>
            <w:vAlign w:val="center"/>
            <w:hideMark/>
          </w:tcPr>
          <w:p w:rsidR="000C4E30" w:rsidRPr="008C4FA5" w:rsidRDefault="000C4E30" w:rsidP="0055055B">
            <w:pPr>
              <w:spacing w:after="0"/>
              <w:rPr>
                <w:rFonts w:eastAsia="Times New Roman" w:cs="Times New Roman"/>
                <w:sz w:val="20"/>
                <w:szCs w:val="20"/>
              </w:rPr>
            </w:pPr>
          </w:p>
        </w:tc>
      </w:tr>
    </w:tbl>
    <w:p w:rsidR="000C4E30" w:rsidRDefault="000C4E30" w:rsidP="0073429B">
      <w:pPr>
        <w:ind w:left="0" w:firstLine="0"/>
        <w:rPr>
          <w:sz w:val="20"/>
          <w:szCs w:val="20"/>
        </w:rPr>
      </w:pPr>
    </w:p>
    <w:p w:rsidR="00784F49" w:rsidRPr="008C4FA5" w:rsidRDefault="00784F49" w:rsidP="0073429B">
      <w:pPr>
        <w:ind w:left="0" w:firstLine="0"/>
        <w:rPr>
          <w:sz w:val="20"/>
          <w:szCs w:val="20"/>
        </w:rPr>
      </w:pPr>
    </w:p>
    <w:tbl>
      <w:tblPr>
        <w:tblW w:w="9144" w:type="dxa"/>
        <w:tblInd w:w="55" w:type="dxa"/>
        <w:tblLayout w:type="fixed"/>
        <w:tblCellMar>
          <w:left w:w="70" w:type="dxa"/>
          <w:right w:w="70" w:type="dxa"/>
        </w:tblCellMar>
        <w:tblLook w:val="04A0" w:firstRow="1" w:lastRow="0" w:firstColumn="1" w:lastColumn="0" w:noHBand="0" w:noVBand="1"/>
      </w:tblPr>
      <w:tblGrid>
        <w:gridCol w:w="2283"/>
        <w:gridCol w:w="4877"/>
        <w:gridCol w:w="992"/>
        <w:gridCol w:w="992"/>
      </w:tblGrid>
      <w:tr w:rsidR="000C4E30" w:rsidRPr="008C4FA5" w:rsidTr="00C50706">
        <w:trPr>
          <w:trHeight w:val="525"/>
        </w:trPr>
        <w:tc>
          <w:tcPr>
            <w:tcW w:w="2283"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8C4FA5" w:rsidRDefault="000C4E30" w:rsidP="000C4E30">
            <w:pPr>
              <w:rPr>
                <w:rFonts w:eastAsia="Times New Roman" w:cs="Times New Roman"/>
                <w:b/>
                <w:bCs/>
              </w:rPr>
            </w:pPr>
            <w:r w:rsidRPr="008C4FA5">
              <w:rPr>
                <w:rFonts w:eastAsia="Times New Roman" w:cs="Times New Roman"/>
                <w:b/>
                <w:bCs/>
              </w:rPr>
              <w:t>Specifický cíl:</w:t>
            </w:r>
          </w:p>
        </w:tc>
        <w:tc>
          <w:tcPr>
            <w:tcW w:w="6861"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8C4FA5" w:rsidRDefault="000C4E30" w:rsidP="000C4E30">
            <w:pPr>
              <w:rPr>
                <w:rFonts w:eastAsia="Times New Roman" w:cs="Times New Roman"/>
                <w:b/>
                <w:bCs/>
              </w:rPr>
            </w:pPr>
            <w:r w:rsidRPr="008C4FA5">
              <w:rPr>
                <w:rFonts w:eastAsia="Times New Roman" w:cs="Times New Roman"/>
                <w:b/>
                <w:bCs/>
              </w:rPr>
              <w:t>1.3. Posilování identity a sounáležitosti obyvatel s regionem</w:t>
            </w:r>
          </w:p>
        </w:tc>
      </w:tr>
      <w:tr w:rsidR="000C4E30" w:rsidRPr="008C4FA5" w:rsidTr="00C50706">
        <w:trPr>
          <w:trHeight w:val="340"/>
        </w:trPr>
        <w:tc>
          <w:tcPr>
            <w:tcW w:w="228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6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55055B">
            <w:pPr>
              <w:ind w:right="72"/>
              <w:rPr>
                <w:rFonts w:eastAsia="Times New Roman" w:cs="Times New Roman"/>
                <w:sz w:val="20"/>
                <w:szCs w:val="20"/>
              </w:rPr>
            </w:pPr>
            <w:r w:rsidRPr="008C4FA5">
              <w:rPr>
                <w:rFonts w:eastAsia="Times New Roman" w:cs="Times New Roman"/>
                <w:sz w:val="20"/>
                <w:szCs w:val="20"/>
              </w:rPr>
              <w:t> </w:t>
            </w:r>
            <w:r w:rsidR="008E7F8E">
              <w:rPr>
                <w:rFonts w:eastAsia="Times New Roman" w:cs="Times New Roman"/>
                <w:sz w:val="20"/>
                <w:szCs w:val="20"/>
              </w:rPr>
              <w:t xml:space="preserve">Specifický cíl je zaměřen na zvýšení odpovědnosti obyvatel k místu, kde žijí, a k jejich aktivizaci prostřednictvím osvěty, vzdělávání a organizování aktivit. </w:t>
            </w:r>
          </w:p>
        </w:tc>
      </w:tr>
      <w:tr w:rsidR="000C4E30" w:rsidRPr="008C4FA5" w:rsidTr="001F6456">
        <w:trPr>
          <w:trHeight w:val="481"/>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87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590A88">
            <w:pPr>
              <w:ind w:right="72"/>
              <w:jc w:val="center"/>
              <w:rPr>
                <w:rFonts w:eastAsia="Times New Roman" w:cs="Times New Roman"/>
                <w:b/>
                <w:bCs/>
                <w:sz w:val="20"/>
                <w:szCs w:val="20"/>
              </w:rPr>
            </w:pPr>
            <w:r w:rsidRPr="008C4FA5">
              <w:rPr>
                <w:rFonts w:eastAsia="Times New Roman" w:cs="Times New Roman"/>
                <w:b/>
                <w:bCs/>
                <w:sz w:val="20"/>
                <w:szCs w:val="20"/>
              </w:rPr>
              <w:t>MJ</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590A88">
            <w:pPr>
              <w:ind w:right="15"/>
              <w:jc w:val="center"/>
              <w:rPr>
                <w:rFonts w:eastAsia="Times New Roman" w:cs="Times New Roman"/>
                <w:b/>
                <w:bCs/>
                <w:sz w:val="20"/>
                <w:szCs w:val="20"/>
              </w:rPr>
            </w:pPr>
            <w:r w:rsidRPr="008C4FA5">
              <w:rPr>
                <w:rFonts w:eastAsia="Times New Roman" w:cs="Times New Roman"/>
                <w:b/>
                <w:bCs/>
                <w:sz w:val="20"/>
                <w:szCs w:val="20"/>
              </w:rPr>
              <w:t>Hodnota 2023</w:t>
            </w:r>
          </w:p>
        </w:tc>
      </w:tr>
      <w:tr w:rsidR="001F6456" w:rsidRPr="008C4FA5" w:rsidTr="00DD32B8">
        <w:trPr>
          <w:trHeight w:val="340"/>
        </w:trPr>
        <w:tc>
          <w:tcPr>
            <w:tcW w:w="2283" w:type="dxa"/>
            <w:vMerge w:val="restart"/>
            <w:tcBorders>
              <w:top w:val="single" w:sz="12" w:space="0" w:color="70AD47"/>
              <w:left w:val="single" w:sz="12" w:space="0" w:color="70AD47"/>
              <w:right w:val="single" w:sz="12" w:space="0" w:color="70AD47"/>
            </w:tcBorders>
            <w:shd w:val="clear" w:color="auto" w:fill="auto"/>
            <w:vAlign w:val="center"/>
            <w:hideMark/>
          </w:tcPr>
          <w:p w:rsidR="001F6456" w:rsidRPr="008C4FA5" w:rsidRDefault="001F6456" w:rsidP="000C4E30">
            <w:pPr>
              <w:rPr>
                <w:rFonts w:eastAsia="Times New Roman" w:cs="Times New Roman"/>
                <w:sz w:val="20"/>
                <w:szCs w:val="20"/>
              </w:rPr>
            </w:pPr>
            <w:r w:rsidRPr="008C4FA5">
              <w:rPr>
                <w:rFonts w:eastAsia="Times New Roman" w:cs="Times New Roman"/>
                <w:sz w:val="20"/>
                <w:szCs w:val="20"/>
              </w:rPr>
              <w:t> </w:t>
            </w: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79586B">
            <w:pPr>
              <w:ind w:right="0"/>
              <w:rPr>
                <w:rFonts w:eastAsia="Times New Roman" w:cs="Times New Roman"/>
                <w:sz w:val="20"/>
                <w:szCs w:val="20"/>
              </w:rPr>
            </w:pPr>
            <w:r w:rsidRPr="008C1F08">
              <w:rPr>
                <w:rFonts w:eastAsia="Times New Roman" w:cs="Times New Roman"/>
                <w:sz w:val="20"/>
                <w:szCs w:val="20"/>
              </w:rPr>
              <w:t>Počet obnovených památek</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8D560A" w:rsidP="008D560A">
            <w:pPr>
              <w:ind w:right="72"/>
              <w:jc w:val="center"/>
              <w:rPr>
                <w:rFonts w:eastAsia="Times New Roman" w:cs="Times New Roman"/>
                <w:sz w:val="20"/>
                <w:szCs w:val="20"/>
              </w:rPr>
            </w:pPr>
            <w:r w:rsidRPr="008C1F08">
              <w:rPr>
                <w:rFonts w:eastAsia="Times New Roman" w:cs="Times New Roman"/>
                <w:sz w:val="20"/>
                <w:szCs w:val="20"/>
              </w:rPr>
              <w:t>p</w:t>
            </w:r>
            <w:r w:rsidR="001F6456" w:rsidRPr="008C1F08">
              <w:rPr>
                <w:rFonts w:eastAsia="Times New Roman" w:cs="Times New Roman"/>
                <w:sz w:val="20"/>
                <w:szCs w:val="20"/>
              </w:rPr>
              <w:t>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8D560A">
            <w:pPr>
              <w:ind w:right="15"/>
              <w:jc w:val="center"/>
              <w:rPr>
                <w:rFonts w:eastAsia="Times New Roman" w:cs="Times New Roman"/>
                <w:sz w:val="20"/>
                <w:szCs w:val="20"/>
              </w:rPr>
            </w:pPr>
            <w:r w:rsidRPr="008C1F08">
              <w:rPr>
                <w:rFonts w:eastAsia="Times New Roman" w:cs="Times New Roman"/>
                <w:sz w:val="20"/>
                <w:szCs w:val="20"/>
              </w:rPr>
              <w:t>25</w:t>
            </w:r>
          </w:p>
        </w:tc>
      </w:tr>
      <w:tr w:rsidR="001F6456" w:rsidRPr="008C4FA5" w:rsidTr="00DD32B8">
        <w:trPr>
          <w:trHeight w:val="340"/>
        </w:trPr>
        <w:tc>
          <w:tcPr>
            <w:tcW w:w="2283" w:type="dxa"/>
            <w:vMerge/>
            <w:tcBorders>
              <w:left w:val="single" w:sz="12" w:space="0" w:color="70AD47"/>
              <w:right w:val="single" w:sz="12" w:space="0" w:color="70AD47"/>
            </w:tcBorders>
            <w:vAlign w:val="center"/>
            <w:hideMark/>
          </w:tcPr>
          <w:p w:rsidR="001F6456" w:rsidRPr="008C4FA5" w:rsidRDefault="001F6456" w:rsidP="000C4E30">
            <w:pPr>
              <w:rPr>
                <w:rFonts w:eastAsia="Times New Roman" w:cs="Times New Roman"/>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79586B">
            <w:pPr>
              <w:ind w:right="0"/>
              <w:rPr>
                <w:rFonts w:eastAsia="Times New Roman" w:cs="Times New Roman"/>
                <w:sz w:val="20"/>
                <w:szCs w:val="20"/>
              </w:rPr>
            </w:pPr>
            <w:r w:rsidRPr="008C1F08">
              <w:rPr>
                <w:rFonts w:eastAsia="Times New Roman" w:cs="Times New Roman"/>
                <w:sz w:val="20"/>
                <w:szCs w:val="20"/>
              </w:rPr>
              <w:t>Počet vydaných regionálních publikací</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8D560A" w:rsidP="008D560A">
            <w:pPr>
              <w:ind w:right="72"/>
              <w:jc w:val="center"/>
              <w:rPr>
                <w:rFonts w:eastAsia="Times New Roman" w:cs="Times New Roman"/>
                <w:sz w:val="20"/>
                <w:szCs w:val="20"/>
              </w:rPr>
            </w:pPr>
            <w:r w:rsidRPr="008C1F08">
              <w:rPr>
                <w:rFonts w:eastAsia="Times New Roman" w:cs="Times New Roman"/>
                <w:sz w:val="20"/>
                <w:szCs w:val="20"/>
              </w:rPr>
              <w:t>p</w:t>
            </w:r>
            <w:r w:rsidR="001F6456" w:rsidRPr="008C1F08">
              <w:rPr>
                <w:rFonts w:eastAsia="Times New Roman" w:cs="Times New Roman"/>
                <w:sz w:val="20"/>
                <w:szCs w:val="20"/>
              </w:rPr>
              <w:t>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8D560A">
            <w:pPr>
              <w:ind w:right="15"/>
              <w:jc w:val="center"/>
              <w:rPr>
                <w:rFonts w:eastAsia="Times New Roman" w:cs="Times New Roman"/>
                <w:sz w:val="20"/>
                <w:szCs w:val="20"/>
              </w:rPr>
            </w:pPr>
            <w:r w:rsidRPr="008C1F08">
              <w:rPr>
                <w:rFonts w:eastAsia="Times New Roman" w:cs="Times New Roman"/>
                <w:sz w:val="20"/>
                <w:szCs w:val="20"/>
              </w:rPr>
              <w:t>10</w:t>
            </w:r>
          </w:p>
        </w:tc>
      </w:tr>
      <w:tr w:rsidR="001F6456" w:rsidRPr="00653873" w:rsidTr="00DD32B8">
        <w:trPr>
          <w:trHeight w:val="315"/>
        </w:trPr>
        <w:tc>
          <w:tcPr>
            <w:tcW w:w="2283" w:type="dxa"/>
            <w:vMerge/>
            <w:tcBorders>
              <w:left w:val="single" w:sz="12" w:space="0" w:color="70AD47"/>
              <w:bottom w:val="single" w:sz="12" w:space="0" w:color="70AD47"/>
              <w:right w:val="single" w:sz="12" w:space="0" w:color="70AD47"/>
            </w:tcBorders>
            <w:shd w:val="clear" w:color="auto" w:fill="auto"/>
            <w:vAlign w:val="center"/>
          </w:tcPr>
          <w:p w:rsidR="001F6456" w:rsidRPr="009E48C4" w:rsidRDefault="001F6456" w:rsidP="000C4E30">
            <w:pPr>
              <w:rPr>
                <w:rFonts w:eastAsia="Times New Roman" w:cs="Times New Roman"/>
                <w:bCs/>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79586B">
            <w:pPr>
              <w:ind w:right="0"/>
              <w:rPr>
                <w:rFonts w:eastAsia="Times New Roman" w:cs="Times New Roman"/>
                <w:bCs/>
                <w:sz w:val="20"/>
                <w:szCs w:val="20"/>
              </w:rPr>
            </w:pPr>
            <w:r w:rsidRPr="008C1F08">
              <w:rPr>
                <w:rFonts w:eastAsia="Times New Roman" w:cs="Times New Roman"/>
                <w:bCs/>
                <w:sz w:val="20"/>
                <w:szCs w:val="20"/>
              </w:rPr>
              <w:t>Počet nových forem propagačních materiálů</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8D560A">
            <w:pPr>
              <w:ind w:right="72"/>
              <w:jc w:val="center"/>
              <w:rPr>
                <w:rFonts w:eastAsia="Times New Roman" w:cs="Times New Roman"/>
                <w:bCs/>
                <w:sz w:val="20"/>
                <w:szCs w:val="20"/>
              </w:rPr>
            </w:pPr>
            <w:r w:rsidRPr="008C1F08">
              <w:rPr>
                <w:rFonts w:eastAsia="Times New Roman" w:cs="Times New Roman"/>
                <w:bCs/>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8D560A">
            <w:pPr>
              <w:ind w:right="15"/>
              <w:jc w:val="center"/>
              <w:rPr>
                <w:rFonts w:eastAsia="Times New Roman" w:cs="Times New Roman"/>
                <w:bCs/>
                <w:sz w:val="20"/>
                <w:szCs w:val="20"/>
              </w:rPr>
            </w:pPr>
            <w:r w:rsidRPr="008C1F08">
              <w:rPr>
                <w:rFonts w:eastAsia="Times New Roman" w:cs="Times New Roman"/>
                <w:bCs/>
                <w:sz w:val="20"/>
                <w:szCs w:val="20"/>
              </w:rPr>
              <w:t>3</w:t>
            </w:r>
          </w:p>
        </w:tc>
      </w:tr>
      <w:tr w:rsidR="000C4E30" w:rsidRPr="008C4FA5" w:rsidTr="00C50706">
        <w:trPr>
          <w:trHeight w:val="315"/>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7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1F08" w:rsidRDefault="000C4E30" w:rsidP="0079586B">
            <w:pPr>
              <w:ind w:right="0"/>
              <w:rPr>
                <w:rFonts w:eastAsia="Times New Roman" w:cs="Times New Roman"/>
                <w:b/>
                <w:bCs/>
                <w:sz w:val="20"/>
                <w:szCs w:val="20"/>
              </w:rPr>
            </w:pPr>
            <w:r w:rsidRPr="008C1F08">
              <w:rPr>
                <w:rFonts w:eastAsia="Times New Roman" w:cs="Times New Roman"/>
                <w:b/>
                <w:bCs/>
                <w:sz w:val="20"/>
                <w:szCs w:val="20"/>
              </w:rPr>
              <w:t> </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1F08" w:rsidRDefault="000C4E30" w:rsidP="008D560A">
            <w:pPr>
              <w:ind w:right="72"/>
              <w:jc w:val="center"/>
              <w:rPr>
                <w:rFonts w:eastAsia="Times New Roman" w:cs="Times New Roman"/>
                <w:b/>
                <w:bCs/>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1F08" w:rsidRDefault="000C4E30" w:rsidP="008D560A">
            <w:pPr>
              <w:ind w:right="15"/>
              <w:jc w:val="center"/>
              <w:rPr>
                <w:rFonts w:eastAsia="Times New Roman" w:cs="Times New Roman"/>
                <w:b/>
                <w:bCs/>
                <w:sz w:val="20"/>
                <w:szCs w:val="20"/>
              </w:rPr>
            </w:pPr>
          </w:p>
        </w:tc>
      </w:tr>
      <w:tr w:rsidR="001F6456" w:rsidRPr="008C4FA5" w:rsidTr="00DD32B8">
        <w:trPr>
          <w:trHeight w:val="340"/>
        </w:trPr>
        <w:tc>
          <w:tcPr>
            <w:tcW w:w="2283" w:type="dxa"/>
            <w:vMerge w:val="restart"/>
            <w:tcBorders>
              <w:top w:val="single" w:sz="12" w:space="0" w:color="70AD47"/>
              <w:left w:val="single" w:sz="12" w:space="0" w:color="70AD47"/>
              <w:right w:val="single" w:sz="12" w:space="0" w:color="70AD47"/>
            </w:tcBorders>
            <w:shd w:val="clear" w:color="auto" w:fill="auto"/>
            <w:vAlign w:val="center"/>
            <w:hideMark/>
          </w:tcPr>
          <w:p w:rsidR="001F6456" w:rsidRPr="008C4FA5" w:rsidRDefault="001F6456" w:rsidP="000C4E30">
            <w:pPr>
              <w:rPr>
                <w:rFonts w:eastAsia="Times New Roman" w:cs="Times New Roman"/>
                <w:sz w:val="20"/>
                <w:szCs w:val="20"/>
              </w:rPr>
            </w:pPr>
            <w:r w:rsidRPr="008C4FA5">
              <w:rPr>
                <w:rFonts w:eastAsia="Times New Roman" w:cs="Times New Roman"/>
                <w:sz w:val="20"/>
                <w:szCs w:val="20"/>
              </w:rPr>
              <w:t> </w:t>
            </w: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79586B">
            <w:pPr>
              <w:ind w:right="0"/>
              <w:rPr>
                <w:rFonts w:eastAsia="Times New Roman" w:cs="Times New Roman"/>
                <w:sz w:val="20"/>
                <w:szCs w:val="20"/>
              </w:rPr>
            </w:pPr>
            <w:r w:rsidRPr="008C1F08">
              <w:rPr>
                <w:rFonts w:eastAsia="Times New Roman" w:cs="Times New Roman"/>
                <w:sz w:val="20"/>
                <w:szCs w:val="20"/>
              </w:rPr>
              <w:t>Podíl škol s regionální výukou</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8D560A">
            <w:pPr>
              <w:tabs>
                <w:tab w:val="left" w:pos="614"/>
              </w:tabs>
              <w:ind w:right="72"/>
              <w:jc w:val="center"/>
              <w:rPr>
                <w:rFonts w:eastAsia="Times New Roman" w:cs="Times New Roman"/>
                <w:sz w:val="20"/>
                <w:szCs w:val="20"/>
              </w:rPr>
            </w:pPr>
            <w:r w:rsidRPr="008C1F08">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F6456" w:rsidRPr="008C1F08" w:rsidRDefault="001F6456" w:rsidP="008D560A">
            <w:pPr>
              <w:ind w:right="15"/>
              <w:jc w:val="center"/>
              <w:rPr>
                <w:rFonts w:eastAsia="Times New Roman" w:cs="Times New Roman"/>
                <w:sz w:val="20"/>
                <w:szCs w:val="20"/>
              </w:rPr>
            </w:pPr>
            <w:r w:rsidRPr="008C1F08">
              <w:rPr>
                <w:rFonts w:eastAsia="Times New Roman" w:cs="Times New Roman"/>
                <w:sz w:val="20"/>
                <w:szCs w:val="20"/>
              </w:rPr>
              <w:t>50</w:t>
            </w:r>
          </w:p>
        </w:tc>
      </w:tr>
      <w:tr w:rsidR="001F6456" w:rsidRPr="008C4FA5" w:rsidTr="00DD32B8">
        <w:trPr>
          <w:trHeight w:val="317"/>
        </w:trPr>
        <w:tc>
          <w:tcPr>
            <w:tcW w:w="2283" w:type="dxa"/>
            <w:vMerge/>
            <w:tcBorders>
              <w:left w:val="single" w:sz="12" w:space="0" w:color="70AD47"/>
              <w:bottom w:val="single" w:sz="12" w:space="0" w:color="70AD47"/>
              <w:right w:val="single" w:sz="12" w:space="0" w:color="70AD47"/>
            </w:tcBorders>
            <w:shd w:val="clear" w:color="auto" w:fill="auto"/>
            <w:vAlign w:val="center"/>
          </w:tcPr>
          <w:p w:rsidR="001F6456" w:rsidRPr="008C4FA5" w:rsidRDefault="001F6456" w:rsidP="000C4E30">
            <w:pPr>
              <w:rPr>
                <w:rFonts w:eastAsia="Times New Roman" w:cs="Times New Roman"/>
                <w:sz w:val="20"/>
                <w:szCs w:val="20"/>
              </w:rPr>
            </w:pPr>
          </w:p>
        </w:tc>
        <w:tc>
          <w:tcPr>
            <w:tcW w:w="487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79586B">
            <w:pPr>
              <w:ind w:right="-296"/>
              <w:rPr>
                <w:rFonts w:eastAsia="Times New Roman" w:cs="Times New Roman"/>
                <w:sz w:val="20"/>
                <w:szCs w:val="20"/>
              </w:rPr>
            </w:pPr>
            <w:r w:rsidRPr="008C1F08">
              <w:rPr>
                <w:rFonts w:eastAsia="Times New Roman" w:cs="Times New Roman"/>
                <w:sz w:val="20"/>
                <w:szCs w:val="20"/>
              </w:rPr>
              <w:t>Podíl obyvatel s vnímáním regionu jako místa identity</w:t>
            </w:r>
            <w:r w:rsidRPr="008C1F08">
              <w:rPr>
                <w:rFonts w:eastAsia="Times New Roman" w:cs="Times New Roman"/>
                <w:sz w:val="20"/>
                <w:szCs w:val="20"/>
              </w:rPr>
              <w:tab/>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8D560A">
            <w:pPr>
              <w:tabs>
                <w:tab w:val="left" w:pos="614"/>
              </w:tabs>
              <w:ind w:right="72"/>
              <w:jc w:val="center"/>
              <w:rPr>
                <w:rFonts w:eastAsia="Times New Roman" w:cs="Times New Roman"/>
                <w:sz w:val="20"/>
                <w:szCs w:val="20"/>
              </w:rPr>
            </w:pPr>
            <w:r w:rsidRPr="008C1F08">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1F6456" w:rsidRPr="008C1F08" w:rsidRDefault="001F6456" w:rsidP="008D560A">
            <w:pPr>
              <w:ind w:right="15"/>
              <w:jc w:val="center"/>
              <w:rPr>
                <w:rFonts w:eastAsia="Times New Roman" w:cs="Times New Roman"/>
                <w:sz w:val="20"/>
                <w:szCs w:val="20"/>
              </w:rPr>
            </w:pPr>
            <w:r w:rsidRPr="008C1F08">
              <w:rPr>
                <w:rFonts w:eastAsia="Times New Roman" w:cs="Times New Roman"/>
                <w:sz w:val="20"/>
                <w:szCs w:val="20"/>
              </w:rPr>
              <w:t>30</w:t>
            </w:r>
          </w:p>
        </w:tc>
      </w:tr>
    </w:tbl>
    <w:p w:rsidR="0055055B" w:rsidRDefault="0055055B"/>
    <w:p w:rsidR="00C50706" w:rsidRDefault="00C50706"/>
    <w:tbl>
      <w:tblPr>
        <w:tblW w:w="10980" w:type="dxa"/>
        <w:tblInd w:w="55" w:type="dxa"/>
        <w:tblLayout w:type="fixed"/>
        <w:tblCellMar>
          <w:left w:w="70" w:type="dxa"/>
          <w:right w:w="70" w:type="dxa"/>
        </w:tblCellMar>
        <w:tblLook w:val="04A0" w:firstRow="1" w:lastRow="0" w:firstColumn="1" w:lastColumn="0" w:noHBand="0" w:noVBand="1"/>
      </w:tblPr>
      <w:tblGrid>
        <w:gridCol w:w="2283"/>
        <w:gridCol w:w="6871"/>
        <w:gridCol w:w="834"/>
        <w:gridCol w:w="992"/>
      </w:tblGrid>
      <w:tr w:rsidR="000C4E30" w:rsidRPr="008C4FA5" w:rsidTr="00C50706">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C4E30" w:rsidRPr="008C4FA5" w:rsidRDefault="000C4E30" w:rsidP="0055055B">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71"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55055B">
            <w:pPr>
              <w:ind w:right="72"/>
              <w:rPr>
                <w:rFonts w:eastAsia="Times New Roman" w:cs="Times New Roman"/>
                <w:b/>
                <w:bCs/>
                <w:sz w:val="20"/>
                <w:szCs w:val="20"/>
              </w:rPr>
            </w:pPr>
            <w:r w:rsidRPr="008C4FA5">
              <w:rPr>
                <w:rFonts w:eastAsia="Times New Roman" w:cs="Times New Roman"/>
                <w:b/>
                <w:bCs/>
                <w:sz w:val="20"/>
                <w:szCs w:val="20"/>
              </w:rPr>
              <w:t>1.3.1. Podpora aktivit k utváření identity regionu nebo obce</w:t>
            </w:r>
          </w:p>
        </w:tc>
        <w:tc>
          <w:tcPr>
            <w:tcW w:w="834"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1F6456" w:rsidRPr="008C4FA5" w:rsidTr="00DD32B8">
        <w:trPr>
          <w:trHeight w:val="384"/>
        </w:trPr>
        <w:tc>
          <w:tcPr>
            <w:tcW w:w="2283" w:type="dxa"/>
            <w:vMerge w:val="restart"/>
            <w:tcBorders>
              <w:top w:val="nil"/>
              <w:left w:val="single" w:sz="4" w:space="0" w:color="auto"/>
              <w:right w:val="single" w:sz="2" w:space="0" w:color="auto"/>
            </w:tcBorders>
            <w:shd w:val="clear" w:color="auto" w:fill="auto"/>
            <w:vAlign w:val="center"/>
            <w:hideMark/>
          </w:tcPr>
          <w:p w:rsidR="001F6456" w:rsidRPr="008C4FA5" w:rsidRDefault="001F6456" w:rsidP="0055055B">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F6456" w:rsidRPr="008C4FA5" w:rsidRDefault="001F6456" w:rsidP="0055055B">
            <w:pPr>
              <w:spacing w:after="0"/>
              <w:ind w:right="72"/>
              <w:rPr>
                <w:rFonts w:eastAsia="Times New Roman" w:cs="Times New Roman"/>
                <w:sz w:val="20"/>
                <w:szCs w:val="20"/>
              </w:rPr>
            </w:pPr>
            <w:r w:rsidRPr="008C4FA5">
              <w:rPr>
                <w:rFonts w:eastAsia="Times New Roman" w:cs="Times New Roman"/>
                <w:sz w:val="20"/>
                <w:szCs w:val="20"/>
              </w:rPr>
              <w:t xml:space="preserve">Podpora využití místního dědictví pro posilování sounáležitosti </w:t>
            </w:r>
          </w:p>
        </w:tc>
        <w:tc>
          <w:tcPr>
            <w:tcW w:w="834" w:type="dxa"/>
            <w:tcBorders>
              <w:top w:val="nil"/>
              <w:left w:val="single" w:sz="2" w:space="0" w:color="auto"/>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r>
      <w:tr w:rsidR="001F6456" w:rsidRPr="008C4FA5" w:rsidTr="00DD32B8">
        <w:trPr>
          <w:trHeight w:val="381"/>
        </w:trPr>
        <w:tc>
          <w:tcPr>
            <w:tcW w:w="2283" w:type="dxa"/>
            <w:vMerge/>
            <w:tcBorders>
              <w:left w:val="single" w:sz="4" w:space="0" w:color="auto"/>
              <w:right w:val="single" w:sz="2" w:space="0" w:color="auto"/>
            </w:tcBorders>
            <w:vAlign w:val="center"/>
            <w:hideMark/>
          </w:tcPr>
          <w:p w:rsidR="001F6456" w:rsidRPr="008C4FA5" w:rsidRDefault="001F6456" w:rsidP="0055055B">
            <w:pPr>
              <w:spacing w:after="0"/>
              <w:ind w:right="0"/>
              <w:rPr>
                <w:rFonts w:eastAsia="Times New Roman" w:cs="Times New Roman"/>
                <w:b/>
                <w:bCs/>
                <w:sz w:val="20"/>
                <w:szCs w:val="20"/>
              </w:rPr>
            </w:pP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F6456" w:rsidRPr="008C4FA5" w:rsidRDefault="001F6456" w:rsidP="0055055B">
            <w:pPr>
              <w:spacing w:after="0"/>
              <w:ind w:right="72"/>
              <w:rPr>
                <w:rFonts w:eastAsia="Times New Roman" w:cs="Times New Roman"/>
                <w:sz w:val="20"/>
                <w:szCs w:val="20"/>
              </w:rPr>
            </w:pPr>
            <w:r w:rsidRPr="008C4FA5">
              <w:rPr>
                <w:rFonts w:eastAsia="Times New Roman" w:cs="Times New Roman"/>
                <w:sz w:val="20"/>
                <w:szCs w:val="20"/>
              </w:rPr>
              <w:t>Podpora aktivit na posilování vztahu lidí ke krajině, architektuře, tváři domova</w:t>
            </w:r>
          </w:p>
        </w:tc>
        <w:tc>
          <w:tcPr>
            <w:tcW w:w="834" w:type="dxa"/>
            <w:tcBorders>
              <w:top w:val="nil"/>
              <w:left w:val="single" w:sz="2" w:space="0" w:color="auto"/>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r>
      <w:tr w:rsidR="001F6456" w:rsidRPr="008C4FA5" w:rsidTr="00DD32B8">
        <w:trPr>
          <w:trHeight w:val="600"/>
        </w:trPr>
        <w:tc>
          <w:tcPr>
            <w:tcW w:w="2283" w:type="dxa"/>
            <w:vMerge/>
            <w:tcBorders>
              <w:left w:val="single" w:sz="4" w:space="0" w:color="auto"/>
              <w:right w:val="single" w:sz="2" w:space="0" w:color="auto"/>
            </w:tcBorders>
            <w:vAlign w:val="center"/>
            <w:hideMark/>
          </w:tcPr>
          <w:p w:rsidR="001F6456" w:rsidRPr="008C4FA5" w:rsidRDefault="001F6456" w:rsidP="0055055B">
            <w:pPr>
              <w:spacing w:after="0"/>
              <w:ind w:right="0"/>
              <w:rPr>
                <w:rFonts w:eastAsia="Times New Roman" w:cs="Times New Roman"/>
                <w:b/>
                <w:bCs/>
                <w:sz w:val="20"/>
                <w:szCs w:val="20"/>
              </w:rPr>
            </w:pP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F6456" w:rsidRPr="008C4FA5" w:rsidRDefault="001F6456" w:rsidP="0055055B">
            <w:pPr>
              <w:spacing w:after="0"/>
              <w:ind w:right="72"/>
              <w:rPr>
                <w:rFonts w:eastAsia="Times New Roman" w:cs="Times New Roman"/>
                <w:sz w:val="20"/>
                <w:szCs w:val="20"/>
              </w:rPr>
            </w:pPr>
            <w:r w:rsidRPr="008C4FA5">
              <w:rPr>
                <w:rFonts w:eastAsia="Times New Roman" w:cs="Times New Roman"/>
                <w:sz w:val="20"/>
                <w:szCs w:val="20"/>
              </w:rPr>
              <w:t xml:space="preserve">Aktivity zaměřené na vyzdvižení kulturní a společenské paměti regionu a posílení identity  </w:t>
            </w:r>
          </w:p>
        </w:tc>
        <w:tc>
          <w:tcPr>
            <w:tcW w:w="834" w:type="dxa"/>
            <w:tcBorders>
              <w:top w:val="nil"/>
              <w:left w:val="single" w:sz="2" w:space="0" w:color="auto"/>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1F6456" w:rsidRPr="008C4FA5" w:rsidRDefault="001F6456" w:rsidP="0055055B">
            <w:pPr>
              <w:spacing w:after="0"/>
              <w:jc w:val="center"/>
              <w:rPr>
                <w:rFonts w:eastAsia="Times New Roman" w:cs="Times New Roman"/>
                <w:sz w:val="20"/>
                <w:szCs w:val="20"/>
              </w:rPr>
            </w:pPr>
          </w:p>
        </w:tc>
      </w:tr>
      <w:tr w:rsidR="001F6456" w:rsidRPr="008C4FA5" w:rsidTr="009710E8">
        <w:trPr>
          <w:trHeight w:val="440"/>
        </w:trPr>
        <w:tc>
          <w:tcPr>
            <w:tcW w:w="2283" w:type="dxa"/>
            <w:vMerge/>
            <w:tcBorders>
              <w:left w:val="single" w:sz="4" w:space="0" w:color="auto"/>
              <w:bottom w:val="single" w:sz="4" w:space="0" w:color="auto"/>
              <w:right w:val="single" w:sz="2" w:space="0" w:color="auto"/>
            </w:tcBorders>
            <w:shd w:val="clear" w:color="auto" w:fill="auto"/>
            <w:vAlign w:val="center"/>
          </w:tcPr>
          <w:p w:rsidR="001F6456" w:rsidRPr="008C4FA5" w:rsidRDefault="001F6456" w:rsidP="00653873">
            <w:pPr>
              <w:ind w:right="0"/>
              <w:rPr>
                <w:rFonts w:eastAsia="Times New Roman" w:cs="Times New Roman"/>
                <w:b/>
                <w:bCs/>
                <w:sz w:val="20"/>
                <w:szCs w:val="20"/>
              </w:rPr>
            </w:pPr>
          </w:p>
        </w:tc>
        <w:tc>
          <w:tcPr>
            <w:tcW w:w="6871" w:type="dxa"/>
            <w:tcBorders>
              <w:top w:val="single" w:sz="2" w:space="0" w:color="auto"/>
              <w:left w:val="single" w:sz="2" w:space="0" w:color="auto"/>
              <w:bottom w:val="single" w:sz="4" w:space="0" w:color="auto"/>
              <w:right w:val="single" w:sz="4" w:space="0" w:color="auto"/>
            </w:tcBorders>
            <w:shd w:val="clear" w:color="auto" w:fill="auto"/>
            <w:vAlign w:val="center"/>
          </w:tcPr>
          <w:p w:rsidR="001F6456" w:rsidRPr="008C4FA5" w:rsidRDefault="001F6456" w:rsidP="00653873">
            <w:pPr>
              <w:ind w:right="72"/>
              <w:rPr>
                <w:rFonts w:eastAsia="Times New Roman" w:cs="Times New Roman"/>
                <w:sz w:val="20"/>
                <w:szCs w:val="20"/>
              </w:rPr>
            </w:pPr>
            <w:r w:rsidRPr="008C4FA5">
              <w:rPr>
                <w:rFonts w:eastAsia="Times New Roman" w:cs="Times New Roman"/>
                <w:sz w:val="20"/>
                <w:szCs w:val="20"/>
              </w:rPr>
              <w:t>Využití regionální výuky a témat ve školním vzdělávání</w:t>
            </w:r>
          </w:p>
        </w:tc>
        <w:tc>
          <w:tcPr>
            <w:tcW w:w="834" w:type="dxa"/>
            <w:tcBorders>
              <w:top w:val="nil"/>
              <w:left w:val="nil"/>
              <w:bottom w:val="nil"/>
              <w:right w:val="nil"/>
            </w:tcBorders>
            <w:shd w:val="clear" w:color="auto" w:fill="auto"/>
            <w:vAlign w:val="center"/>
          </w:tcPr>
          <w:p w:rsidR="001F6456" w:rsidRPr="008C4FA5" w:rsidRDefault="001F6456"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tcPr>
          <w:p w:rsidR="001F6456" w:rsidRPr="008C4FA5" w:rsidRDefault="001F6456" w:rsidP="00653873">
            <w:pPr>
              <w:jc w:val="center"/>
              <w:rPr>
                <w:rFonts w:eastAsia="Times New Roman" w:cs="Times New Roman"/>
                <w:sz w:val="20"/>
                <w:szCs w:val="20"/>
              </w:rPr>
            </w:pPr>
          </w:p>
        </w:tc>
      </w:tr>
      <w:tr w:rsidR="00653873" w:rsidRPr="008C4FA5" w:rsidTr="00C50706">
        <w:trPr>
          <w:trHeight w:val="49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653873" w:rsidRPr="008C4FA5" w:rsidRDefault="00653873" w:rsidP="00653873">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71" w:type="dxa"/>
            <w:tcBorders>
              <w:top w:val="single" w:sz="2" w:space="0" w:color="auto"/>
              <w:left w:val="nil"/>
              <w:bottom w:val="single" w:sz="4" w:space="0" w:color="auto"/>
              <w:right w:val="single" w:sz="4" w:space="0" w:color="auto"/>
            </w:tcBorders>
            <w:shd w:val="clear" w:color="auto" w:fill="auto"/>
            <w:vAlign w:val="center"/>
            <w:hideMark/>
          </w:tcPr>
          <w:p w:rsidR="00653873" w:rsidRPr="008C4FA5" w:rsidRDefault="00653873" w:rsidP="00653873">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W2, S1, S2, O2, O4, T1, T5, T6</w:t>
            </w:r>
          </w:p>
        </w:tc>
        <w:tc>
          <w:tcPr>
            <w:tcW w:w="834" w:type="dxa"/>
            <w:tcBorders>
              <w:top w:val="nil"/>
              <w:left w:val="nil"/>
              <w:bottom w:val="nil"/>
              <w:right w:val="nil"/>
            </w:tcBorders>
            <w:shd w:val="clear" w:color="auto" w:fill="auto"/>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653873" w:rsidRPr="008C4FA5" w:rsidRDefault="00653873" w:rsidP="00653873">
            <w:pPr>
              <w:jc w:val="center"/>
              <w:rPr>
                <w:rFonts w:eastAsia="Times New Roman" w:cs="Times New Roman"/>
                <w:sz w:val="20"/>
                <w:szCs w:val="20"/>
              </w:rPr>
            </w:pPr>
          </w:p>
        </w:tc>
      </w:tr>
      <w:tr w:rsidR="00653873" w:rsidRPr="008C4FA5" w:rsidTr="009710E8">
        <w:trPr>
          <w:trHeight w:val="49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653873" w:rsidRPr="008C4FA5" w:rsidRDefault="00653873" w:rsidP="00653873">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71" w:type="dxa"/>
            <w:tcBorders>
              <w:top w:val="nil"/>
              <w:left w:val="nil"/>
              <w:bottom w:val="single" w:sz="4" w:space="0" w:color="auto"/>
              <w:right w:val="single" w:sz="4" w:space="0" w:color="auto"/>
            </w:tcBorders>
            <w:shd w:val="clear" w:color="auto" w:fill="auto"/>
            <w:vAlign w:val="center"/>
            <w:hideMark/>
          </w:tcPr>
          <w:p w:rsidR="00653873" w:rsidRPr="008C4FA5" w:rsidRDefault="00653873" w:rsidP="00653873">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1.1.2., 1.1.3., 2.3.4., 4.2.2.</w:t>
            </w:r>
          </w:p>
        </w:tc>
        <w:tc>
          <w:tcPr>
            <w:tcW w:w="834" w:type="dxa"/>
            <w:tcBorders>
              <w:top w:val="nil"/>
              <w:left w:val="nil"/>
              <w:bottom w:val="nil"/>
              <w:right w:val="nil"/>
            </w:tcBorders>
            <w:shd w:val="clear" w:color="auto" w:fill="auto"/>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653873" w:rsidRPr="008C4FA5" w:rsidRDefault="00653873" w:rsidP="00653873">
            <w:pPr>
              <w:jc w:val="center"/>
              <w:rPr>
                <w:rFonts w:eastAsia="Times New Roman" w:cs="Times New Roman"/>
                <w:sz w:val="20"/>
                <w:szCs w:val="20"/>
              </w:rPr>
            </w:pPr>
          </w:p>
        </w:tc>
      </w:tr>
      <w:tr w:rsidR="00653873" w:rsidRPr="008C4FA5" w:rsidTr="00C50706">
        <w:trPr>
          <w:trHeight w:val="240"/>
        </w:trPr>
        <w:tc>
          <w:tcPr>
            <w:tcW w:w="2283" w:type="dxa"/>
            <w:tcBorders>
              <w:top w:val="nil"/>
              <w:left w:val="nil"/>
              <w:bottom w:val="nil"/>
              <w:right w:val="nil"/>
            </w:tcBorders>
            <w:shd w:val="clear" w:color="auto" w:fill="auto"/>
            <w:noWrap/>
            <w:vAlign w:val="center"/>
            <w:hideMark/>
          </w:tcPr>
          <w:p w:rsidR="00653873" w:rsidRDefault="00653873" w:rsidP="001F6456">
            <w:pPr>
              <w:ind w:left="0" w:right="0" w:firstLine="0"/>
              <w:rPr>
                <w:rFonts w:eastAsia="Times New Roman" w:cs="Times New Roman"/>
                <w:sz w:val="20"/>
                <w:szCs w:val="20"/>
              </w:rPr>
            </w:pPr>
          </w:p>
          <w:p w:rsidR="001F6456" w:rsidRPr="008C4FA5" w:rsidRDefault="001F6456" w:rsidP="001F6456">
            <w:pPr>
              <w:ind w:left="0" w:right="0" w:firstLine="0"/>
              <w:rPr>
                <w:rFonts w:eastAsia="Times New Roman" w:cs="Times New Roman"/>
                <w:sz w:val="20"/>
                <w:szCs w:val="20"/>
              </w:rPr>
            </w:pPr>
          </w:p>
        </w:tc>
        <w:tc>
          <w:tcPr>
            <w:tcW w:w="6871" w:type="dxa"/>
            <w:tcBorders>
              <w:top w:val="nil"/>
              <w:left w:val="nil"/>
              <w:bottom w:val="nil"/>
              <w:right w:val="nil"/>
            </w:tcBorders>
            <w:shd w:val="clear" w:color="auto" w:fill="auto"/>
            <w:vAlign w:val="center"/>
            <w:hideMark/>
          </w:tcPr>
          <w:p w:rsidR="00653873" w:rsidRPr="008664CA" w:rsidRDefault="00653873" w:rsidP="00653873">
            <w:pPr>
              <w:ind w:left="0" w:firstLine="0"/>
              <w:rPr>
                <w:rFonts w:eastAsia="Times New Roman" w:cs="Times New Roman"/>
                <w:sz w:val="20"/>
                <w:szCs w:val="20"/>
              </w:rPr>
            </w:pPr>
          </w:p>
        </w:tc>
        <w:tc>
          <w:tcPr>
            <w:tcW w:w="834"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r>
      <w:tr w:rsidR="00653873" w:rsidRPr="008C4FA5" w:rsidTr="00C50706">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653873" w:rsidRPr="008C4FA5" w:rsidRDefault="00653873" w:rsidP="00653873">
            <w:pPr>
              <w:ind w:right="0"/>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71" w:type="dxa"/>
            <w:tcBorders>
              <w:top w:val="single" w:sz="4" w:space="0" w:color="auto"/>
              <w:left w:val="nil"/>
              <w:bottom w:val="single" w:sz="2" w:space="0" w:color="auto"/>
              <w:right w:val="single" w:sz="4" w:space="0" w:color="auto"/>
            </w:tcBorders>
            <w:shd w:val="clear" w:color="000000" w:fill="FFFF99"/>
            <w:vAlign w:val="center"/>
            <w:hideMark/>
          </w:tcPr>
          <w:p w:rsidR="00653873" w:rsidRPr="008C4FA5" w:rsidRDefault="00653873" w:rsidP="00653873">
            <w:pPr>
              <w:ind w:right="72"/>
              <w:rPr>
                <w:rFonts w:eastAsia="Times New Roman" w:cs="Times New Roman"/>
                <w:b/>
                <w:bCs/>
                <w:sz w:val="20"/>
                <w:szCs w:val="20"/>
              </w:rPr>
            </w:pPr>
            <w:r w:rsidRPr="008C4FA5">
              <w:rPr>
                <w:rFonts w:eastAsia="Times New Roman" w:cs="Times New Roman"/>
                <w:b/>
                <w:bCs/>
                <w:sz w:val="20"/>
                <w:szCs w:val="20"/>
              </w:rPr>
              <w:t>1.3.2. Zlepšení využití místního dědictví pro propagaci regionu</w:t>
            </w:r>
          </w:p>
        </w:tc>
        <w:tc>
          <w:tcPr>
            <w:tcW w:w="834"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r>
      <w:tr w:rsidR="00653873" w:rsidRPr="008C4FA5" w:rsidTr="001F6456">
        <w:trPr>
          <w:trHeight w:val="649"/>
        </w:trPr>
        <w:tc>
          <w:tcPr>
            <w:tcW w:w="2283" w:type="dxa"/>
            <w:tcBorders>
              <w:top w:val="nil"/>
              <w:left w:val="single" w:sz="4" w:space="0" w:color="auto"/>
              <w:bottom w:val="single" w:sz="4" w:space="0" w:color="000000"/>
              <w:right w:val="single" w:sz="2" w:space="0" w:color="auto"/>
            </w:tcBorders>
            <w:vAlign w:val="center"/>
            <w:hideMark/>
          </w:tcPr>
          <w:p w:rsidR="00653873" w:rsidRPr="008C4FA5" w:rsidRDefault="001F6456" w:rsidP="00653873">
            <w:pPr>
              <w:ind w:right="0"/>
              <w:rPr>
                <w:rFonts w:eastAsia="Times New Roman" w:cs="Times New Roman"/>
                <w:b/>
                <w:bCs/>
                <w:sz w:val="20"/>
                <w:szCs w:val="20"/>
              </w:rPr>
            </w:pPr>
            <w:r w:rsidRPr="008C4FA5">
              <w:rPr>
                <w:rFonts w:eastAsia="Times New Roman" w:cs="Times New Roman"/>
                <w:b/>
                <w:bCs/>
                <w:sz w:val="20"/>
                <w:szCs w:val="20"/>
              </w:rPr>
              <w:t>Okruh podporovaných aktivit:</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653873" w:rsidRPr="008C4FA5" w:rsidRDefault="00653873" w:rsidP="00653873">
            <w:pPr>
              <w:ind w:right="72"/>
              <w:rPr>
                <w:rFonts w:eastAsia="Times New Roman" w:cs="Times New Roman"/>
                <w:sz w:val="20"/>
                <w:szCs w:val="20"/>
              </w:rPr>
            </w:pPr>
            <w:r>
              <w:rPr>
                <w:rFonts w:eastAsia="Times New Roman" w:cs="Times New Roman"/>
                <w:sz w:val="20"/>
                <w:szCs w:val="20"/>
              </w:rPr>
              <w:t xml:space="preserve">Rozvoj využívání </w:t>
            </w:r>
            <w:r w:rsidRPr="008C4FA5">
              <w:rPr>
                <w:rFonts w:eastAsia="Times New Roman" w:cs="Times New Roman"/>
                <w:sz w:val="20"/>
                <w:szCs w:val="20"/>
              </w:rPr>
              <w:t xml:space="preserve">místního dědictví pro </w:t>
            </w:r>
            <w:r>
              <w:rPr>
                <w:rFonts w:eastAsia="Times New Roman" w:cs="Times New Roman"/>
                <w:sz w:val="20"/>
                <w:szCs w:val="20"/>
              </w:rPr>
              <w:t>různé formy propagace</w:t>
            </w:r>
            <w:r w:rsidRPr="008C4FA5">
              <w:rPr>
                <w:rFonts w:eastAsia="Times New Roman" w:cs="Times New Roman"/>
                <w:sz w:val="20"/>
                <w:szCs w:val="20"/>
              </w:rPr>
              <w:t xml:space="preserve"> regionu</w:t>
            </w:r>
          </w:p>
        </w:tc>
        <w:tc>
          <w:tcPr>
            <w:tcW w:w="834" w:type="dxa"/>
            <w:tcBorders>
              <w:top w:val="nil"/>
              <w:left w:val="single" w:sz="2" w:space="0" w:color="auto"/>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r>
      <w:tr w:rsidR="00653873" w:rsidRPr="008C4FA5" w:rsidTr="00E74001">
        <w:trPr>
          <w:trHeight w:val="39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653873" w:rsidRPr="008C4FA5" w:rsidRDefault="00653873" w:rsidP="00653873">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71" w:type="dxa"/>
            <w:tcBorders>
              <w:top w:val="single" w:sz="2" w:space="0" w:color="auto"/>
              <w:left w:val="nil"/>
              <w:bottom w:val="single" w:sz="4" w:space="0" w:color="auto"/>
              <w:right w:val="single" w:sz="4" w:space="0" w:color="auto"/>
            </w:tcBorders>
            <w:shd w:val="clear" w:color="auto" w:fill="auto"/>
            <w:vAlign w:val="center"/>
            <w:hideMark/>
          </w:tcPr>
          <w:p w:rsidR="00653873" w:rsidRPr="008C4FA5" w:rsidRDefault="00653873" w:rsidP="00653873">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W1, W2, T6</w:t>
            </w:r>
          </w:p>
        </w:tc>
        <w:tc>
          <w:tcPr>
            <w:tcW w:w="834"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r>
      <w:tr w:rsidR="00653873" w:rsidRPr="008C4FA5" w:rsidTr="00E74001">
        <w:trPr>
          <w:trHeight w:val="4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653873" w:rsidRPr="008C4FA5" w:rsidRDefault="00653873" w:rsidP="00653873">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71" w:type="dxa"/>
            <w:tcBorders>
              <w:top w:val="nil"/>
              <w:left w:val="nil"/>
              <w:bottom w:val="single" w:sz="4" w:space="0" w:color="auto"/>
              <w:right w:val="single" w:sz="4" w:space="0" w:color="auto"/>
            </w:tcBorders>
            <w:shd w:val="clear" w:color="auto" w:fill="auto"/>
            <w:vAlign w:val="center"/>
            <w:hideMark/>
          </w:tcPr>
          <w:p w:rsidR="00653873" w:rsidRPr="008C4FA5" w:rsidRDefault="00653873" w:rsidP="00653873">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1.1.3., 1.3.1., 2.3.3., 2.3.4., 3.4.2., 3.4.3., 4.2.2., 4.4.1.</w:t>
            </w:r>
          </w:p>
        </w:tc>
        <w:tc>
          <w:tcPr>
            <w:tcW w:w="834"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c>
          <w:tcPr>
            <w:tcW w:w="992" w:type="dxa"/>
            <w:tcBorders>
              <w:top w:val="nil"/>
              <w:left w:val="nil"/>
              <w:bottom w:val="nil"/>
              <w:right w:val="nil"/>
            </w:tcBorders>
            <w:shd w:val="clear" w:color="auto" w:fill="auto"/>
            <w:noWrap/>
            <w:vAlign w:val="center"/>
            <w:hideMark/>
          </w:tcPr>
          <w:p w:rsidR="00653873" w:rsidRPr="008C4FA5" w:rsidRDefault="00653873" w:rsidP="00653873">
            <w:pPr>
              <w:jc w:val="center"/>
              <w:rPr>
                <w:rFonts w:eastAsia="Times New Roman" w:cs="Times New Roman"/>
                <w:sz w:val="20"/>
                <w:szCs w:val="20"/>
              </w:rPr>
            </w:pPr>
          </w:p>
        </w:tc>
      </w:tr>
    </w:tbl>
    <w:p w:rsidR="000C4E30" w:rsidRDefault="000C4E30" w:rsidP="0073429B">
      <w:pPr>
        <w:ind w:left="0" w:firstLine="0"/>
        <w:rPr>
          <w:sz w:val="20"/>
          <w:szCs w:val="20"/>
        </w:rPr>
      </w:pPr>
    </w:p>
    <w:p w:rsidR="0055055B" w:rsidRDefault="0055055B" w:rsidP="0073429B">
      <w:pPr>
        <w:ind w:left="0" w:firstLine="0"/>
        <w:rPr>
          <w:sz w:val="20"/>
          <w:szCs w:val="20"/>
        </w:rPr>
      </w:pPr>
    </w:p>
    <w:p w:rsidR="0055055B" w:rsidRDefault="0055055B"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76632D" w:rsidRDefault="0076632D" w:rsidP="0073429B">
      <w:pPr>
        <w:ind w:left="0" w:firstLine="0"/>
        <w:rPr>
          <w:sz w:val="20"/>
          <w:szCs w:val="20"/>
        </w:rPr>
      </w:pPr>
    </w:p>
    <w:p w:rsidR="00134859" w:rsidRDefault="00134859" w:rsidP="0073429B">
      <w:pPr>
        <w:ind w:left="0" w:firstLine="0"/>
        <w:rPr>
          <w:sz w:val="20"/>
          <w:szCs w:val="20"/>
        </w:rPr>
      </w:pPr>
    </w:p>
    <w:p w:rsidR="001F6456" w:rsidRDefault="001F6456" w:rsidP="0073429B">
      <w:pPr>
        <w:ind w:left="0" w:firstLine="0"/>
        <w:rPr>
          <w:sz w:val="20"/>
          <w:szCs w:val="20"/>
        </w:rPr>
      </w:pPr>
    </w:p>
    <w:p w:rsidR="001F6456" w:rsidRDefault="001F6456" w:rsidP="0073429B">
      <w:pPr>
        <w:ind w:left="0" w:firstLine="0"/>
        <w:rPr>
          <w:sz w:val="20"/>
          <w:szCs w:val="20"/>
        </w:rPr>
      </w:pPr>
    </w:p>
    <w:p w:rsidR="00134859" w:rsidRDefault="00134859" w:rsidP="0073429B">
      <w:pPr>
        <w:ind w:left="0" w:firstLine="0"/>
        <w:rPr>
          <w:sz w:val="20"/>
          <w:szCs w:val="20"/>
        </w:rPr>
      </w:pPr>
    </w:p>
    <w:p w:rsidR="00134859" w:rsidRPr="008C4FA5" w:rsidRDefault="00134859" w:rsidP="0073429B">
      <w:pPr>
        <w:ind w:left="0" w:firstLine="0"/>
        <w:rPr>
          <w:sz w:val="20"/>
          <w:szCs w:val="20"/>
        </w:rPr>
      </w:pPr>
    </w:p>
    <w:tbl>
      <w:tblPr>
        <w:tblW w:w="9160" w:type="dxa"/>
        <w:tblInd w:w="55" w:type="dxa"/>
        <w:tblCellMar>
          <w:left w:w="70" w:type="dxa"/>
          <w:right w:w="70" w:type="dxa"/>
        </w:tblCellMar>
        <w:tblLook w:val="04A0" w:firstRow="1" w:lastRow="0" w:firstColumn="1" w:lastColumn="0" w:noHBand="0" w:noVBand="1"/>
      </w:tblPr>
      <w:tblGrid>
        <w:gridCol w:w="3060"/>
        <w:gridCol w:w="3060"/>
        <w:gridCol w:w="3040"/>
      </w:tblGrid>
      <w:tr w:rsidR="000C4E30" w:rsidRPr="008C4FA5" w:rsidTr="009F29E3">
        <w:trPr>
          <w:trHeight w:val="567"/>
        </w:trPr>
        <w:tc>
          <w:tcPr>
            <w:tcW w:w="9160"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C4E30" w:rsidRPr="008C4FA5" w:rsidRDefault="000C4E30" w:rsidP="000C4E30">
            <w:pPr>
              <w:rPr>
                <w:rFonts w:eastAsia="Times New Roman" w:cs="Times New Roman"/>
                <w:b/>
                <w:bCs/>
              </w:rPr>
            </w:pPr>
            <w:r w:rsidRPr="008C4FA5">
              <w:rPr>
                <w:rFonts w:eastAsia="Times New Roman" w:cs="Times New Roman"/>
                <w:b/>
                <w:bCs/>
              </w:rPr>
              <w:lastRenderedPageBreak/>
              <w:t>Strategický cíl: 2. Zvýšení kvality a dostupnosti komunitních služeb a vzdělávání</w:t>
            </w:r>
          </w:p>
        </w:tc>
      </w:tr>
      <w:tr w:rsidR="000C4E30" w:rsidRPr="008C4FA5" w:rsidTr="009F29E3">
        <w:trPr>
          <w:trHeight w:val="340"/>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r>
      <w:tr w:rsidR="000C4E30" w:rsidRPr="008C4FA5" w:rsidTr="009F29E3">
        <w:trPr>
          <w:trHeight w:val="270"/>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2.1</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2.2.</w:t>
            </w:r>
          </w:p>
        </w:tc>
        <w:tc>
          <w:tcPr>
            <w:tcW w:w="30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2.3.</w:t>
            </w:r>
          </w:p>
        </w:tc>
      </w:tr>
      <w:tr w:rsidR="000C4E30" w:rsidRPr="008C4FA5" w:rsidTr="009F29E3">
        <w:trPr>
          <w:trHeight w:val="851"/>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Default="000C4E30" w:rsidP="009710E8">
            <w:pPr>
              <w:ind w:right="140"/>
              <w:jc w:val="left"/>
              <w:rPr>
                <w:rFonts w:eastAsia="Times New Roman" w:cs="Times New Roman"/>
                <w:b/>
                <w:sz w:val="20"/>
                <w:szCs w:val="20"/>
              </w:rPr>
            </w:pPr>
            <w:r w:rsidRPr="008C4FA5">
              <w:rPr>
                <w:rFonts w:eastAsia="Times New Roman" w:cs="Times New Roman"/>
                <w:b/>
                <w:sz w:val="20"/>
                <w:szCs w:val="20"/>
              </w:rPr>
              <w:t>Lepší kvalita a dostupnost sociálních, zd</w:t>
            </w:r>
            <w:r>
              <w:rPr>
                <w:rFonts w:eastAsia="Times New Roman" w:cs="Times New Roman"/>
                <w:b/>
                <w:sz w:val="20"/>
                <w:szCs w:val="20"/>
              </w:rPr>
              <w:t xml:space="preserve">ravotních </w:t>
            </w:r>
          </w:p>
          <w:p w:rsidR="000C4E30" w:rsidRPr="008C4FA5" w:rsidRDefault="000C4E30" w:rsidP="009710E8">
            <w:pPr>
              <w:ind w:right="140"/>
              <w:jc w:val="left"/>
              <w:rPr>
                <w:rFonts w:eastAsia="Times New Roman" w:cs="Times New Roman"/>
                <w:b/>
                <w:sz w:val="20"/>
                <w:szCs w:val="20"/>
              </w:rPr>
            </w:pPr>
            <w:r>
              <w:rPr>
                <w:rFonts w:eastAsia="Times New Roman" w:cs="Times New Roman"/>
                <w:b/>
                <w:sz w:val="20"/>
                <w:szCs w:val="20"/>
              </w:rPr>
              <w:t>a komunitních služeb</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9710E8">
            <w:pPr>
              <w:ind w:right="0"/>
              <w:jc w:val="left"/>
              <w:rPr>
                <w:rFonts w:eastAsia="Times New Roman" w:cs="Times New Roman"/>
                <w:b/>
                <w:sz w:val="20"/>
                <w:szCs w:val="20"/>
              </w:rPr>
            </w:pPr>
            <w:r w:rsidRPr="008C4FA5">
              <w:rPr>
                <w:rFonts w:eastAsia="Times New Roman" w:cs="Times New Roman"/>
                <w:b/>
                <w:sz w:val="20"/>
                <w:szCs w:val="20"/>
              </w:rPr>
              <w:t xml:space="preserve">Zvýšení kvality, diverzifikace </w:t>
            </w:r>
          </w:p>
          <w:p w:rsidR="000C4E30" w:rsidRPr="008C4FA5" w:rsidRDefault="000C4E30" w:rsidP="009710E8">
            <w:pPr>
              <w:ind w:right="0"/>
              <w:jc w:val="left"/>
              <w:rPr>
                <w:rFonts w:eastAsia="Times New Roman" w:cs="Times New Roman"/>
                <w:b/>
                <w:sz w:val="20"/>
                <w:szCs w:val="20"/>
              </w:rPr>
            </w:pPr>
            <w:r w:rsidRPr="008C4FA5">
              <w:rPr>
                <w:rFonts w:eastAsia="Times New Roman" w:cs="Times New Roman"/>
                <w:b/>
                <w:sz w:val="20"/>
                <w:szCs w:val="20"/>
              </w:rPr>
              <w:t>a modernizace ve vzdělávání</w:t>
            </w:r>
          </w:p>
        </w:tc>
        <w:tc>
          <w:tcPr>
            <w:tcW w:w="30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9710E8">
            <w:pPr>
              <w:ind w:right="3"/>
              <w:jc w:val="left"/>
              <w:rPr>
                <w:rFonts w:eastAsia="Times New Roman" w:cs="Times New Roman"/>
                <w:b/>
                <w:sz w:val="20"/>
                <w:szCs w:val="20"/>
              </w:rPr>
            </w:pPr>
            <w:r w:rsidRPr="008C4FA5">
              <w:rPr>
                <w:rFonts w:eastAsia="Times New Roman" w:cs="Times New Roman"/>
                <w:b/>
                <w:sz w:val="20"/>
                <w:szCs w:val="20"/>
              </w:rPr>
              <w:t>Podpora celoživotního vzdělávání obyvatel</w:t>
            </w:r>
          </w:p>
        </w:tc>
      </w:tr>
      <w:tr w:rsidR="000C4E30" w:rsidRPr="008C4FA5" w:rsidTr="009F29E3">
        <w:trPr>
          <w:trHeight w:val="202"/>
        </w:trPr>
        <w:tc>
          <w:tcPr>
            <w:tcW w:w="3060" w:type="dxa"/>
            <w:tcBorders>
              <w:top w:val="single" w:sz="4" w:space="0" w:color="auto"/>
              <w:bottom w:val="single" w:sz="4" w:space="0" w:color="auto"/>
            </w:tcBorders>
            <w:shd w:val="clear" w:color="auto" w:fill="auto"/>
            <w:hideMark/>
          </w:tcPr>
          <w:p w:rsidR="000C4E30" w:rsidRPr="008C4FA5" w:rsidRDefault="000C4E30" w:rsidP="009710E8">
            <w:pPr>
              <w:ind w:right="140"/>
              <w:jc w:val="left"/>
              <w:rPr>
                <w:rFonts w:eastAsia="Times New Roman" w:cs="Times New Roman"/>
                <w:sz w:val="20"/>
                <w:szCs w:val="20"/>
              </w:rPr>
            </w:pPr>
          </w:p>
        </w:tc>
        <w:tc>
          <w:tcPr>
            <w:tcW w:w="3060" w:type="dxa"/>
            <w:tcBorders>
              <w:top w:val="single" w:sz="4" w:space="0" w:color="auto"/>
              <w:bottom w:val="single" w:sz="4" w:space="0" w:color="auto"/>
            </w:tcBorders>
            <w:shd w:val="clear" w:color="auto" w:fill="auto"/>
            <w:hideMark/>
          </w:tcPr>
          <w:p w:rsidR="000C4E30" w:rsidRPr="008C4FA5" w:rsidRDefault="000C4E30" w:rsidP="009710E8">
            <w:pPr>
              <w:ind w:right="0"/>
              <w:jc w:val="left"/>
              <w:rPr>
                <w:rFonts w:eastAsia="Times New Roman" w:cs="Times New Roman"/>
                <w:sz w:val="20"/>
                <w:szCs w:val="20"/>
              </w:rPr>
            </w:pPr>
          </w:p>
        </w:tc>
        <w:tc>
          <w:tcPr>
            <w:tcW w:w="3040" w:type="dxa"/>
            <w:tcBorders>
              <w:top w:val="single" w:sz="4" w:space="0" w:color="auto"/>
              <w:bottom w:val="single" w:sz="4" w:space="0" w:color="auto"/>
            </w:tcBorders>
            <w:shd w:val="clear" w:color="auto" w:fill="auto"/>
            <w:hideMark/>
          </w:tcPr>
          <w:p w:rsidR="000C4E30" w:rsidRPr="008C4FA5" w:rsidRDefault="000C4E30" w:rsidP="009710E8">
            <w:pPr>
              <w:ind w:right="3"/>
              <w:jc w:val="left"/>
              <w:rPr>
                <w:rFonts w:eastAsia="Times New Roman" w:cs="Times New Roman"/>
                <w:sz w:val="20"/>
                <w:szCs w:val="20"/>
              </w:rPr>
            </w:pPr>
          </w:p>
        </w:tc>
      </w:tr>
      <w:tr w:rsidR="000C4E30" w:rsidRPr="008C4FA5" w:rsidTr="009F29E3">
        <w:trPr>
          <w:trHeight w:val="340"/>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9710E8">
            <w:pPr>
              <w:ind w:right="140"/>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9710E8">
            <w:pPr>
              <w:ind w:right="0"/>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9710E8">
            <w:pPr>
              <w:ind w:right="3"/>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r>
      <w:tr w:rsidR="000C4E30" w:rsidRPr="008C4FA5" w:rsidTr="009F29E3">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9710E8">
            <w:pPr>
              <w:ind w:right="140"/>
              <w:jc w:val="left"/>
              <w:rPr>
                <w:rFonts w:eastAsia="Times New Roman" w:cs="Times New Roman"/>
                <w:b/>
                <w:bCs/>
                <w:sz w:val="20"/>
                <w:szCs w:val="20"/>
              </w:rPr>
            </w:pPr>
            <w:r w:rsidRPr="008C4FA5">
              <w:rPr>
                <w:rFonts w:eastAsia="Times New Roman" w:cs="Times New Roman"/>
                <w:b/>
                <w:bCs/>
                <w:sz w:val="20"/>
                <w:szCs w:val="20"/>
              </w:rPr>
              <w:t>2.1.1.</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9710E8">
            <w:pPr>
              <w:ind w:right="0"/>
              <w:jc w:val="left"/>
              <w:rPr>
                <w:rFonts w:eastAsia="Times New Roman" w:cs="Times New Roman"/>
                <w:b/>
                <w:bCs/>
                <w:sz w:val="20"/>
                <w:szCs w:val="20"/>
              </w:rPr>
            </w:pPr>
            <w:r w:rsidRPr="008C4FA5">
              <w:rPr>
                <w:rFonts w:eastAsia="Times New Roman" w:cs="Times New Roman"/>
                <w:b/>
                <w:bCs/>
                <w:sz w:val="20"/>
                <w:szCs w:val="20"/>
              </w:rPr>
              <w:t>2.2.1.</w:t>
            </w:r>
          </w:p>
        </w:tc>
        <w:tc>
          <w:tcPr>
            <w:tcW w:w="30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9710E8">
            <w:pPr>
              <w:ind w:right="3"/>
              <w:jc w:val="left"/>
              <w:rPr>
                <w:rFonts w:eastAsia="Times New Roman" w:cs="Times New Roman"/>
                <w:b/>
                <w:bCs/>
                <w:sz w:val="20"/>
                <w:szCs w:val="20"/>
              </w:rPr>
            </w:pPr>
            <w:r w:rsidRPr="008C4FA5">
              <w:rPr>
                <w:rFonts w:eastAsia="Times New Roman" w:cs="Times New Roman"/>
                <w:b/>
                <w:bCs/>
                <w:sz w:val="20"/>
                <w:szCs w:val="20"/>
              </w:rPr>
              <w:t>2.3.1.</w:t>
            </w:r>
          </w:p>
        </w:tc>
      </w:tr>
      <w:tr w:rsidR="000C4E30" w:rsidRPr="008C4FA5" w:rsidTr="009F29E3">
        <w:trPr>
          <w:trHeight w:val="851"/>
        </w:trPr>
        <w:tc>
          <w:tcPr>
            <w:tcW w:w="3060" w:type="dxa"/>
            <w:tcBorders>
              <w:top w:val="single" w:sz="4" w:space="0" w:color="auto"/>
              <w:left w:val="single" w:sz="4" w:space="0" w:color="auto"/>
              <w:bottom w:val="single" w:sz="4" w:space="0" w:color="auto"/>
              <w:right w:val="single" w:sz="4" w:space="0" w:color="auto"/>
            </w:tcBorders>
            <w:shd w:val="clear" w:color="auto" w:fill="auto"/>
            <w:hideMark/>
          </w:tcPr>
          <w:p w:rsidR="009710E8" w:rsidRDefault="000C4E30" w:rsidP="009710E8">
            <w:pPr>
              <w:ind w:right="140"/>
              <w:jc w:val="left"/>
              <w:rPr>
                <w:rFonts w:eastAsia="Times New Roman" w:cs="Times New Roman"/>
                <w:sz w:val="20"/>
                <w:szCs w:val="20"/>
              </w:rPr>
            </w:pPr>
            <w:r w:rsidRPr="008C4FA5">
              <w:rPr>
                <w:rFonts w:eastAsia="Times New Roman" w:cs="Times New Roman"/>
                <w:sz w:val="20"/>
                <w:szCs w:val="20"/>
              </w:rPr>
              <w:t xml:space="preserve">Podpora rozvoje nabídky komunitních a sociálních služeb, zejména terénních </w:t>
            </w:r>
          </w:p>
          <w:p w:rsidR="000C4E30" w:rsidRPr="008C4FA5" w:rsidRDefault="000C4E30" w:rsidP="009710E8">
            <w:pPr>
              <w:ind w:right="140"/>
              <w:jc w:val="left"/>
              <w:rPr>
                <w:rFonts w:eastAsia="Times New Roman" w:cs="Times New Roman"/>
                <w:sz w:val="20"/>
                <w:szCs w:val="20"/>
              </w:rPr>
            </w:pPr>
            <w:r w:rsidRPr="008C4FA5">
              <w:rPr>
                <w:rFonts w:eastAsia="Times New Roman" w:cs="Times New Roman"/>
                <w:sz w:val="20"/>
                <w:szCs w:val="20"/>
              </w:rPr>
              <w:t xml:space="preserve">a preventivních </w:t>
            </w:r>
          </w:p>
        </w:tc>
        <w:tc>
          <w:tcPr>
            <w:tcW w:w="3060" w:type="dxa"/>
            <w:tcBorders>
              <w:top w:val="single" w:sz="4" w:space="0" w:color="auto"/>
              <w:left w:val="single" w:sz="4" w:space="0" w:color="auto"/>
              <w:bottom w:val="single" w:sz="4" w:space="0" w:color="auto"/>
              <w:right w:val="single" w:sz="4" w:space="0" w:color="auto"/>
            </w:tcBorders>
            <w:shd w:val="clear" w:color="auto" w:fill="auto"/>
            <w:hideMark/>
          </w:tcPr>
          <w:p w:rsidR="000C4E30" w:rsidRDefault="000C4E30" w:rsidP="009710E8">
            <w:pPr>
              <w:ind w:right="0"/>
              <w:jc w:val="left"/>
              <w:rPr>
                <w:rFonts w:eastAsia="Times New Roman" w:cs="Times New Roman"/>
                <w:sz w:val="20"/>
                <w:szCs w:val="20"/>
              </w:rPr>
            </w:pPr>
            <w:r w:rsidRPr="008C4FA5">
              <w:rPr>
                <w:rFonts w:eastAsia="Times New Roman" w:cs="Times New Roman"/>
                <w:sz w:val="20"/>
                <w:szCs w:val="20"/>
              </w:rPr>
              <w:t xml:space="preserve">Vybavení škol a souvisejících zařízení pro další formy výuky </w:t>
            </w:r>
          </w:p>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i praktické činnosti</w:t>
            </w:r>
          </w:p>
        </w:tc>
        <w:tc>
          <w:tcPr>
            <w:tcW w:w="304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9710E8">
            <w:pPr>
              <w:ind w:right="3"/>
              <w:jc w:val="left"/>
              <w:rPr>
                <w:rFonts w:eastAsia="Times New Roman" w:cs="Times New Roman"/>
                <w:sz w:val="20"/>
                <w:szCs w:val="20"/>
              </w:rPr>
            </w:pPr>
            <w:r w:rsidRPr="008C4FA5">
              <w:rPr>
                <w:rFonts w:eastAsia="Times New Roman" w:cs="Times New Roman"/>
                <w:sz w:val="20"/>
                <w:szCs w:val="20"/>
              </w:rPr>
              <w:t xml:space="preserve">Zvýšení dostupnosti a rozvoj nových a individuálních forem celoživotního vzdělávání obyvatel </w:t>
            </w:r>
          </w:p>
        </w:tc>
      </w:tr>
    </w:tbl>
    <w:p w:rsidR="000C4E30" w:rsidRPr="008C4FA5" w:rsidRDefault="000C4E30" w:rsidP="009710E8">
      <w:pPr>
        <w:jc w:val="left"/>
        <w:rPr>
          <w:sz w:val="20"/>
          <w:szCs w:val="20"/>
        </w:rPr>
      </w:pPr>
    </w:p>
    <w:tbl>
      <w:tblPr>
        <w:tblW w:w="9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40"/>
      </w:tblGrid>
      <w:tr w:rsidR="000C4E30" w:rsidRPr="008C4FA5" w:rsidTr="009F29E3">
        <w:trPr>
          <w:trHeight w:val="270"/>
        </w:trPr>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 xml:space="preserve">2.1.2. </w:t>
            </w:r>
          </w:p>
        </w:tc>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2.2.2.</w:t>
            </w:r>
          </w:p>
        </w:tc>
        <w:tc>
          <w:tcPr>
            <w:tcW w:w="304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2.3.2.</w:t>
            </w:r>
          </w:p>
        </w:tc>
      </w:tr>
      <w:tr w:rsidR="000C4E30" w:rsidRPr="008C4FA5" w:rsidTr="009F29E3">
        <w:trPr>
          <w:trHeight w:val="851"/>
        </w:trPr>
        <w:tc>
          <w:tcPr>
            <w:tcW w:w="3060" w:type="dxa"/>
            <w:shd w:val="clear" w:color="auto" w:fill="auto"/>
            <w:hideMark/>
          </w:tcPr>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Zvyšování kvalifikace a spolupráce poskytovatelů služeb občanům, jejich otevírání inovativním postupům a komunitní práci</w:t>
            </w:r>
          </w:p>
        </w:tc>
        <w:tc>
          <w:tcPr>
            <w:tcW w:w="3060" w:type="dxa"/>
            <w:shd w:val="clear" w:color="auto" w:fill="auto"/>
            <w:hideMark/>
          </w:tcPr>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 xml:space="preserve">Podpora jiných forem školního vzdělávání pro zajištění dostatečně pestré nabídky </w:t>
            </w:r>
          </w:p>
        </w:tc>
        <w:tc>
          <w:tcPr>
            <w:tcW w:w="3040" w:type="dxa"/>
            <w:shd w:val="clear" w:color="auto" w:fill="auto"/>
            <w:hideMark/>
          </w:tcPr>
          <w:p w:rsidR="000C4E30" w:rsidRPr="008C4FA5" w:rsidRDefault="000C4E30" w:rsidP="009710E8">
            <w:pPr>
              <w:ind w:right="3"/>
              <w:jc w:val="left"/>
              <w:rPr>
                <w:rFonts w:eastAsia="Times New Roman" w:cs="Times New Roman"/>
                <w:sz w:val="20"/>
                <w:szCs w:val="20"/>
              </w:rPr>
            </w:pPr>
            <w:r w:rsidRPr="008C4FA5">
              <w:rPr>
                <w:rFonts w:eastAsia="Times New Roman" w:cs="Times New Roman"/>
                <w:sz w:val="20"/>
                <w:szCs w:val="20"/>
              </w:rPr>
              <w:t xml:space="preserve">Organizace vzdělávání a spolupráce </w:t>
            </w:r>
          </w:p>
          <w:p w:rsidR="000C4E30" w:rsidRDefault="000C4E30" w:rsidP="009710E8">
            <w:pPr>
              <w:ind w:right="3"/>
              <w:jc w:val="left"/>
              <w:rPr>
                <w:rFonts w:eastAsia="Times New Roman" w:cs="Times New Roman"/>
                <w:sz w:val="20"/>
                <w:szCs w:val="20"/>
              </w:rPr>
            </w:pPr>
            <w:r w:rsidRPr="008C4FA5">
              <w:rPr>
                <w:rFonts w:eastAsia="Times New Roman" w:cs="Times New Roman"/>
                <w:sz w:val="20"/>
                <w:szCs w:val="20"/>
              </w:rPr>
              <w:t xml:space="preserve">pro podnikatele, inspirace </w:t>
            </w:r>
          </w:p>
          <w:p w:rsidR="000C4E30" w:rsidRPr="008C4FA5" w:rsidRDefault="000C4E30" w:rsidP="009710E8">
            <w:pPr>
              <w:ind w:right="3"/>
              <w:jc w:val="left"/>
              <w:rPr>
                <w:rFonts w:eastAsia="Times New Roman" w:cs="Times New Roman"/>
                <w:sz w:val="20"/>
                <w:szCs w:val="20"/>
              </w:rPr>
            </w:pPr>
            <w:r w:rsidRPr="008C4FA5">
              <w:rPr>
                <w:rFonts w:eastAsia="Times New Roman" w:cs="Times New Roman"/>
                <w:sz w:val="20"/>
                <w:szCs w:val="20"/>
              </w:rPr>
              <w:t>v regionech</w:t>
            </w:r>
          </w:p>
        </w:tc>
      </w:tr>
    </w:tbl>
    <w:p w:rsidR="000C4E30" w:rsidRPr="008C4FA5" w:rsidRDefault="000C4E30" w:rsidP="009710E8">
      <w:pPr>
        <w:jc w:val="left"/>
        <w:rPr>
          <w:sz w:val="20"/>
          <w:szCs w:val="20"/>
        </w:rPr>
      </w:pPr>
    </w:p>
    <w:tbl>
      <w:tblPr>
        <w:tblW w:w="9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40"/>
      </w:tblGrid>
      <w:tr w:rsidR="000C4E30" w:rsidRPr="008C4FA5" w:rsidTr="009F29E3">
        <w:trPr>
          <w:trHeight w:val="270"/>
        </w:trPr>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2.1.3.</w:t>
            </w:r>
          </w:p>
        </w:tc>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2.2.3.</w:t>
            </w:r>
          </w:p>
        </w:tc>
        <w:tc>
          <w:tcPr>
            <w:tcW w:w="304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2.3.3.</w:t>
            </w:r>
          </w:p>
        </w:tc>
      </w:tr>
      <w:tr w:rsidR="000C4E30" w:rsidRPr="008C4FA5" w:rsidTr="009F29E3">
        <w:trPr>
          <w:trHeight w:val="851"/>
        </w:trPr>
        <w:tc>
          <w:tcPr>
            <w:tcW w:w="3060" w:type="dxa"/>
            <w:shd w:val="clear" w:color="auto" w:fill="auto"/>
            <w:hideMark/>
          </w:tcPr>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 xml:space="preserve">Rozvoj spolupráce a informovanosti </w:t>
            </w:r>
          </w:p>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o sociálních a základních službách mezi sídly a sektory</w:t>
            </w:r>
          </w:p>
        </w:tc>
        <w:tc>
          <w:tcPr>
            <w:tcW w:w="3060" w:type="dxa"/>
            <w:shd w:val="clear" w:color="auto" w:fill="auto"/>
            <w:hideMark/>
          </w:tcPr>
          <w:p w:rsidR="000C4E30" w:rsidRDefault="009F29E3" w:rsidP="009710E8">
            <w:pPr>
              <w:tabs>
                <w:tab w:val="left" w:pos="2480"/>
              </w:tabs>
              <w:ind w:right="-127"/>
              <w:jc w:val="left"/>
              <w:rPr>
                <w:rFonts w:eastAsia="Times New Roman" w:cs="Times New Roman"/>
                <w:sz w:val="20"/>
                <w:szCs w:val="20"/>
              </w:rPr>
            </w:pPr>
            <w:r>
              <w:rPr>
                <w:rFonts w:eastAsia="Times New Roman" w:cs="Times New Roman"/>
                <w:sz w:val="20"/>
                <w:szCs w:val="20"/>
              </w:rPr>
              <w:t xml:space="preserve">Posílení integrace dětí se </w:t>
            </w:r>
            <w:r w:rsidR="000C4E30" w:rsidRPr="008C4FA5">
              <w:rPr>
                <w:rFonts w:eastAsia="Times New Roman" w:cs="Times New Roman"/>
                <w:sz w:val="20"/>
                <w:szCs w:val="20"/>
              </w:rPr>
              <w:t xml:space="preserve">specifickými potřebami </w:t>
            </w:r>
          </w:p>
          <w:p w:rsidR="000C4E30" w:rsidRPr="008C4FA5" w:rsidRDefault="000C4E30" w:rsidP="009710E8">
            <w:pPr>
              <w:tabs>
                <w:tab w:val="left" w:pos="1847"/>
                <w:tab w:val="left" w:pos="2480"/>
              </w:tabs>
              <w:ind w:right="-127"/>
              <w:jc w:val="left"/>
              <w:rPr>
                <w:rFonts w:eastAsia="Times New Roman" w:cs="Times New Roman"/>
                <w:sz w:val="20"/>
                <w:szCs w:val="20"/>
              </w:rPr>
            </w:pPr>
            <w:r w:rsidRPr="008C4FA5">
              <w:rPr>
                <w:rFonts w:eastAsia="Times New Roman" w:cs="Times New Roman"/>
                <w:sz w:val="20"/>
                <w:szCs w:val="20"/>
              </w:rPr>
              <w:t>ve školách</w:t>
            </w:r>
          </w:p>
        </w:tc>
        <w:tc>
          <w:tcPr>
            <w:tcW w:w="3040" w:type="dxa"/>
            <w:shd w:val="clear" w:color="auto" w:fill="auto"/>
            <w:hideMark/>
          </w:tcPr>
          <w:p w:rsidR="000C4E30" w:rsidRPr="008C4FA5" w:rsidRDefault="000C4E30" w:rsidP="009710E8">
            <w:pPr>
              <w:tabs>
                <w:tab w:val="left" w:pos="2189"/>
              </w:tabs>
              <w:ind w:right="0"/>
              <w:jc w:val="left"/>
              <w:rPr>
                <w:rFonts w:eastAsia="Times New Roman" w:cs="Times New Roman"/>
                <w:sz w:val="20"/>
                <w:szCs w:val="20"/>
              </w:rPr>
            </w:pPr>
            <w:r w:rsidRPr="008C4FA5">
              <w:rPr>
                <w:rFonts w:eastAsia="Times New Roman" w:cs="Times New Roman"/>
                <w:sz w:val="20"/>
                <w:szCs w:val="20"/>
              </w:rPr>
              <w:t xml:space="preserve">Rozvoj vzdělávání k samostatnosti, dynamice a podnikavosti občanů </w:t>
            </w:r>
          </w:p>
        </w:tc>
      </w:tr>
    </w:tbl>
    <w:p w:rsidR="000C4E30" w:rsidRPr="008C4FA5" w:rsidRDefault="000C4E30" w:rsidP="009710E8">
      <w:pPr>
        <w:jc w:val="left"/>
        <w:rPr>
          <w:sz w:val="20"/>
          <w:szCs w:val="20"/>
        </w:rPr>
      </w:pPr>
    </w:p>
    <w:tbl>
      <w:tblPr>
        <w:tblW w:w="9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40"/>
      </w:tblGrid>
      <w:tr w:rsidR="000C4E30" w:rsidRPr="008C4FA5" w:rsidTr="00047D0F">
        <w:trPr>
          <w:trHeight w:val="240"/>
        </w:trPr>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2.1.4.</w:t>
            </w:r>
          </w:p>
        </w:tc>
        <w:tc>
          <w:tcPr>
            <w:tcW w:w="306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 xml:space="preserve">2.2.4. </w:t>
            </w:r>
          </w:p>
        </w:tc>
        <w:tc>
          <w:tcPr>
            <w:tcW w:w="3040" w:type="dxa"/>
            <w:shd w:val="clear" w:color="auto" w:fill="DEEAF6" w:themeFill="accent1" w:themeFillTint="33"/>
            <w:vAlign w:val="center"/>
            <w:hideMark/>
          </w:tcPr>
          <w:p w:rsidR="000C4E30" w:rsidRPr="008C4FA5" w:rsidRDefault="000C4E30" w:rsidP="009710E8">
            <w:pPr>
              <w:jc w:val="left"/>
              <w:rPr>
                <w:rFonts w:eastAsia="Times New Roman" w:cs="Times New Roman"/>
                <w:b/>
                <w:bCs/>
                <w:sz w:val="20"/>
                <w:szCs w:val="20"/>
              </w:rPr>
            </w:pPr>
            <w:r w:rsidRPr="008C4FA5">
              <w:rPr>
                <w:rFonts w:eastAsia="Times New Roman" w:cs="Times New Roman"/>
                <w:b/>
                <w:bCs/>
                <w:sz w:val="20"/>
                <w:szCs w:val="20"/>
              </w:rPr>
              <w:t>2.3.4.</w:t>
            </w:r>
          </w:p>
        </w:tc>
      </w:tr>
      <w:tr w:rsidR="000C4E30" w:rsidRPr="008C4FA5" w:rsidTr="009F29E3">
        <w:trPr>
          <w:trHeight w:val="851"/>
        </w:trPr>
        <w:tc>
          <w:tcPr>
            <w:tcW w:w="3060" w:type="dxa"/>
            <w:shd w:val="clear" w:color="auto" w:fill="auto"/>
            <w:hideMark/>
          </w:tcPr>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 xml:space="preserve">Rozvoj služeb pro skupiny obyvatel ohrožených sociálním vyloučením </w:t>
            </w:r>
          </w:p>
        </w:tc>
        <w:tc>
          <w:tcPr>
            <w:tcW w:w="3060" w:type="dxa"/>
            <w:shd w:val="clear" w:color="auto" w:fill="auto"/>
            <w:hideMark/>
          </w:tcPr>
          <w:p w:rsidR="000C4E30" w:rsidRPr="008C4FA5" w:rsidRDefault="000C4E30" w:rsidP="009710E8">
            <w:pPr>
              <w:ind w:right="81"/>
              <w:jc w:val="left"/>
              <w:rPr>
                <w:rFonts w:eastAsia="Times New Roman" w:cs="Times New Roman"/>
                <w:sz w:val="20"/>
                <w:szCs w:val="20"/>
              </w:rPr>
            </w:pPr>
            <w:r w:rsidRPr="008C4FA5">
              <w:rPr>
                <w:rFonts w:eastAsia="Times New Roman" w:cs="Times New Roman"/>
                <w:sz w:val="20"/>
                <w:szCs w:val="20"/>
              </w:rPr>
              <w:t xml:space="preserve">Zvýšení kvality a profesionality </w:t>
            </w:r>
          </w:p>
          <w:p w:rsidR="000C4E30" w:rsidRPr="008C4FA5" w:rsidRDefault="000C4E30" w:rsidP="009710E8">
            <w:pPr>
              <w:ind w:right="81"/>
              <w:jc w:val="left"/>
              <w:rPr>
                <w:rFonts w:eastAsia="Times New Roman" w:cs="Times New Roman"/>
                <w:sz w:val="20"/>
                <w:szCs w:val="20"/>
              </w:rPr>
            </w:pPr>
            <w:r w:rsidRPr="008C4FA5">
              <w:rPr>
                <w:rFonts w:eastAsia="Times New Roman" w:cs="Times New Roman"/>
                <w:sz w:val="20"/>
                <w:szCs w:val="20"/>
              </w:rPr>
              <w:t>ve vzdělávání</w:t>
            </w:r>
          </w:p>
        </w:tc>
        <w:tc>
          <w:tcPr>
            <w:tcW w:w="3040" w:type="dxa"/>
            <w:shd w:val="clear" w:color="auto" w:fill="auto"/>
            <w:hideMark/>
          </w:tcPr>
          <w:p w:rsidR="000C4E30" w:rsidRPr="008C4FA5" w:rsidRDefault="000C4E30" w:rsidP="009710E8">
            <w:pPr>
              <w:ind w:right="0"/>
              <w:jc w:val="left"/>
              <w:rPr>
                <w:rFonts w:eastAsia="Times New Roman" w:cs="Times New Roman"/>
                <w:sz w:val="20"/>
                <w:szCs w:val="20"/>
              </w:rPr>
            </w:pPr>
            <w:r w:rsidRPr="008C4FA5">
              <w:rPr>
                <w:rFonts w:eastAsia="Times New Roman" w:cs="Times New Roman"/>
                <w:sz w:val="20"/>
                <w:szCs w:val="20"/>
              </w:rPr>
              <w:t>Zdravější a odpovědnější životní styl v regionu</w:t>
            </w:r>
          </w:p>
        </w:tc>
      </w:tr>
    </w:tbl>
    <w:p w:rsidR="000C4E30" w:rsidRPr="008C4FA5" w:rsidRDefault="000C4E30" w:rsidP="000C4E30">
      <w:pPr>
        <w:rPr>
          <w:sz w:val="20"/>
          <w:szCs w:val="20"/>
        </w:rPr>
      </w:pPr>
    </w:p>
    <w:tbl>
      <w:tblPr>
        <w:tblW w:w="9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40"/>
      </w:tblGrid>
      <w:tr w:rsidR="000C4E30" w:rsidRPr="008C4FA5" w:rsidTr="00047D0F">
        <w:trPr>
          <w:trHeight w:val="225"/>
        </w:trPr>
        <w:tc>
          <w:tcPr>
            <w:tcW w:w="306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2.1.5.</w:t>
            </w:r>
          </w:p>
        </w:tc>
        <w:tc>
          <w:tcPr>
            <w:tcW w:w="306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2.2.5.</w:t>
            </w:r>
          </w:p>
        </w:tc>
        <w:tc>
          <w:tcPr>
            <w:tcW w:w="3040" w:type="dxa"/>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r>
      <w:tr w:rsidR="000C4E30" w:rsidRPr="008C4FA5" w:rsidTr="009F29E3">
        <w:trPr>
          <w:trHeight w:val="1012"/>
        </w:trPr>
        <w:tc>
          <w:tcPr>
            <w:tcW w:w="3060" w:type="dxa"/>
            <w:shd w:val="clear" w:color="auto" w:fill="auto"/>
            <w:hideMark/>
          </w:tcPr>
          <w:p w:rsidR="000C4E30" w:rsidRDefault="000C4E30" w:rsidP="00134859">
            <w:pPr>
              <w:ind w:right="0"/>
              <w:jc w:val="left"/>
              <w:rPr>
                <w:rFonts w:eastAsia="Times New Roman" w:cs="Times New Roman"/>
                <w:sz w:val="20"/>
                <w:szCs w:val="20"/>
              </w:rPr>
            </w:pPr>
            <w:r w:rsidRPr="008C4FA5">
              <w:rPr>
                <w:rFonts w:eastAsia="Times New Roman" w:cs="Times New Roman"/>
                <w:sz w:val="20"/>
                <w:szCs w:val="20"/>
              </w:rPr>
              <w:t xml:space="preserve">Využití nezaměstnanosti </w:t>
            </w:r>
          </w:p>
          <w:p w:rsidR="000C4E30" w:rsidRPr="008C4FA5" w:rsidRDefault="000C4E30" w:rsidP="00134859">
            <w:pPr>
              <w:ind w:right="0"/>
              <w:jc w:val="left"/>
              <w:rPr>
                <w:rFonts w:eastAsia="Times New Roman" w:cs="Times New Roman"/>
                <w:sz w:val="20"/>
                <w:szCs w:val="20"/>
              </w:rPr>
            </w:pPr>
            <w:r w:rsidRPr="008C4FA5">
              <w:rPr>
                <w:rFonts w:eastAsia="Times New Roman" w:cs="Times New Roman"/>
                <w:sz w:val="20"/>
                <w:szCs w:val="20"/>
              </w:rPr>
              <w:t>k projektům na posílení sociálních vazeb, péče o potřeby dalších členů komunity a péči o místní hodnoty</w:t>
            </w:r>
          </w:p>
        </w:tc>
        <w:tc>
          <w:tcPr>
            <w:tcW w:w="3060" w:type="dxa"/>
            <w:shd w:val="clear" w:color="auto" w:fill="auto"/>
            <w:hideMark/>
          </w:tcPr>
          <w:p w:rsidR="000C4E30" w:rsidRPr="008C4FA5" w:rsidRDefault="000C4E30" w:rsidP="00134859">
            <w:pPr>
              <w:ind w:right="81"/>
              <w:jc w:val="left"/>
              <w:rPr>
                <w:rFonts w:eastAsia="Times New Roman" w:cs="Times New Roman"/>
                <w:sz w:val="20"/>
                <w:szCs w:val="20"/>
              </w:rPr>
            </w:pPr>
            <w:r w:rsidRPr="008C4FA5">
              <w:rPr>
                <w:rFonts w:eastAsia="Times New Roman" w:cs="Times New Roman"/>
                <w:sz w:val="20"/>
                <w:szCs w:val="20"/>
              </w:rPr>
              <w:t xml:space="preserve">Posílení škol jako komunitních center </w:t>
            </w:r>
          </w:p>
        </w:tc>
        <w:tc>
          <w:tcPr>
            <w:tcW w:w="3040" w:type="dxa"/>
            <w:shd w:val="clear" w:color="auto" w:fill="auto"/>
            <w:hideMark/>
          </w:tcPr>
          <w:p w:rsidR="000C4E30" w:rsidRPr="008C4FA5" w:rsidRDefault="000C4E30" w:rsidP="00D0359B">
            <w:pPr>
              <w:jc w:val="left"/>
              <w:rPr>
                <w:rFonts w:eastAsia="Times New Roman" w:cs="Times New Roman"/>
                <w:sz w:val="20"/>
                <w:szCs w:val="20"/>
              </w:rPr>
            </w:pPr>
            <w:r w:rsidRPr="008C4FA5">
              <w:rPr>
                <w:rFonts w:eastAsia="Times New Roman" w:cs="Times New Roman"/>
                <w:sz w:val="20"/>
                <w:szCs w:val="20"/>
              </w:rPr>
              <w:t> </w:t>
            </w:r>
          </w:p>
        </w:tc>
      </w:tr>
    </w:tbl>
    <w:p w:rsidR="000C4E30" w:rsidRDefault="000C4E30"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134859" w:rsidRDefault="00134859" w:rsidP="0073429B">
      <w:pPr>
        <w:ind w:left="0" w:firstLine="0"/>
        <w:rPr>
          <w:sz w:val="20"/>
          <w:szCs w:val="20"/>
        </w:rPr>
      </w:pPr>
    </w:p>
    <w:p w:rsidR="00047D0F" w:rsidRDefault="00047D0F" w:rsidP="0073429B">
      <w:pPr>
        <w:ind w:left="0" w:firstLine="0"/>
        <w:rPr>
          <w:sz w:val="20"/>
          <w:szCs w:val="20"/>
        </w:rPr>
      </w:pPr>
    </w:p>
    <w:p w:rsidR="00516DC8" w:rsidRDefault="00516DC8" w:rsidP="0073429B">
      <w:pPr>
        <w:ind w:left="0" w:firstLine="0"/>
        <w:rPr>
          <w:sz w:val="20"/>
          <w:szCs w:val="20"/>
        </w:rPr>
      </w:pPr>
    </w:p>
    <w:p w:rsidR="00047D0F" w:rsidRDefault="00047D0F" w:rsidP="0073429B">
      <w:pPr>
        <w:ind w:left="0" w:firstLine="0"/>
        <w:rPr>
          <w:sz w:val="20"/>
          <w:szCs w:val="20"/>
        </w:rPr>
      </w:pPr>
    </w:p>
    <w:p w:rsidR="00D06C24" w:rsidRDefault="00D06C24" w:rsidP="0073429B">
      <w:pPr>
        <w:ind w:left="0" w:firstLine="0"/>
        <w:rPr>
          <w:sz w:val="20"/>
          <w:szCs w:val="20"/>
        </w:rPr>
      </w:pPr>
    </w:p>
    <w:p w:rsidR="00D06C24" w:rsidRDefault="00D06C24" w:rsidP="0073429B">
      <w:pPr>
        <w:ind w:left="0" w:firstLine="0"/>
        <w:rPr>
          <w:sz w:val="20"/>
          <w:szCs w:val="20"/>
        </w:rPr>
      </w:pPr>
    </w:p>
    <w:p w:rsidR="00134859" w:rsidRDefault="00134859" w:rsidP="0073429B">
      <w:pPr>
        <w:ind w:left="0" w:firstLine="0"/>
        <w:rPr>
          <w:sz w:val="20"/>
          <w:szCs w:val="20"/>
        </w:rPr>
      </w:pPr>
    </w:p>
    <w:p w:rsidR="008D560A" w:rsidRPr="008C4FA5" w:rsidRDefault="008D560A" w:rsidP="0073429B">
      <w:pPr>
        <w:ind w:left="0" w:firstLine="0"/>
        <w:rPr>
          <w:sz w:val="20"/>
          <w:szCs w:val="20"/>
        </w:rPr>
      </w:pPr>
    </w:p>
    <w:tbl>
      <w:tblPr>
        <w:tblW w:w="9087" w:type="dxa"/>
        <w:tblInd w:w="55" w:type="dxa"/>
        <w:tblLayout w:type="fixed"/>
        <w:tblCellMar>
          <w:left w:w="70" w:type="dxa"/>
          <w:right w:w="70" w:type="dxa"/>
        </w:tblCellMar>
        <w:tblLook w:val="04A0" w:firstRow="1" w:lastRow="0" w:firstColumn="1" w:lastColumn="0" w:noHBand="0" w:noVBand="1"/>
      </w:tblPr>
      <w:tblGrid>
        <w:gridCol w:w="2283"/>
        <w:gridCol w:w="5103"/>
        <w:gridCol w:w="814"/>
        <w:gridCol w:w="887"/>
      </w:tblGrid>
      <w:tr w:rsidR="000C4E30" w:rsidRPr="008C4FA5" w:rsidTr="00342848">
        <w:trPr>
          <w:trHeight w:val="300"/>
        </w:trPr>
        <w:tc>
          <w:tcPr>
            <w:tcW w:w="2283"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8E71C4" w:rsidRDefault="000C4E30" w:rsidP="000C4E30">
            <w:pPr>
              <w:rPr>
                <w:rFonts w:eastAsia="Times New Roman" w:cs="Times New Roman"/>
                <w:b/>
                <w:bCs/>
              </w:rPr>
            </w:pPr>
            <w:r w:rsidRPr="008E71C4">
              <w:rPr>
                <w:rFonts w:eastAsia="Times New Roman" w:cs="Times New Roman"/>
                <w:b/>
                <w:bCs/>
              </w:rPr>
              <w:lastRenderedPageBreak/>
              <w:t>Specifický cíl:</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8E71C4" w:rsidRDefault="000C4E30" w:rsidP="000C4E30">
            <w:pPr>
              <w:rPr>
                <w:rFonts w:eastAsia="Times New Roman" w:cs="Times New Roman"/>
                <w:b/>
                <w:bCs/>
              </w:rPr>
            </w:pPr>
            <w:r w:rsidRPr="008E71C4">
              <w:rPr>
                <w:rFonts w:eastAsia="Times New Roman" w:cs="Times New Roman"/>
                <w:b/>
                <w:bCs/>
              </w:rPr>
              <w:t>2.1. Lepší kvalita a dostupnost sociálních, zdravotních a komunitních služeb</w:t>
            </w:r>
          </w:p>
        </w:tc>
      </w:tr>
      <w:tr w:rsidR="000C4E30" w:rsidRPr="008C4FA5" w:rsidTr="00342848">
        <w:trPr>
          <w:trHeight w:val="340"/>
        </w:trPr>
        <w:tc>
          <w:tcPr>
            <w:tcW w:w="228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142E46">
              <w:rPr>
                <w:rFonts w:eastAsia="Times New Roman" w:cs="Times New Roman"/>
                <w:sz w:val="20"/>
                <w:szCs w:val="20"/>
              </w:rPr>
              <w:t xml:space="preserve">Specifický cíl je zaměřen na zvýšení kvality a dostupnosti služeb (obecně) prostřednictvím zkvalitnění zázemí pro poskytování služeb, reakce na poptávku, rozšiřování nabídky, posilování kompetencí k poskytování služeb a vzdělávání. </w:t>
            </w:r>
          </w:p>
        </w:tc>
      </w:tr>
      <w:tr w:rsidR="000C4E30" w:rsidRPr="008C4FA5" w:rsidTr="00342848">
        <w:trPr>
          <w:trHeight w:val="30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510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14"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D06C24">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88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D06C24">
            <w:pPr>
              <w:ind w:right="0"/>
              <w:jc w:val="center"/>
              <w:rPr>
                <w:rFonts w:eastAsia="Times New Roman" w:cs="Times New Roman"/>
                <w:b/>
                <w:bCs/>
                <w:sz w:val="20"/>
                <w:szCs w:val="20"/>
              </w:rPr>
            </w:pPr>
            <w:r w:rsidRPr="008C4FA5">
              <w:rPr>
                <w:rFonts w:eastAsia="Times New Roman" w:cs="Times New Roman"/>
                <w:b/>
                <w:bCs/>
                <w:sz w:val="20"/>
                <w:szCs w:val="20"/>
              </w:rPr>
              <w:t>Hodnota 2023</w:t>
            </w:r>
          </w:p>
        </w:tc>
      </w:tr>
      <w:tr w:rsidR="000C4E30" w:rsidRPr="008C4FA5" w:rsidTr="00342848">
        <w:trPr>
          <w:trHeight w:val="340"/>
        </w:trPr>
        <w:tc>
          <w:tcPr>
            <w:tcW w:w="2283" w:type="dxa"/>
            <w:vMerge w:val="restart"/>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D06C24">
            <w:pPr>
              <w:ind w:right="125"/>
              <w:rPr>
                <w:rFonts w:eastAsia="Times New Roman" w:cs="Times New Roman"/>
                <w:sz w:val="20"/>
                <w:szCs w:val="20"/>
              </w:rPr>
            </w:pPr>
            <w:r w:rsidRPr="008C4FA5">
              <w:rPr>
                <w:rFonts w:eastAsia="Times New Roman" w:cs="Times New Roman"/>
                <w:sz w:val="20"/>
                <w:szCs w:val="20"/>
              </w:rPr>
              <w:t> </w:t>
            </w:r>
          </w:p>
        </w:tc>
        <w:tc>
          <w:tcPr>
            <w:tcW w:w="510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8D560A">
            <w:pPr>
              <w:ind w:right="71"/>
              <w:rPr>
                <w:rFonts w:eastAsia="Times New Roman" w:cs="Times New Roman"/>
                <w:sz w:val="20"/>
                <w:szCs w:val="20"/>
              </w:rPr>
            </w:pPr>
            <w:r w:rsidRPr="008C4FA5">
              <w:rPr>
                <w:rFonts w:eastAsia="Times New Roman" w:cs="Times New Roman"/>
                <w:sz w:val="20"/>
                <w:szCs w:val="20"/>
              </w:rPr>
              <w:t> </w:t>
            </w:r>
            <w:r w:rsidR="00342848">
              <w:rPr>
                <w:rFonts w:eastAsia="Times New Roman" w:cs="Times New Roman"/>
                <w:sz w:val="20"/>
                <w:szCs w:val="20"/>
              </w:rPr>
              <w:t>Počet podpořených zázemí pro sociální služby</w:t>
            </w:r>
          </w:p>
        </w:tc>
        <w:tc>
          <w:tcPr>
            <w:tcW w:w="81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60A" w:rsidP="006C2529">
            <w:pPr>
              <w:ind w:right="0"/>
              <w:jc w:val="center"/>
              <w:rPr>
                <w:rFonts w:eastAsia="Times New Roman" w:cs="Times New Roman"/>
                <w:sz w:val="20"/>
                <w:szCs w:val="20"/>
              </w:rPr>
            </w:pPr>
            <w:r>
              <w:rPr>
                <w:rFonts w:eastAsia="Times New Roman" w:cs="Times New Roman"/>
                <w:sz w:val="20"/>
                <w:szCs w:val="20"/>
              </w:rPr>
              <w:t>p</w:t>
            </w:r>
            <w:r w:rsidR="006C2529">
              <w:rPr>
                <w:rFonts w:eastAsia="Times New Roman" w:cs="Times New Roman"/>
                <w:sz w:val="20"/>
                <w:szCs w:val="20"/>
              </w:rPr>
              <w:t>očet</w:t>
            </w:r>
          </w:p>
        </w:tc>
        <w:tc>
          <w:tcPr>
            <w:tcW w:w="8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6C2529" w:rsidP="006C2529">
            <w:pPr>
              <w:ind w:right="0"/>
              <w:jc w:val="center"/>
              <w:rPr>
                <w:rFonts w:eastAsia="Times New Roman" w:cs="Times New Roman"/>
                <w:sz w:val="20"/>
                <w:szCs w:val="20"/>
              </w:rPr>
            </w:pPr>
            <w:r>
              <w:rPr>
                <w:rFonts w:eastAsia="Times New Roman" w:cs="Times New Roman"/>
                <w:sz w:val="20"/>
                <w:szCs w:val="20"/>
              </w:rPr>
              <w:t>10</w:t>
            </w:r>
          </w:p>
        </w:tc>
      </w:tr>
      <w:tr w:rsidR="000C4E30" w:rsidRPr="008C4FA5" w:rsidTr="00342848">
        <w:trPr>
          <w:trHeight w:val="340"/>
        </w:trPr>
        <w:tc>
          <w:tcPr>
            <w:tcW w:w="2283" w:type="dxa"/>
            <w:vMerge/>
            <w:tcBorders>
              <w:top w:val="single" w:sz="12" w:space="0" w:color="70AD47"/>
              <w:left w:val="single" w:sz="12" w:space="0" w:color="70AD47"/>
              <w:bottom w:val="single" w:sz="12" w:space="0" w:color="70AD47"/>
              <w:right w:val="single" w:sz="12" w:space="0" w:color="70AD47"/>
            </w:tcBorders>
            <w:vAlign w:val="center"/>
            <w:hideMark/>
          </w:tcPr>
          <w:p w:rsidR="000C4E30" w:rsidRPr="008C4FA5" w:rsidRDefault="000C4E30" w:rsidP="000C4E30">
            <w:pPr>
              <w:rPr>
                <w:rFonts w:eastAsia="Times New Roman" w:cs="Times New Roman"/>
                <w:sz w:val="20"/>
                <w:szCs w:val="20"/>
              </w:rPr>
            </w:pPr>
          </w:p>
        </w:tc>
        <w:tc>
          <w:tcPr>
            <w:tcW w:w="510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8D560A">
            <w:pPr>
              <w:ind w:right="71"/>
              <w:rPr>
                <w:rFonts w:eastAsia="Times New Roman" w:cs="Times New Roman"/>
                <w:sz w:val="20"/>
                <w:szCs w:val="20"/>
              </w:rPr>
            </w:pPr>
            <w:r w:rsidRPr="008C4FA5">
              <w:rPr>
                <w:rFonts w:eastAsia="Times New Roman" w:cs="Times New Roman"/>
                <w:sz w:val="20"/>
                <w:szCs w:val="20"/>
              </w:rPr>
              <w:t> </w:t>
            </w:r>
            <w:r w:rsidR="00342848">
              <w:rPr>
                <w:rFonts w:eastAsia="Times New Roman" w:cs="Times New Roman"/>
                <w:sz w:val="20"/>
                <w:szCs w:val="20"/>
              </w:rPr>
              <w:t>Počet podpořených osob</w:t>
            </w:r>
            <w:r w:rsidR="008C48DC">
              <w:rPr>
                <w:rFonts w:eastAsia="Times New Roman" w:cs="Times New Roman"/>
                <w:sz w:val="20"/>
                <w:szCs w:val="20"/>
              </w:rPr>
              <w:t xml:space="preserve"> </w:t>
            </w:r>
            <w:r w:rsidR="00E91234">
              <w:rPr>
                <w:rFonts w:eastAsia="Times New Roman" w:cs="Times New Roman"/>
                <w:sz w:val="20"/>
                <w:szCs w:val="20"/>
              </w:rPr>
              <w:t>v sociálních službách</w:t>
            </w:r>
          </w:p>
        </w:tc>
        <w:tc>
          <w:tcPr>
            <w:tcW w:w="81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60A" w:rsidP="006C2529">
            <w:pPr>
              <w:ind w:right="0"/>
              <w:jc w:val="center"/>
              <w:rPr>
                <w:rFonts w:eastAsia="Times New Roman" w:cs="Times New Roman"/>
                <w:sz w:val="20"/>
                <w:szCs w:val="20"/>
              </w:rPr>
            </w:pPr>
            <w:r>
              <w:rPr>
                <w:rFonts w:eastAsia="Times New Roman" w:cs="Times New Roman"/>
                <w:sz w:val="20"/>
                <w:szCs w:val="20"/>
              </w:rPr>
              <w:t>p</w:t>
            </w:r>
            <w:r w:rsidR="006C2529">
              <w:rPr>
                <w:rFonts w:eastAsia="Times New Roman" w:cs="Times New Roman"/>
                <w:sz w:val="20"/>
                <w:szCs w:val="20"/>
              </w:rPr>
              <w:t>očet</w:t>
            </w:r>
          </w:p>
        </w:tc>
        <w:tc>
          <w:tcPr>
            <w:tcW w:w="8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C48DC" w:rsidP="006C2529">
            <w:pPr>
              <w:ind w:right="0"/>
              <w:jc w:val="center"/>
              <w:rPr>
                <w:rFonts w:eastAsia="Times New Roman" w:cs="Times New Roman"/>
                <w:sz w:val="20"/>
                <w:szCs w:val="20"/>
              </w:rPr>
            </w:pPr>
            <w:r>
              <w:rPr>
                <w:rFonts w:eastAsia="Times New Roman" w:cs="Times New Roman"/>
                <w:sz w:val="20"/>
                <w:szCs w:val="20"/>
              </w:rPr>
              <w:t>200</w:t>
            </w:r>
          </w:p>
        </w:tc>
      </w:tr>
      <w:tr w:rsidR="000C4E30" w:rsidRPr="008C4FA5" w:rsidTr="00342848">
        <w:trPr>
          <w:trHeight w:val="30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510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8D560A">
            <w:pPr>
              <w:ind w:right="71"/>
              <w:rPr>
                <w:rFonts w:eastAsia="Times New Roman" w:cs="Times New Roman"/>
                <w:b/>
                <w:bCs/>
                <w:sz w:val="20"/>
                <w:szCs w:val="20"/>
              </w:rPr>
            </w:pPr>
            <w:r w:rsidRPr="008C4FA5">
              <w:rPr>
                <w:rFonts w:eastAsia="Times New Roman" w:cs="Times New Roman"/>
                <w:b/>
                <w:bCs/>
                <w:sz w:val="20"/>
                <w:szCs w:val="20"/>
              </w:rPr>
              <w:t> </w:t>
            </w:r>
          </w:p>
        </w:tc>
        <w:tc>
          <w:tcPr>
            <w:tcW w:w="814"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6C2529">
            <w:pPr>
              <w:ind w:right="0"/>
              <w:jc w:val="center"/>
              <w:rPr>
                <w:rFonts w:eastAsia="Times New Roman" w:cs="Times New Roman"/>
                <w:b/>
                <w:bCs/>
                <w:sz w:val="20"/>
                <w:szCs w:val="20"/>
              </w:rPr>
            </w:pPr>
          </w:p>
        </w:tc>
        <w:tc>
          <w:tcPr>
            <w:tcW w:w="88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6C2529">
            <w:pPr>
              <w:ind w:right="0"/>
              <w:jc w:val="center"/>
              <w:rPr>
                <w:rFonts w:eastAsia="Times New Roman" w:cs="Times New Roman"/>
                <w:b/>
                <w:bCs/>
                <w:sz w:val="20"/>
                <w:szCs w:val="20"/>
              </w:rPr>
            </w:pPr>
          </w:p>
        </w:tc>
      </w:tr>
      <w:tr w:rsidR="000C4E30" w:rsidRPr="008C4FA5" w:rsidTr="00342848">
        <w:trPr>
          <w:trHeight w:val="340"/>
        </w:trPr>
        <w:tc>
          <w:tcPr>
            <w:tcW w:w="2283" w:type="dxa"/>
            <w:vMerge w:val="restart"/>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510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8D560A">
            <w:pPr>
              <w:ind w:right="71"/>
              <w:rPr>
                <w:rFonts w:eastAsia="Times New Roman" w:cs="Times New Roman"/>
                <w:sz w:val="20"/>
                <w:szCs w:val="20"/>
              </w:rPr>
            </w:pPr>
            <w:r w:rsidRPr="008C4FA5">
              <w:rPr>
                <w:rFonts w:eastAsia="Times New Roman" w:cs="Times New Roman"/>
                <w:sz w:val="20"/>
                <w:szCs w:val="20"/>
              </w:rPr>
              <w:t> </w:t>
            </w:r>
            <w:r w:rsidR="00240229">
              <w:rPr>
                <w:rFonts w:eastAsia="Times New Roman" w:cs="Times New Roman"/>
                <w:sz w:val="20"/>
                <w:szCs w:val="20"/>
              </w:rPr>
              <w:t>Navýšení kapacity</w:t>
            </w:r>
            <w:r w:rsidR="00342848">
              <w:rPr>
                <w:rFonts w:eastAsia="Times New Roman" w:cs="Times New Roman"/>
                <w:sz w:val="20"/>
                <w:szCs w:val="20"/>
              </w:rPr>
              <w:t xml:space="preserve"> sociálních služeb</w:t>
            </w:r>
          </w:p>
        </w:tc>
        <w:tc>
          <w:tcPr>
            <w:tcW w:w="81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60A" w:rsidP="006C2529">
            <w:pPr>
              <w:ind w:right="0"/>
              <w:jc w:val="center"/>
              <w:rPr>
                <w:rFonts w:eastAsia="Times New Roman" w:cs="Times New Roman"/>
                <w:sz w:val="20"/>
                <w:szCs w:val="20"/>
              </w:rPr>
            </w:pPr>
            <w:r>
              <w:rPr>
                <w:rFonts w:eastAsia="Times New Roman" w:cs="Times New Roman"/>
                <w:sz w:val="20"/>
                <w:szCs w:val="20"/>
              </w:rPr>
              <w:t>o</w:t>
            </w:r>
            <w:r w:rsidR="00FD5334">
              <w:rPr>
                <w:rFonts w:eastAsia="Times New Roman" w:cs="Times New Roman"/>
                <w:sz w:val="20"/>
                <w:szCs w:val="20"/>
              </w:rPr>
              <w:t>soby</w:t>
            </w:r>
          </w:p>
        </w:tc>
        <w:tc>
          <w:tcPr>
            <w:tcW w:w="8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FD5334" w:rsidP="006C2529">
            <w:pPr>
              <w:ind w:right="0"/>
              <w:jc w:val="center"/>
              <w:rPr>
                <w:rFonts w:eastAsia="Times New Roman" w:cs="Times New Roman"/>
                <w:sz w:val="20"/>
                <w:szCs w:val="20"/>
              </w:rPr>
            </w:pPr>
            <w:r>
              <w:rPr>
                <w:rFonts w:eastAsia="Times New Roman" w:cs="Times New Roman"/>
                <w:sz w:val="20"/>
                <w:szCs w:val="20"/>
              </w:rPr>
              <w:t>60</w:t>
            </w:r>
          </w:p>
        </w:tc>
      </w:tr>
      <w:tr w:rsidR="000C4E30" w:rsidRPr="008C4FA5" w:rsidTr="00BF0F9C">
        <w:trPr>
          <w:trHeight w:val="340"/>
        </w:trPr>
        <w:tc>
          <w:tcPr>
            <w:tcW w:w="2283" w:type="dxa"/>
            <w:vMerge/>
            <w:tcBorders>
              <w:top w:val="single" w:sz="12" w:space="0" w:color="70AD47"/>
              <w:left w:val="single" w:sz="12" w:space="0" w:color="70AD47"/>
              <w:bottom w:val="single" w:sz="12" w:space="0" w:color="70AD47"/>
              <w:right w:val="single" w:sz="12" w:space="0" w:color="70AD47"/>
            </w:tcBorders>
            <w:vAlign w:val="center"/>
            <w:hideMark/>
          </w:tcPr>
          <w:p w:rsidR="000C4E30" w:rsidRPr="008C4FA5" w:rsidRDefault="000C4E30" w:rsidP="000C4E30">
            <w:pPr>
              <w:rPr>
                <w:rFonts w:eastAsia="Times New Roman" w:cs="Times New Roman"/>
                <w:sz w:val="20"/>
                <w:szCs w:val="20"/>
              </w:rPr>
            </w:pPr>
          </w:p>
        </w:tc>
        <w:tc>
          <w:tcPr>
            <w:tcW w:w="510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BF0F9C" w:rsidP="008D560A">
            <w:pPr>
              <w:ind w:right="71"/>
              <w:rPr>
                <w:rFonts w:eastAsia="Times New Roman" w:cs="Times New Roman"/>
                <w:sz w:val="20"/>
                <w:szCs w:val="20"/>
              </w:rPr>
            </w:pPr>
            <w:r>
              <w:rPr>
                <w:rFonts w:eastAsia="Times New Roman" w:cs="Times New Roman"/>
                <w:sz w:val="20"/>
                <w:szCs w:val="20"/>
              </w:rPr>
              <w:t xml:space="preserve"> Podíl obcí s vypracovaným </w:t>
            </w:r>
            <w:r w:rsidR="00240229">
              <w:rPr>
                <w:rFonts w:eastAsia="Times New Roman" w:cs="Times New Roman"/>
                <w:sz w:val="20"/>
                <w:szCs w:val="20"/>
              </w:rPr>
              <w:t>komunitním plánem sociálních</w:t>
            </w:r>
            <w:r>
              <w:rPr>
                <w:rFonts w:eastAsia="Times New Roman" w:cs="Times New Roman"/>
                <w:sz w:val="20"/>
                <w:szCs w:val="20"/>
              </w:rPr>
              <w:t xml:space="preserve"> služeb </w:t>
            </w:r>
            <w:r w:rsidR="00342848">
              <w:rPr>
                <w:rFonts w:eastAsia="Times New Roman" w:cs="Times New Roman"/>
                <w:sz w:val="20"/>
                <w:szCs w:val="20"/>
              </w:rPr>
              <w:t xml:space="preserve"> </w:t>
            </w:r>
          </w:p>
        </w:tc>
        <w:tc>
          <w:tcPr>
            <w:tcW w:w="81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BF0F9C" w:rsidP="006C2529">
            <w:pPr>
              <w:ind w:right="0"/>
              <w:jc w:val="center"/>
              <w:rPr>
                <w:rFonts w:eastAsia="Times New Roman" w:cs="Times New Roman"/>
                <w:sz w:val="20"/>
                <w:szCs w:val="20"/>
              </w:rPr>
            </w:pPr>
            <w:r>
              <w:rPr>
                <w:rFonts w:eastAsia="Times New Roman" w:cs="Times New Roman"/>
                <w:sz w:val="20"/>
                <w:szCs w:val="20"/>
              </w:rPr>
              <w:t>%</w:t>
            </w:r>
          </w:p>
        </w:tc>
        <w:tc>
          <w:tcPr>
            <w:tcW w:w="8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BF0F9C" w:rsidP="006C2529">
            <w:pPr>
              <w:ind w:right="0"/>
              <w:jc w:val="center"/>
              <w:rPr>
                <w:rFonts w:eastAsia="Times New Roman" w:cs="Times New Roman"/>
                <w:sz w:val="20"/>
                <w:szCs w:val="20"/>
              </w:rPr>
            </w:pPr>
            <w:r>
              <w:rPr>
                <w:rFonts w:eastAsia="Times New Roman" w:cs="Times New Roman"/>
                <w:sz w:val="20"/>
                <w:szCs w:val="20"/>
              </w:rPr>
              <w:t>20</w:t>
            </w:r>
          </w:p>
        </w:tc>
      </w:tr>
    </w:tbl>
    <w:p w:rsidR="00D06C24" w:rsidRDefault="00D06C24"/>
    <w:p w:rsidR="00D06C24" w:rsidRDefault="00D06C24"/>
    <w:tbl>
      <w:tblPr>
        <w:tblW w:w="11123" w:type="dxa"/>
        <w:tblInd w:w="55" w:type="dxa"/>
        <w:tblLayout w:type="fixed"/>
        <w:tblCellMar>
          <w:left w:w="70" w:type="dxa"/>
          <w:right w:w="70" w:type="dxa"/>
        </w:tblCellMar>
        <w:tblLook w:val="04A0" w:firstRow="1" w:lastRow="0" w:firstColumn="1" w:lastColumn="0" w:noHBand="0" w:noVBand="1"/>
      </w:tblPr>
      <w:tblGrid>
        <w:gridCol w:w="2283"/>
        <w:gridCol w:w="6804"/>
        <w:gridCol w:w="1040"/>
        <w:gridCol w:w="996"/>
      </w:tblGrid>
      <w:tr w:rsidR="000C4E30" w:rsidRPr="008C4FA5" w:rsidTr="00342848">
        <w:trPr>
          <w:trHeight w:val="615"/>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D06C24">
            <w:pPr>
              <w:ind w:right="71"/>
              <w:rPr>
                <w:rFonts w:eastAsia="Times New Roman" w:cs="Times New Roman"/>
                <w:b/>
                <w:bCs/>
                <w:sz w:val="20"/>
                <w:szCs w:val="20"/>
              </w:rPr>
            </w:pPr>
            <w:r w:rsidRPr="008C4FA5">
              <w:rPr>
                <w:rFonts w:eastAsia="Times New Roman" w:cs="Times New Roman"/>
                <w:b/>
                <w:bCs/>
                <w:sz w:val="20"/>
                <w:szCs w:val="20"/>
              </w:rPr>
              <w:t xml:space="preserve">2.1.1. Podpora rozvoje nabídky komunitních a sociálních služeb, zejména terénních a preventivních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615"/>
        </w:trPr>
        <w:tc>
          <w:tcPr>
            <w:tcW w:w="2283" w:type="dxa"/>
            <w:vMerge w:val="restart"/>
            <w:tcBorders>
              <w:top w:val="nil"/>
              <w:left w:val="single" w:sz="4" w:space="0" w:color="auto"/>
              <w:bottom w:val="nil"/>
              <w:right w:val="single" w:sz="2"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Profesionalizace a vzdělávání v terénních službách</w:t>
            </w:r>
            <w:r w:rsidR="00D06C24">
              <w:rPr>
                <w:rFonts w:eastAsia="Times New Roman" w:cs="Times New Roman"/>
                <w:sz w:val="20"/>
                <w:szCs w:val="20"/>
              </w:rPr>
              <w:t xml:space="preserve"> </w:t>
            </w:r>
            <w:r w:rsidRPr="008C4FA5">
              <w:rPr>
                <w:rFonts w:eastAsia="Times New Roman" w:cs="Times New Roman"/>
                <w:sz w:val="20"/>
                <w:szCs w:val="20"/>
              </w:rPr>
              <w:t>ve vyloučených lokalitách a pro vyloučené skupiny obyvatel</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387"/>
        </w:trPr>
        <w:tc>
          <w:tcPr>
            <w:tcW w:w="2283" w:type="dxa"/>
            <w:vMerge/>
            <w:tcBorders>
              <w:top w:val="nil"/>
              <w:left w:val="single" w:sz="4" w:space="0" w:color="auto"/>
              <w:bottom w:val="nil"/>
              <w:right w:val="single" w:sz="2" w:space="0" w:color="auto"/>
            </w:tcBorders>
            <w:vAlign w:val="center"/>
            <w:hideMark/>
          </w:tcPr>
          <w:p w:rsidR="000C4E30" w:rsidRPr="008C4FA5" w:rsidRDefault="000C4E30" w:rsidP="00D06C24">
            <w:pPr>
              <w:ind w:right="0"/>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Podpora komunitní práce pro zabezpečení péče o seniory</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423"/>
        </w:trPr>
        <w:tc>
          <w:tcPr>
            <w:tcW w:w="2283" w:type="dxa"/>
            <w:vMerge/>
            <w:tcBorders>
              <w:top w:val="nil"/>
              <w:left w:val="single" w:sz="4" w:space="0" w:color="auto"/>
              <w:bottom w:val="nil"/>
              <w:right w:val="single" w:sz="2" w:space="0" w:color="auto"/>
            </w:tcBorders>
            <w:vAlign w:val="center"/>
            <w:hideMark/>
          </w:tcPr>
          <w:p w:rsidR="000C4E30" w:rsidRPr="008C4FA5" w:rsidRDefault="000C4E30" w:rsidP="00D06C24">
            <w:pPr>
              <w:ind w:right="0"/>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Podpora zkvalitnění stávajících zařízení</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8C48DC">
        <w:trPr>
          <w:trHeight w:val="348"/>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142E46">
              <w:rPr>
                <w:rFonts w:eastAsia="Times New Roman" w:cs="Times New Roman"/>
                <w:sz w:val="20"/>
                <w:szCs w:val="20"/>
              </w:rPr>
              <w:t>W1, W2, W3, W5, W6, W7, T2, T4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8C48DC">
        <w:trPr>
          <w:trHeight w:val="41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142E46">
              <w:rPr>
                <w:rFonts w:eastAsia="Times New Roman" w:cs="Times New Roman"/>
                <w:sz w:val="20"/>
                <w:szCs w:val="20"/>
              </w:rPr>
              <w:t>1.1.3., 1.2.3., 2.1.2., 2.1.3., 2.1.4., 2.1.5., 2.2.5., 2.3.3.</w:t>
            </w:r>
            <w:r w:rsidR="00CE2F8D">
              <w:rPr>
                <w:rFonts w:eastAsia="Times New Roman" w:cs="Times New Roman"/>
                <w:sz w:val="20"/>
                <w:szCs w:val="20"/>
              </w:rPr>
              <w:t>, 3.1.2.</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300"/>
        </w:trPr>
        <w:tc>
          <w:tcPr>
            <w:tcW w:w="2283" w:type="dxa"/>
            <w:tcBorders>
              <w:top w:val="nil"/>
              <w:left w:val="nil"/>
              <w:bottom w:val="nil"/>
              <w:right w:val="nil"/>
            </w:tcBorders>
            <w:shd w:val="clear" w:color="auto" w:fill="auto"/>
            <w:vAlign w:val="center"/>
            <w:hideMark/>
          </w:tcPr>
          <w:p w:rsidR="000C4E30" w:rsidRPr="008C4FA5" w:rsidRDefault="000C4E30" w:rsidP="00D06C24">
            <w:pPr>
              <w:ind w:right="0"/>
              <w:rPr>
                <w:rFonts w:eastAsia="Times New Roman" w:cs="Times New Roman"/>
                <w:sz w:val="20"/>
                <w:szCs w:val="20"/>
              </w:rPr>
            </w:pPr>
          </w:p>
        </w:tc>
        <w:tc>
          <w:tcPr>
            <w:tcW w:w="6804" w:type="dxa"/>
            <w:tcBorders>
              <w:top w:val="nil"/>
              <w:left w:val="nil"/>
              <w:bottom w:val="nil"/>
              <w:right w:val="nil"/>
            </w:tcBorders>
            <w:shd w:val="clear" w:color="auto" w:fill="auto"/>
            <w:vAlign w:val="center"/>
            <w:hideMark/>
          </w:tcPr>
          <w:p w:rsidR="000C4E30" w:rsidRPr="008C4FA5" w:rsidRDefault="000C4E30" w:rsidP="00D06C24">
            <w:pPr>
              <w:ind w:right="71"/>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342848">
            <w:pPr>
              <w:ind w:right="71"/>
              <w:rPr>
                <w:rFonts w:eastAsia="Times New Roman" w:cs="Times New Roman"/>
                <w:b/>
                <w:bCs/>
                <w:sz w:val="20"/>
                <w:szCs w:val="20"/>
              </w:rPr>
            </w:pPr>
            <w:r w:rsidRPr="008C4FA5">
              <w:rPr>
                <w:rFonts w:eastAsia="Times New Roman" w:cs="Times New Roman"/>
                <w:b/>
                <w:bCs/>
                <w:sz w:val="20"/>
                <w:szCs w:val="20"/>
              </w:rPr>
              <w:t>2.1.2. Zvyšování kvalifikace a spolupráce poskytovatelů služeb občanům, jejich otevírání inovativním postupům a komunitní práci</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C92DC0" w:rsidRPr="008C4FA5" w:rsidTr="00EA5322">
        <w:trPr>
          <w:trHeight w:val="349"/>
        </w:trPr>
        <w:tc>
          <w:tcPr>
            <w:tcW w:w="2283" w:type="dxa"/>
            <w:vMerge w:val="restart"/>
            <w:tcBorders>
              <w:top w:val="nil"/>
              <w:left w:val="single" w:sz="4" w:space="0" w:color="auto"/>
              <w:right w:val="single" w:sz="4" w:space="0" w:color="auto"/>
            </w:tcBorders>
            <w:shd w:val="clear" w:color="auto" w:fill="auto"/>
            <w:vAlign w:val="center"/>
            <w:hideMark/>
          </w:tcPr>
          <w:p w:rsidR="00C92DC0" w:rsidRPr="008C4FA5" w:rsidRDefault="00C92DC0" w:rsidP="00D06C2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nil"/>
              <w:left w:val="nil"/>
              <w:bottom w:val="single" w:sz="4" w:space="0" w:color="auto"/>
              <w:right w:val="single" w:sz="4" w:space="0" w:color="auto"/>
            </w:tcBorders>
            <w:shd w:val="clear" w:color="auto" w:fill="auto"/>
            <w:vAlign w:val="center"/>
            <w:hideMark/>
          </w:tcPr>
          <w:p w:rsidR="00C92DC0" w:rsidRPr="008C4FA5" w:rsidRDefault="00C92DC0" w:rsidP="00D06C24">
            <w:pPr>
              <w:ind w:right="71"/>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Vzdělávací aktivity pro pracovníky v sociálních službách </w:t>
            </w:r>
          </w:p>
        </w:tc>
        <w:tc>
          <w:tcPr>
            <w:tcW w:w="1040" w:type="dxa"/>
            <w:tcBorders>
              <w:top w:val="nil"/>
              <w:left w:val="nil"/>
              <w:bottom w:val="nil"/>
              <w:right w:val="nil"/>
            </w:tcBorders>
            <w:shd w:val="clear" w:color="auto" w:fill="auto"/>
            <w:vAlign w:val="center"/>
            <w:hideMark/>
          </w:tcPr>
          <w:p w:rsidR="00C92DC0" w:rsidRPr="008C4FA5" w:rsidRDefault="00C92DC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C92DC0" w:rsidRPr="008C4FA5" w:rsidRDefault="00C92DC0" w:rsidP="000C4E30">
            <w:pPr>
              <w:rPr>
                <w:rFonts w:eastAsia="Times New Roman" w:cs="Times New Roman"/>
                <w:sz w:val="20"/>
                <w:szCs w:val="20"/>
              </w:rPr>
            </w:pPr>
          </w:p>
        </w:tc>
      </w:tr>
      <w:tr w:rsidR="00C92DC0" w:rsidRPr="008C4FA5" w:rsidTr="00EA5322">
        <w:trPr>
          <w:trHeight w:val="410"/>
        </w:trPr>
        <w:tc>
          <w:tcPr>
            <w:tcW w:w="2283" w:type="dxa"/>
            <w:vMerge/>
            <w:tcBorders>
              <w:left w:val="single" w:sz="4" w:space="0" w:color="auto"/>
              <w:bottom w:val="single" w:sz="4" w:space="0" w:color="auto"/>
              <w:right w:val="single" w:sz="4" w:space="0" w:color="auto"/>
            </w:tcBorders>
            <w:shd w:val="clear" w:color="auto" w:fill="auto"/>
            <w:vAlign w:val="center"/>
          </w:tcPr>
          <w:p w:rsidR="00C92DC0" w:rsidRPr="008C4FA5" w:rsidRDefault="00C92DC0" w:rsidP="00D06C24">
            <w:pPr>
              <w:ind w:right="0"/>
              <w:rPr>
                <w:rFonts w:eastAsia="Times New Roman" w:cs="Times New Roman"/>
                <w:b/>
                <w:bCs/>
                <w:sz w:val="20"/>
                <w:szCs w:val="20"/>
              </w:rPr>
            </w:pPr>
          </w:p>
        </w:tc>
        <w:tc>
          <w:tcPr>
            <w:tcW w:w="6804" w:type="dxa"/>
            <w:tcBorders>
              <w:top w:val="nil"/>
              <w:left w:val="nil"/>
              <w:bottom w:val="single" w:sz="4" w:space="0" w:color="auto"/>
              <w:right w:val="single" w:sz="4" w:space="0" w:color="auto"/>
            </w:tcBorders>
            <w:shd w:val="clear" w:color="auto" w:fill="auto"/>
            <w:vAlign w:val="center"/>
          </w:tcPr>
          <w:p w:rsidR="00C92DC0" w:rsidRPr="008C4FA5" w:rsidRDefault="00C92DC0" w:rsidP="00D06C24">
            <w:pPr>
              <w:ind w:right="71"/>
              <w:rPr>
                <w:rFonts w:eastAsia="Times New Roman" w:cs="Times New Roman"/>
                <w:sz w:val="20"/>
                <w:szCs w:val="20"/>
              </w:rPr>
            </w:pPr>
            <w:r>
              <w:rPr>
                <w:rFonts w:eastAsia="Times New Roman" w:cs="Times New Roman"/>
                <w:sz w:val="20"/>
                <w:szCs w:val="20"/>
              </w:rPr>
              <w:t>Přenos nových metod do sociálních služeb</w:t>
            </w:r>
          </w:p>
        </w:tc>
        <w:tc>
          <w:tcPr>
            <w:tcW w:w="1040" w:type="dxa"/>
            <w:tcBorders>
              <w:top w:val="nil"/>
              <w:left w:val="nil"/>
              <w:bottom w:val="nil"/>
              <w:right w:val="nil"/>
            </w:tcBorders>
            <w:shd w:val="clear" w:color="auto" w:fill="auto"/>
            <w:vAlign w:val="center"/>
          </w:tcPr>
          <w:p w:rsidR="00C92DC0" w:rsidRPr="008C4FA5" w:rsidRDefault="00C92DC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tcPr>
          <w:p w:rsidR="00C92DC0" w:rsidRPr="008C4FA5" w:rsidRDefault="00C92DC0" w:rsidP="000C4E30">
            <w:pPr>
              <w:rPr>
                <w:rFonts w:eastAsia="Times New Roman" w:cs="Times New Roman"/>
                <w:sz w:val="20"/>
                <w:szCs w:val="20"/>
              </w:rPr>
            </w:pPr>
          </w:p>
        </w:tc>
      </w:tr>
      <w:tr w:rsidR="000C4E30" w:rsidRPr="008C4FA5" w:rsidTr="008C48DC">
        <w:trPr>
          <w:trHeight w:val="42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CE2F8D">
              <w:rPr>
                <w:rFonts w:eastAsia="Times New Roman" w:cs="Times New Roman"/>
                <w:sz w:val="20"/>
                <w:szCs w:val="20"/>
              </w:rPr>
              <w:t>W3, W5, T2</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8C48DC">
        <w:trPr>
          <w:trHeight w:val="40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CE2F8D">
              <w:rPr>
                <w:rFonts w:eastAsia="Times New Roman" w:cs="Times New Roman"/>
                <w:sz w:val="20"/>
                <w:szCs w:val="20"/>
              </w:rPr>
              <w:t>1.1.3., 2.1.1., 2.1.3., 2.2.5., 2.3.2., 3.1.1., 3.1.4.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300"/>
        </w:trPr>
        <w:tc>
          <w:tcPr>
            <w:tcW w:w="2283" w:type="dxa"/>
            <w:tcBorders>
              <w:top w:val="nil"/>
              <w:left w:val="nil"/>
              <w:bottom w:val="nil"/>
              <w:right w:val="nil"/>
            </w:tcBorders>
            <w:shd w:val="clear" w:color="auto" w:fill="auto"/>
            <w:vAlign w:val="center"/>
            <w:hideMark/>
          </w:tcPr>
          <w:p w:rsidR="000C4E30" w:rsidRPr="008C4FA5" w:rsidRDefault="000C4E30" w:rsidP="00D06C24">
            <w:pPr>
              <w:ind w:right="0"/>
              <w:rPr>
                <w:rFonts w:eastAsia="Times New Roman" w:cs="Times New Roman"/>
                <w:sz w:val="20"/>
                <w:szCs w:val="20"/>
              </w:rPr>
            </w:pPr>
          </w:p>
        </w:tc>
        <w:tc>
          <w:tcPr>
            <w:tcW w:w="6804" w:type="dxa"/>
            <w:tcBorders>
              <w:top w:val="nil"/>
              <w:left w:val="nil"/>
              <w:bottom w:val="nil"/>
              <w:right w:val="nil"/>
            </w:tcBorders>
            <w:shd w:val="clear" w:color="auto" w:fill="auto"/>
            <w:vAlign w:val="center"/>
            <w:hideMark/>
          </w:tcPr>
          <w:p w:rsidR="000C4E30" w:rsidRPr="008C4FA5" w:rsidRDefault="000C4E30" w:rsidP="00D06C24">
            <w:pPr>
              <w:ind w:right="71"/>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342848">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1E54D8">
            <w:pPr>
              <w:ind w:right="71"/>
              <w:rPr>
                <w:rFonts w:eastAsia="Times New Roman" w:cs="Times New Roman"/>
                <w:b/>
                <w:bCs/>
                <w:sz w:val="20"/>
                <w:szCs w:val="20"/>
              </w:rPr>
            </w:pPr>
            <w:r w:rsidRPr="008C4FA5">
              <w:rPr>
                <w:rFonts w:eastAsia="Times New Roman" w:cs="Times New Roman"/>
                <w:b/>
                <w:bCs/>
                <w:sz w:val="20"/>
                <w:szCs w:val="20"/>
              </w:rPr>
              <w:t>2.1.3. Rozvoj spolupráce</w:t>
            </w:r>
            <w:r w:rsidR="001E54D8">
              <w:rPr>
                <w:rFonts w:eastAsia="Times New Roman" w:cs="Times New Roman"/>
                <w:b/>
                <w:bCs/>
                <w:sz w:val="20"/>
                <w:szCs w:val="20"/>
              </w:rPr>
              <w:t xml:space="preserve"> a informovanosti o sociálních </w:t>
            </w:r>
            <w:r>
              <w:rPr>
                <w:rFonts w:eastAsia="Times New Roman" w:cs="Times New Roman"/>
                <w:b/>
                <w:bCs/>
                <w:sz w:val="20"/>
                <w:szCs w:val="20"/>
              </w:rPr>
              <w:t xml:space="preserve">a základních </w:t>
            </w:r>
            <w:r w:rsidRPr="008C4FA5">
              <w:rPr>
                <w:rFonts w:eastAsia="Times New Roman" w:cs="Times New Roman"/>
                <w:b/>
                <w:bCs/>
                <w:sz w:val="20"/>
                <w:szCs w:val="20"/>
              </w:rPr>
              <w:t>službách mezi sídly a sektory</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1E54D8" w:rsidRPr="008C4FA5" w:rsidTr="001E54D8">
        <w:trPr>
          <w:trHeight w:val="397"/>
        </w:trPr>
        <w:tc>
          <w:tcPr>
            <w:tcW w:w="2283" w:type="dxa"/>
            <w:vMerge w:val="restart"/>
            <w:tcBorders>
              <w:top w:val="nil"/>
              <w:left w:val="single" w:sz="4" w:space="0" w:color="auto"/>
              <w:right w:val="single" w:sz="4" w:space="0" w:color="auto"/>
            </w:tcBorders>
            <w:shd w:val="clear" w:color="auto" w:fill="auto"/>
            <w:vAlign w:val="center"/>
            <w:hideMark/>
          </w:tcPr>
          <w:p w:rsidR="001E54D8" w:rsidRPr="008C4FA5" w:rsidRDefault="001E54D8" w:rsidP="00D06C2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nil"/>
              <w:left w:val="nil"/>
              <w:bottom w:val="single" w:sz="2" w:space="0" w:color="auto"/>
              <w:right w:val="single" w:sz="4" w:space="0" w:color="auto"/>
            </w:tcBorders>
            <w:shd w:val="clear" w:color="auto" w:fill="auto"/>
            <w:vAlign w:val="center"/>
            <w:hideMark/>
          </w:tcPr>
          <w:p w:rsidR="001E54D8" w:rsidRPr="008C4FA5" w:rsidRDefault="001E54D8" w:rsidP="001E54D8">
            <w:pPr>
              <w:ind w:right="71"/>
              <w:rPr>
                <w:rFonts w:eastAsia="Times New Roman" w:cs="Times New Roman"/>
                <w:sz w:val="20"/>
                <w:szCs w:val="20"/>
              </w:rPr>
            </w:pPr>
            <w:r>
              <w:rPr>
                <w:rFonts w:eastAsia="Times New Roman" w:cs="Times New Roman"/>
                <w:sz w:val="20"/>
                <w:szCs w:val="20"/>
              </w:rPr>
              <w:t>Společný web a katalog sociálních služeb</w:t>
            </w:r>
          </w:p>
        </w:tc>
        <w:tc>
          <w:tcPr>
            <w:tcW w:w="1040" w:type="dxa"/>
            <w:tcBorders>
              <w:top w:val="nil"/>
              <w:left w:val="nil"/>
              <w:bottom w:val="nil"/>
              <w:right w:val="nil"/>
            </w:tcBorders>
            <w:shd w:val="clear" w:color="auto" w:fill="auto"/>
            <w:vAlign w:val="center"/>
            <w:hideMark/>
          </w:tcPr>
          <w:p w:rsidR="001E54D8" w:rsidRPr="008C4FA5" w:rsidRDefault="001E54D8"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1E54D8" w:rsidRPr="008C4FA5" w:rsidRDefault="001E54D8" w:rsidP="000C4E30">
            <w:pPr>
              <w:rPr>
                <w:rFonts w:eastAsia="Times New Roman" w:cs="Times New Roman"/>
                <w:sz w:val="20"/>
                <w:szCs w:val="20"/>
              </w:rPr>
            </w:pPr>
          </w:p>
        </w:tc>
      </w:tr>
      <w:tr w:rsidR="001E54D8" w:rsidRPr="008C4FA5" w:rsidTr="001E54D8">
        <w:trPr>
          <w:trHeight w:val="421"/>
        </w:trPr>
        <w:tc>
          <w:tcPr>
            <w:tcW w:w="2283" w:type="dxa"/>
            <w:vMerge/>
            <w:tcBorders>
              <w:left w:val="single" w:sz="4" w:space="0" w:color="auto"/>
              <w:right w:val="single" w:sz="4" w:space="0" w:color="auto"/>
            </w:tcBorders>
            <w:shd w:val="clear" w:color="auto" w:fill="auto"/>
            <w:vAlign w:val="center"/>
          </w:tcPr>
          <w:p w:rsidR="001E54D8" w:rsidRPr="008C4FA5" w:rsidRDefault="001E54D8" w:rsidP="00D06C24">
            <w:pPr>
              <w:ind w:right="0"/>
              <w:rPr>
                <w:rFonts w:eastAsia="Times New Roman" w:cs="Times New Roman"/>
                <w:b/>
                <w:bCs/>
                <w:sz w:val="20"/>
                <w:szCs w:val="20"/>
              </w:rPr>
            </w:pPr>
          </w:p>
        </w:tc>
        <w:tc>
          <w:tcPr>
            <w:tcW w:w="6804" w:type="dxa"/>
            <w:tcBorders>
              <w:top w:val="single" w:sz="2" w:space="0" w:color="auto"/>
              <w:left w:val="single" w:sz="4" w:space="0" w:color="auto"/>
              <w:bottom w:val="single" w:sz="2" w:space="0" w:color="auto"/>
              <w:right w:val="single" w:sz="2" w:space="0" w:color="auto"/>
            </w:tcBorders>
            <w:shd w:val="clear" w:color="auto" w:fill="auto"/>
            <w:vAlign w:val="center"/>
          </w:tcPr>
          <w:p w:rsidR="001E54D8" w:rsidRPr="008C4FA5" w:rsidRDefault="001E54D8" w:rsidP="00D06C24">
            <w:pPr>
              <w:ind w:right="71"/>
              <w:rPr>
                <w:rFonts w:eastAsia="Times New Roman" w:cs="Times New Roman"/>
                <w:sz w:val="20"/>
                <w:szCs w:val="20"/>
              </w:rPr>
            </w:pPr>
            <w:r>
              <w:rPr>
                <w:rFonts w:eastAsia="Times New Roman" w:cs="Times New Roman"/>
                <w:sz w:val="20"/>
                <w:szCs w:val="20"/>
              </w:rPr>
              <w:t xml:space="preserve">Informační semináře </w:t>
            </w:r>
            <w:r w:rsidRPr="008C4FA5">
              <w:rPr>
                <w:rFonts w:eastAsia="Times New Roman" w:cs="Times New Roman"/>
                <w:sz w:val="20"/>
                <w:szCs w:val="20"/>
              </w:rPr>
              <w:t>pro starosty</w:t>
            </w:r>
            <w:r>
              <w:rPr>
                <w:rFonts w:eastAsia="Times New Roman" w:cs="Times New Roman"/>
                <w:sz w:val="20"/>
                <w:szCs w:val="20"/>
              </w:rPr>
              <w:t xml:space="preserve"> o sociálních a zdravotních službách v regionu</w:t>
            </w:r>
          </w:p>
        </w:tc>
        <w:tc>
          <w:tcPr>
            <w:tcW w:w="1040" w:type="dxa"/>
            <w:tcBorders>
              <w:top w:val="nil"/>
              <w:left w:val="single" w:sz="2" w:space="0" w:color="auto"/>
              <w:bottom w:val="nil"/>
              <w:right w:val="nil"/>
            </w:tcBorders>
            <w:shd w:val="clear" w:color="auto" w:fill="auto"/>
            <w:vAlign w:val="center"/>
          </w:tcPr>
          <w:p w:rsidR="001E54D8" w:rsidRPr="008C4FA5" w:rsidRDefault="001E54D8"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tcPr>
          <w:p w:rsidR="001E54D8" w:rsidRPr="008C4FA5" w:rsidRDefault="001E54D8" w:rsidP="000C4E30">
            <w:pPr>
              <w:rPr>
                <w:rFonts w:eastAsia="Times New Roman" w:cs="Times New Roman"/>
                <w:sz w:val="20"/>
                <w:szCs w:val="20"/>
              </w:rPr>
            </w:pPr>
          </w:p>
        </w:tc>
      </w:tr>
      <w:tr w:rsidR="001E54D8" w:rsidRPr="008C4FA5" w:rsidTr="001E54D8">
        <w:trPr>
          <w:trHeight w:val="415"/>
        </w:trPr>
        <w:tc>
          <w:tcPr>
            <w:tcW w:w="2283" w:type="dxa"/>
            <w:vMerge/>
            <w:tcBorders>
              <w:left w:val="single" w:sz="4" w:space="0" w:color="auto"/>
              <w:bottom w:val="nil"/>
              <w:right w:val="single" w:sz="4" w:space="0" w:color="auto"/>
            </w:tcBorders>
            <w:shd w:val="clear" w:color="auto" w:fill="auto"/>
            <w:vAlign w:val="center"/>
          </w:tcPr>
          <w:p w:rsidR="001E54D8" w:rsidRPr="008C4FA5" w:rsidRDefault="001E54D8" w:rsidP="00D06C24">
            <w:pPr>
              <w:ind w:right="0"/>
              <w:rPr>
                <w:rFonts w:eastAsia="Times New Roman" w:cs="Times New Roman"/>
                <w:b/>
                <w:bCs/>
                <w:sz w:val="20"/>
                <w:szCs w:val="20"/>
              </w:rPr>
            </w:pPr>
          </w:p>
        </w:tc>
        <w:tc>
          <w:tcPr>
            <w:tcW w:w="6804" w:type="dxa"/>
            <w:tcBorders>
              <w:top w:val="single" w:sz="2" w:space="0" w:color="auto"/>
              <w:left w:val="single" w:sz="4" w:space="0" w:color="auto"/>
              <w:bottom w:val="single" w:sz="2" w:space="0" w:color="auto"/>
              <w:right w:val="single" w:sz="2" w:space="0" w:color="auto"/>
            </w:tcBorders>
            <w:shd w:val="clear" w:color="auto" w:fill="auto"/>
            <w:vAlign w:val="center"/>
          </w:tcPr>
          <w:p w:rsidR="001E54D8" w:rsidRDefault="001E54D8" w:rsidP="00D06C24">
            <w:pPr>
              <w:ind w:right="71"/>
              <w:rPr>
                <w:rFonts w:eastAsia="Times New Roman" w:cs="Times New Roman"/>
                <w:sz w:val="20"/>
                <w:szCs w:val="20"/>
              </w:rPr>
            </w:pPr>
            <w:r>
              <w:rPr>
                <w:rFonts w:eastAsia="Times New Roman" w:cs="Times New Roman"/>
                <w:sz w:val="20"/>
                <w:szCs w:val="20"/>
              </w:rPr>
              <w:t>Společné plánování komunitních služeb</w:t>
            </w:r>
          </w:p>
        </w:tc>
        <w:tc>
          <w:tcPr>
            <w:tcW w:w="1040" w:type="dxa"/>
            <w:tcBorders>
              <w:top w:val="nil"/>
              <w:left w:val="single" w:sz="2" w:space="0" w:color="auto"/>
              <w:bottom w:val="nil"/>
              <w:right w:val="nil"/>
            </w:tcBorders>
            <w:shd w:val="clear" w:color="auto" w:fill="auto"/>
            <w:vAlign w:val="center"/>
          </w:tcPr>
          <w:p w:rsidR="001E54D8" w:rsidRPr="008C4FA5" w:rsidRDefault="001E54D8"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tcPr>
          <w:p w:rsidR="001E54D8" w:rsidRPr="008C4FA5" w:rsidRDefault="001E54D8" w:rsidP="000C4E30">
            <w:pPr>
              <w:rPr>
                <w:rFonts w:eastAsia="Times New Roman" w:cs="Times New Roman"/>
                <w:sz w:val="20"/>
                <w:szCs w:val="20"/>
              </w:rPr>
            </w:pPr>
          </w:p>
        </w:tc>
      </w:tr>
      <w:tr w:rsidR="000C4E30" w:rsidRPr="008C4FA5" w:rsidTr="008C48DC">
        <w:trPr>
          <w:trHeight w:val="371"/>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06C2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0C4E30" w:rsidP="00D06C24">
            <w:pPr>
              <w:ind w:right="71"/>
              <w:rPr>
                <w:rFonts w:eastAsia="Times New Roman" w:cs="Times New Roman"/>
                <w:sz w:val="20"/>
                <w:szCs w:val="20"/>
              </w:rPr>
            </w:pPr>
            <w:r w:rsidRPr="008C4FA5">
              <w:rPr>
                <w:rFonts w:eastAsia="Times New Roman" w:cs="Times New Roman"/>
                <w:sz w:val="20"/>
                <w:szCs w:val="20"/>
              </w:rPr>
              <w:t> </w:t>
            </w:r>
            <w:r w:rsidR="00CE2F8D">
              <w:rPr>
                <w:rFonts w:eastAsia="Times New Roman" w:cs="Times New Roman"/>
                <w:sz w:val="20"/>
                <w:szCs w:val="20"/>
              </w:rPr>
              <w:t>W2, W3, W5, T2</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CE2F8D" w:rsidRPr="008C4FA5" w:rsidTr="008C48DC">
        <w:trPr>
          <w:trHeight w:val="419"/>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1.1.3., 2.1.1., 2.1.2., 2.2.5., 2.3.2., 3.1.1., 3.1.4.</w:t>
            </w:r>
          </w:p>
        </w:tc>
        <w:tc>
          <w:tcPr>
            <w:tcW w:w="1040" w:type="dxa"/>
            <w:tcBorders>
              <w:top w:val="nil"/>
              <w:left w:val="nil"/>
              <w:bottom w:val="nil"/>
              <w:right w:val="nil"/>
            </w:tcBorders>
            <w:shd w:val="clear" w:color="auto" w:fill="auto"/>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vAlign w:val="center"/>
            <w:hideMark/>
          </w:tcPr>
          <w:p w:rsidR="00CE2F8D" w:rsidRPr="008C4FA5" w:rsidRDefault="00CE2F8D" w:rsidP="00CE2F8D">
            <w:pPr>
              <w:rPr>
                <w:rFonts w:eastAsia="Times New Roman" w:cs="Times New Roman"/>
                <w:sz w:val="20"/>
                <w:szCs w:val="20"/>
              </w:rPr>
            </w:pPr>
          </w:p>
        </w:tc>
      </w:tr>
      <w:tr w:rsidR="00CE2F8D" w:rsidRPr="008C4FA5" w:rsidTr="00342848">
        <w:trPr>
          <w:trHeight w:val="240"/>
        </w:trPr>
        <w:tc>
          <w:tcPr>
            <w:tcW w:w="2283" w:type="dxa"/>
            <w:tcBorders>
              <w:top w:val="nil"/>
              <w:left w:val="nil"/>
              <w:bottom w:val="nil"/>
              <w:right w:val="nil"/>
            </w:tcBorders>
            <w:shd w:val="clear" w:color="auto" w:fill="auto"/>
            <w:noWrap/>
            <w:vAlign w:val="center"/>
            <w:hideMark/>
          </w:tcPr>
          <w:p w:rsidR="008C48DC" w:rsidRDefault="008C48DC" w:rsidP="008C48DC">
            <w:pPr>
              <w:ind w:left="0" w:right="0" w:firstLine="0"/>
              <w:rPr>
                <w:rFonts w:eastAsia="Times New Roman" w:cs="Times New Roman"/>
                <w:sz w:val="20"/>
                <w:szCs w:val="20"/>
              </w:rPr>
            </w:pPr>
          </w:p>
          <w:p w:rsidR="008D560A" w:rsidRPr="008C4FA5" w:rsidRDefault="008D560A" w:rsidP="008C48DC">
            <w:pPr>
              <w:ind w:left="0" w:right="0" w:firstLine="0"/>
              <w:rPr>
                <w:rFonts w:eastAsia="Times New Roman" w:cs="Times New Roman"/>
                <w:sz w:val="20"/>
                <w:szCs w:val="20"/>
              </w:rPr>
            </w:pPr>
          </w:p>
        </w:tc>
        <w:tc>
          <w:tcPr>
            <w:tcW w:w="6804" w:type="dxa"/>
            <w:tcBorders>
              <w:top w:val="nil"/>
              <w:left w:val="nil"/>
              <w:bottom w:val="nil"/>
              <w:right w:val="nil"/>
            </w:tcBorders>
            <w:shd w:val="clear" w:color="auto" w:fill="auto"/>
            <w:noWrap/>
            <w:vAlign w:val="center"/>
            <w:hideMark/>
          </w:tcPr>
          <w:p w:rsidR="00CE2F8D" w:rsidRPr="008C4FA5" w:rsidRDefault="00CE2F8D" w:rsidP="00D06C24">
            <w:pPr>
              <w:ind w:right="71"/>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1E54D8">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CE2F8D" w:rsidRPr="008C4FA5" w:rsidRDefault="00CE2F8D" w:rsidP="00D06C24">
            <w:pPr>
              <w:ind w:right="71"/>
              <w:rPr>
                <w:rFonts w:eastAsia="Times New Roman" w:cs="Times New Roman"/>
                <w:b/>
                <w:bCs/>
                <w:sz w:val="20"/>
                <w:szCs w:val="20"/>
              </w:rPr>
            </w:pPr>
            <w:r w:rsidRPr="008C4FA5">
              <w:rPr>
                <w:rFonts w:eastAsia="Times New Roman" w:cs="Times New Roman"/>
                <w:b/>
                <w:bCs/>
                <w:sz w:val="20"/>
                <w:szCs w:val="20"/>
              </w:rPr>
              <w:t xml:space="preserve">2.1.4. Rozvoj služeb pro skupiny obyvatel ohrožených sociálním vyloučením </w:t>
            </w: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9525BA">
        <w:trPr>
          <w:trHeight w:val="366"/>
        </w:trPr>
        <w:tc>
          <w:tcPr>
            <w:tcW w:w="2283" w:type="dxa"/>
            <w:vMerge w:val="restart"/>
            <w:tcBorders>
              <w:top w:val="nil"/>
              <w:left w:val="single" w:sz="4" w:space="0" w:color="auto"/>
              <w:bottom w:val="single" w:sz="4" w:space="0" w:color="000000"/>
              <w:right w:val="single" w:sz="2" w:space="0" w:color="auto"/>
            </w:tcBorders>
            <w:shd w:val="clear" w:color="auto" w:fill="auto"/>
            <w:vAlign w:val="center"/>
            <w:hideMark/>
          </w:tcPr>
          <w:p w:rsidR="00CE2F8D" w:rsidRPr="008C4FA5" w:rsidRDefault="00CE2F8D" w:rsidP="001E54D8">
            <w:pPr>
              <w:spacing w:after="0"/>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E2F8D" w:rsidRPr="008C4FA5" w:rsidRDefault="00CE2F8D" w:rsidP="001E54D8">
            <w:pPr>
              <w:spacing w:after="0"/>
              <w:ind w:right="71"/>
              <w:rPr>
                <w:rFonts w:eastAsia="Times New Roman" w:cs="Times New Roman"/>
                <w:sz w:val="20"/>
                <w:szCs w:val="20"/>
              </w:rPr>
            </w:pPr>
            <w:r w:rsidRPr="008C4FA5">
              <w:rPr>
                <w:rFonts w:eastAsia="Times New Roman" w:cs="Times New Roman"/>
                <w:sz w:val="20"/>
                <w:szCs w:val="20"/>
              </w:rPr>
              <w:t>Podpora monitoringu a prevence zdrojů sociálně patologických jevů</w:t>
            </w:r>
          </w:p>
        </w:tc>
        <w:tc>
          <w:tcPr>
            <w:tcW w:w="1040" w:type="dxa"/>
            <w:tcBorders>
              <w:top w:val="nil"/>
              <w:left w:val="single" w:sz="2" w:space="0" w:color="auto"/>
              <w:bottom w:val="nil"/>
              <w:right w:val="nil"/>
            </w:tcBorders>
            <w:shd w:val="clear" w:color="auto" w:fill="auto"/>
            <w:noWrap/>
            <w:vAlign w:val="center"/>
            <w:hideMark/>
          </w:tcPr>
          <w:p w:rsidR="00CE2F8D" w:rsidRPr="008C4FA5" w:rsidRDefault="00CE2F8D" w:rsidP="001E54D8">
            <w:pPr>
              <w:spacing w:after="0"/>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1E54D8">
            <w:pPr>
              <w:spacing w:after="0"/>
              <w:rPr>
                <w:rFonts w:eastAsia="Times New Roman" w:cs="Times New Roman"/>
                <w:sz w:val="20"/>
                <w:szCs w:val="20"/>
              </w:rPr>
            </w:pPr>
          </w:p>
        </w:tc>
      </w:tr>
      <w:tr w:rsidR="00CE2F8D" w:rsidRPr="008C4FA5" w:rsidTr="009525BA">
        <w:trPr>
          <w:trHeight w:val="416"/>
        </w:trPr>
        <w:tc>
          <w:tcPr>
            <w:tcW w:w="2283" w:type="dxa"/>
            <w:vMerge/>
            <w:tcBorders>
              <w:top w:val="nil"/>
              <w:left w:val="single" w:sz="4" w:space="0" w:color="auto"/>
              <w:bottom w:val="single" w:sz="4" w:space="0" w:color="000000"/>
              <w:right w:val="single" w:sz="2" w:space="0" w:color="auto"/>
            </w:tcBorders>
            <w:vAlign w:val="center"/>
            <w:hideMark/>
          </w:tcPr>
          <w:p w:rsidR="00CE2F8D" w:rsidRPr="008C4FA5" w:rsidRDefault="00CE2F8D" w:rsidP="001E54D8">
            <w:pPr>
              <w:spacing w:after="0"/>
              <w:ind w:right="0"/>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E2F8D" w:rsidRPr="008C4FA5" w:rsidRDefault="00CE2F8D" w:rsidP="001E54D8">
            <w:pPr>
              <w:spacing w:after="0"/>
              <w:ind w:right="71"/>
              <w:rPr>
                <w:rFonts w:eastAsia="Times New Roman" w:cs="Times New Roman"/>
                <w:sz w:val="20"/>
                <w:szCs w:val="20"/>
              </w:rPr>
            </w:pPr>
            <w:r w:rsidRPr="008C4FA5">
              <w:rPr>
                <w:rFonts w:eastAsia="Times New Roman" w:cs="Times New Roman"/>
                <w:sz w:val="20"/>
                <w:szCs w:val="20"/>
              </w:rPr>
              <w:t xml:space="preserve">Pomoc v začleňování lidem a skupinám vyčleněným na okraji společenství </w:t>
            </w:r>
          </w:p>
        </w:tc>
        <w:tc>
          <w:tcPr>
            <w:tcW w:w="1040" w:type="dxa"/>
            <w:tcBorders>
              <w:top w:val="nil"/>
              <w:left w:val="single" w:sz="2" w:space="0" w:color="auto"/>
              <w:bottom w:val="nil"/>
              <w:right w:val="nil"/>
            </w:tcBorders>
            <w:shd w:val="clear" w:color="auto" w:fill="auto"/>
            <w:noWrap/>
            <w:vAlign w:val="center"/>
            <w:hideMark/>
          </w:tcPr>
          <w:p w:rsidR="00CE2F8D" w:rsidRPr="008C4FA5" w:rsidRDefault="00CE2F8D" w:rsidP="001E54D8">
            <w:pPr>
              <w:spacing w:after="0"/>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1E54D8">
            <w:pPr>
              <w:spacing w:after="0"/>
              <w:rPr>
                <w:rFonts w:eastAsia="Times New Roman" w:cs="Times New Roman"/>
                <w:sz w:val="20"/>
                <w:szCs w:val="20"/>
              </w:rPr>
            </w:pPr>
          </w:p>
        </w:tc>
      </w:tr>
      <w:tr w:rsidR="00CE2F8D" w:rsidRPr="008C4FA5" w:rsidTr="00E5334C">
        <w:trPr>
          <w:trHeight w:val="419"/>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 </w:t>
            </w:r>
            <w:r w:rsidR="00042A37">
              <w:rPr>
                <w:rFonts w:eastAsia="Times New Roman" w:cs="Times New Roman"/>
                <w:sz w:val="20"/>
                <w:szCs w:val="20"/>
              </w:rPr>
              <w:t>W3, W2</w:t>
            </w: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E5334C">
        <w:trPr>
          <w:trHeight w:val="42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 </w:t>
            </w:r>
            <w:r w:rsidR="00042A37">
              <w:rPr>
                <w:rFonts w:eastAsia="Times New Roman" w:cs="Times New Roman"/>
                <w:sz w:val="20"/>
                <w:szCs w:val="20"/>
              </w:rPr>
              <w:t>1.1.3., 2.1.1., 2.1.2., 2.1.3.</w:t>
            </w: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342848">
        <w:trPr>
          <w:trHeight w:val="240"/>
        </w:trPr>
        <w:tc>
          <w:tcPr>
            <w:tcW w:w="2283" w:type="dxa"/>
            <w:tcBorders>
              <w:top w:val="nil"/>
              <w:left w:val="nil"/>
              <w:bottom w:val="nil"/>
              <w:right w:val="nil"/>
            </w:tcBorders>
            <w:shd w:val="clear" w:color="auto" w:fill="auto"/>
            <w:noWrap/>
            <w:vAlign w:val="center"/>
            <w:hideMark/>
          </w:tcPr>
          <w:p w:rsidR="00CE2F8D" w:rsidRPr="008C4FA5" w:rsidRDefault="00CE2F8D" w:rsidP="00D06C24">
            <w:pPr>
              <w:ind w:right="0"/>
              <w:rPr>
                <w:rFonts w:eastAsia="Times New Roman" w:cs="Times New Roman"/>
                <w:sz w:val="20"/>
                <w:szCs w:val="20"/>
              </w:rPr>
            </w:pPr>
          </w:p>
        </w:tc>
        <w:tc>
          <w:tcPr>
            <w:tcW w:w="6804" w:type="dxa"/>
            <w:tcBorders>
              <w:top w:val="nil"/>
              <w:left w:val="nil"/>
              <w:bottom w:val="single" w:sz="2" w:space="0" w:color="auto"/>
              <w:right w:val="nil"/>
            </w:tcBorders>
            <w:shd w:val="clear" w:color="auto" w:fill="auto"/>
            <w:noWrap/>
            <w:vAlign w:val="center"/>
            <w:hideMark/>
          </w:tcPr>
          <w:p w:rsidR="00CE2F8D" w:rsidRPr="008C4FA5" w:rsidRDefault="00CE2F8D" w:rsidP="00D06C24">
            <w:pPr>
              <w:ind w:right="71"/>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3D5B27">
        <w:trPr>
          <w:trHeight w:val="722"/>
        </w:trPr>
        <w:tc>
          <w:tcPr>
            <w:tcW w:w="2283" w:type="dxa"/>
            <w:tcBorders>
              <w:top w:val="single" w:sz="4" w:space="0" w:color="auto"/>
              <w:left w:val="single" w:sz="4" w:space="0" w:color="auto"/>
              <w:bottom w:val="single" w:sz="4" w:space="0" w:color="auto"/>
              <w:right w:val="single" w:sz="2" w:space="0" w:color="auto"/>
            </w:tcBorders>
            <w:shd w:val="clear" w:color="000000" w:fill="FFFF99"/>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2" w:space="0" w:color="auto"/>
              <w:left w:val="single" w:sz="2" w:space="0" w:color="auto"/>
              <w:bottom w:val="single" w:sz="2" w:space="0" w:color="auto"/>
              <w:right w:val="single" w:sz="2" w:space="0" w:color="auto"/>
            </w:tcBorders>
            <w:shd w:val="clear" w:color="000000" w:fill="FFFF99"/>
            <w:vAlign w:val="center"/>
            <w:hideMark/>
          </w:tcPr>
          <w:p w:rsidR="00D465FC" w:rsidRDefault="00CE2F8D" w:rsidP="001E54D8">
            <w:pPr>
              <w:ind w:right="71"/>
              <w:rPr>
                <w:rFonts w:eastAsia="Times New Roman" w:cs="Times New Roman"/>
                <w:b/>
                <w:bCs/>
                <w:sz w:val="20"/>
                <w:szCs w:val="20"/>
              </w:rPr>
            </w:pPr>
            <w:r w:rsidRPr="008C4FA5">
              <w:rPr>
                <w:rFonts w:eastAsia="Times New Roman" w:cs="Times New Roman"/>
                <w:b/>
                <w:bCs/>
                <w:sz w:val="20"/>
                <w:szCs w:val="20"/>
              </w:rPr>
              <w:t xml:space="preserve">2.1.5. Využití nezaměstnanosti k projektům na posílení sociálních vazeb, </w:t>
            </w:r>
          </w:p>
          <w:p w:rsidR="00CE2F8D" w:rsidRPr="008C4FA5" w:rsidRDefault="00D465FC" w:rsidP="001E54D8">
            <w:pPr>
              <w:ind w:right="71"/>
              <w:rPr>
                <w:rFonts w:eastAsia="Times New Roman" w:cs="Times New Roman"/>
                <w:b/>
                <w:bCs/>
                <w:sz w:val="20"/>
                <w:szCs w:val="20"/>
              </w:rPr>
            </w:pPr>
            <w:r>
              <w:rPr>
                <w:rFonts w:eastAsia="Times New Roman" w:cs="Times New Roman"/>
                <w:b/>
                <w:bCs/>
                <w:sz w:val="20"/>
                <w:szCs w:val="20"/>
              </w:rPr>
              <w:t xml:space="preserve">péče </w:t>
            </w:r>
            <w:r w:rsidR="00CE2F8D" w:rsidRPr="008C4FA5">
              <w:rPr>
                <w:rFonts w:eastAsia="Times New Roman" w:cs="Times New Roman"/>
                <w:b/>
                <w:bCs/>
                <w:sz w:val="20"/>
                <w:szCs w:val="20"/>
              </w:rPr>
              <w:t>o potřeby dalších členů komunity a péči o místní hodnoty</w:t>
            </w:r>
          </w:p>
        </w:tc>
        <w:tc>
          <w:tcPr>
            <w:tcW w:w="1040" w:type="dxa"/>
            <w:tcBorders>
              <w:left w:val="single" w:sz="2" w:space="0" w:color="auto"/>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shd w:val="clear" w:color="auto" w:fill="auto"/>
            <w:hideMark/>
          </w:tcPr>
          <w:p w:rsidR="00CE2F8D" w:rsidRPr="008C4FA5" w:rsidRDefault="00CE2F8D" w:rsidP="00CE2F8D">
            <w:pPr>
              <w:rPr>
                <w:rFonts w:eastAsia="Times New Roman" w:cs="Times New Roman"/>
                <w:sz w:val="20"/>
                <w:szCs w:val="20"/>
              </w:rPr>
            </w:pPr>
            <w:r w:rsidRPr="008C4FA5">
              <w:rPr>
                <w:rFonts w:eastAsia="Times New Roman" w:cs="Times New Roman"/>
                <w:sz w:val="20"/>
                <w:szCs w:val="20"/>
              </w:rPr>
              <w:t> </w:t>
            </w:r>
          </w:p>
        </w:tc>
      </w:tr>
      <w:tr w:rsidR="00CE2F8D" w:rsidRPr="008C4FA5" w:rsidTr="00EA5322">
        <w:trPr>
          <w:trHeight w:val="366"/>
        </w:trPr>
        <w:tc>
          <w:tcPr>
            <w:tcW w:w="2283" w:type="dxa"/>
            <w:vMerge w:val="restart"/>
            <w:tcBorders>
              <w:top w:val="nil"/>
              <w:left w:val="single" w:sz="4" w:space="0" w:color="auto"/>
              <w:bottom w:val="single" w:sz="4" w:space="0" w:color="000000"/>
              <w:right w:val="single" w:sz="2"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Propagace a podpora zaměstnání znevýhodněných skupin obyvatel</w:t>
            </w:r>
          </w:p>
        </w:tc>
        <w:tc>
          <w:tcPr>
            <w:tcW w:w="1040" w:type="dxa"/>
            <w:tcBorders>
              <w:top w:val="nil"/>
              <w:left w:val="single" w:sz="2" w:space="0" w:color="auto"/>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342848">
        <w:trPr>
          <w:trHeight w:val="600"/>
        </w:trPr>
        <w:tc>
          <w:tcPr>
            <w:tcW w:w="2283" w:type="dxa"/>
            <w:vMerge/>
            <w:tcBorders>
              <w:top w:val="nil"/>
              <w:left w:val="single" w:sz="4" w:space="0" w:color="auto"/>
              <w:bottom w:val="single" w:sz="4" w:space="0" w:color="000000"/>
              <w:right w:val="single" w:sz="2" w:space="0" w:color="auto"/>
            </w:tcBorders>
            <w:vAlign w:val="center"/>
            <w:hideMark/>
          </w:tcPr>
          <w:p w:rsidR="00CE2F8D" w:rsidRPr="008C4FA5" w:rsidRDefault="00CE2F8D" w:rsidP="00D06C24">
            <w:pPr>
              <w:ind w:right="0"/>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Rozvoj terénních služeb propojením s uplatněním neuplatněných skupin - ženy</w:t>
            </w:r>
            <w:r>
              <w:rPr>
                <w:rFonts w:eastAsia="Times New Roman" w:cs="Times New Roman"/>
                <w:sz w:val="20"/>
                <w:szCs w:val="20"/>
              </w:rPr>
              <w:t xml:space="preserve"> 55+, absolventi, rodiče po RD, </w:t>
            </w:r>
            <w:r w:rsidRPr="008C4FA5">
              <w:rPr>
                <w:rFonts w:eastAsia="Times New Roman" w:cs="Times New Roman"/>
                <w:sz w:val="20"/>
                <w:szCs w:val="20"/>
              </w:rPr>
              <w:t>aj.</w:t>
            </w:r>
          </w:p>
        </w:tc>
        <w:tc>
          <w:tcPr>
            <w:tcW w:w="1040" w:type="dxa"/>
            <w:tcBorders>
              <w:top w:val="nil"/>
              <w:left w:val="single" w:sz="2" w:space="0" w:color="auto"/>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6D0DA5">
        <w:trPr>
          <w:trHeight w:val="530"/>
        </w:trPr>
        <w:tc>
          <w:tcPr>
            <w:tcW w:w="2283" w:type="dxa"/>
            <w:vMerge/>
            <w:tcBorders>
              <w:top w:val="nil"/>
              <w:left w:val="single" w:sz="4" w:space="0" w:color="auto"/>
              <w:bottom w:val="single" w:sz="4" w:space="0" w:color="000000"/>
              <w:right w:val="single" w:sz="2" w:space="0" w:color="auto"/>
            </w:tcBorders>
            <w:vAlign w:val="center"/>
            <w:hideMark/>
          </w:tcPr>
          <w:p w:rsidR="00CE2F8D" w:rsidRPr="008C4FA5" w:rsidRDefault="00CE2F8D" w:rsidP="00D06C24">
            <w:pPr>
              <w:ind w:right="0"/>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Vzdělávání a aktivizace osob vyloučených a osob vedoucích rizikový způsob života</w:t>
            </w:r>
          </w:p>
        </w:tc>
        <w:tc>
          <w:tcPr>
            <w:tcW w:w="1040" w:type="dxa"/>
            <w:tcBorders>
              <w:top w:val="nil"/>
              <w:left w:val="single" w:sz="2" w:space="0" w:color="auto"/>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1E54D8">
        <w:trPr>
          <w:trHeight w:val="453"/>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 </w:t>
            </w:r>
            <w:r w:rsidR="00042A37">
              <w:rPr>
                <w:rFonts w:eastAsia="Times New Roman" w:cs="Times New Roman"/>
                <w:sz w:val="20"/>
                <w:szCs w:val="20"/>
              </w:rPr>
              <w:t>W2, W3, T1, T2</w:t>
            </w: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r w:rsidR="00CE2F8D" w:rsidRPr="008C4FA5" w:rsidTr="00EA5322">
        <w:trPr>
          <w:trHeight w:val="438"/>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E2F8D" w:rsidRPr="008C4FA5" w:rsidRDefault="00CE2F8D" w:rsidP="00D06C2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CE2F8D" w:rsidRPr="008C4FA5" w:rsidRDefault="00CE2F8D" w:rsidP="00D06C24">
            <w:pPr>
              <w:ind w:right="71"/>
              <w:rPr>
                <w:rFonts w:eastAsia="Times New Roman" w:cs="Times New Roman"/>
                <w:sz w:val="20"/>
                <w:szCs w:val="20"/>
              </w:rPr>
            </w:pPr>
            <w:r w:rsidRPr="008C4FA5">
              <w:rPr>
                <w:rFonts w:eastAsia="Times New Roman" w:cs="Times New Roman"/>
                <w:sz w:val="20"/>
                <w:szCs w:val="20"/>
              </w:rPr>
              <w:t> </w:t>
            </w:r>
            <w:r w:rsidR="00042A37">
              <w:rPr>
                <w:rFonts w:eastAsia="Times New Roman" w:cs="Times New Roman"/>
                <w:sz w:val="20"/>
                <w:szCs w:val="20"/>
              </w:rPr>
              <w:t>1.1.3., 2.1.1., 2.1.2., 2.1.3., 2.1.4., 2.2.5., 4.1.1., 4.2.2.</w:t>
            </w:r>
          </w:p>
        </w:tc>
        <w:tc>
          <w:tcPr>
            <w:tcW w:w="1040"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c>
          <w:tcPr>
            <w:tcW w:w="996" w:type="dxa"/>
            <w:tcBorders>
              <w:top w:val="nil"/>
              <w:left w:val="nil"/>
              <w:bottom w:val="nil"/>
              <w:right w:val="nil"/>
            </w:tcBorders>
            <w:shd w:val="clear" w:color="auto" w:fill="auto"/>
            <w:noWrap/>
            <w:vAlign w:val="center"/>
            <w:hideMark/>
          </w:tcPr>
          <w:p w:rsidR="00CE2F8D" w:rsidRPr="008C4FA5" w:rsidRDefault="00CE2F8D" w:rsidP="00CE2F8D">
            <w:pPr>
              <w:rPr>
                <w:rFonts w:eastAsia="Times New Roman" w:cs="Times New Roman"/>
                <w:sz w:val="20"/>
                <w:szCs w:val="20"/>
              </w:rPr>
            </w:pPr>
          </w:p>
        </w:tc>
      </w:tr>
    </w:tbl>
    <w:p w:rsidR="000C4E30" w:rsidRDefault="000C4E30" w:rsidP="0073429B">
      <w:pPr>
        <w:ind w:left="0" w:firstLine="0"/>
        <w:rPr>
          <w:sz w:val="20"/>
          <w:szCs w:val="20"/>
        </w:rPr>
      </w:pPr>
    </w:p>
    <w:p w:rsidR="00342848" w:rsidRPr="008C4FA5" w:rsidRDefault="00342848" w:rsidP="0073429B">
      <w:pPr>
        <w:ind w:left="0" w:firstLine="0"/>
        <w:rPr>
          <w:sz w:val="20"/>
          <w:szCs w:val="20"/>
        </w:rPr>
      </w:pPr>
    </w:p>
    <w:tbl>
      <w:tblPr>
        <w:tblW w:w="11449" w:type="dxa"/>
        <w:tblInd w:w="55" w:type="dxa"/>
        <w:tblLayout w:type="fixed"/>
        <w:tblCellMar>
          <w:left w:w="70" w:type="dxa"/>
          <w:right w:w="70" w:type="dxa"/>
        </w:tblCellMar>
        <w:tblLook w:val="04A0" w:firstRow="1" w:lastRow="0" w:firstColumn="1" w:lastColumn="0" w:noHBand="0" w:noVBand="1"/>
      </w:tblPr>
      <w:tblGrid>
        <w:gridCol w:w="2283"/>
        <w:gridCol w:w="4962"/>
        <w:gridCol w:w="851"/>
        <w:gridCol w:w="991"/>
        <w:gridCol w:w="1040"/>
        <w:gridCol w:w="1322"/>
      </w:tblGrid>
      <w:tr w:rsidR="000C4E30" w:rsidRPr="008C4FA5" w:rsidTr="00E5334C">
        <w:trPr>
          <w:gridAfter w:val="2"/>
          <w:wAfter w:w="2362" w:type="dxa"/>
          <w:trHeight w:val="300"/>
        </w:trPr>
        <w:tc>
          <w:tcPr>
            <w:tcW w:w="2283"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7233C4" w:rsidRDefault="000C4E30" w:rsidP="000C4E30">
            <w:pPr>
              <w:rPr>
                <w:rFonts w:eastAsia="Times New Roman" w:cs="Times New Roman"/>
                <w:b/>
                <w:bCs/>
              </w:rPr>
            </w:pPr>
            <w:r w:rsidRPr="007233C4">
              <w:rPr>
                <w:rFonts w:eastAsia="Times New Roman" w:cs="Times New Roman"/>
                <w:b/>
                <w:bCs/>
              </w:rPr>
              <w:t>Specifický cíl:</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7233C4" w:rsidRDefault="000C4E30" w:rsidP="000C4E30">
            <w:pPr>
              <w:rPr>
                <w:rFonts w:eastAsia="Times New Roman" w:cs="Times New Roman"/>
                <w:b/>
                <w:bCs/>
              </w:rPr>
            </w:pPr>
            <w:r w:rsidRPr="007233C4">
              <w:rPr>
                <w:rFonts w:eastAsia="Times New Roman" w:cs="Times New Roman"/>
                <w:b/>
                <w:bCs/>
              </w:rPr>
              <w:t>2.2. Zvýšení kvality, diverzifikace a modernizace ve vzdělávání</w:t>
            </w:r>
          </w:p>
        </w:tc>
      </w:tr>
      <w:tr w:rsidR="000C4E30" w:rsidRPr="008C4FA5" w:rsidTr="00E5334C">
        <w:trPr>
          <w:gridAfter w:val="2"/>
          <w:wAfter w:w="2362" w:type="dxa"/>
          <w:trHeight w:val="340"/>
        </w:trPr>
        <w:tc>
          <w:tcPr>
            <w:tcW w:w="228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42A37" w:rsidP="003D5B27">
            <w:pPr>
              <w:ind w:right="0"/>
              <w:rPr>
                <w:rFonts w:eastAsia="Times New Roman" w:cs="Times New Roman"/>
                <w:sz w:val="20"/>
                <w:szCs w:val="20"/>
              </w:rPr>
            </w:pPr>
            <w:r>
              <w:rPr>
                <w:rFonts w:eastAsia="Times New Roman" w:cs="Times New Roman"/>
                <w:sz w:val="20"/>
                <w:szCs w:val="20"/>
              </w:rPr>
              <w:t xml:space="preserve">Specifický cíl je zaměřen na posílení efektivity vzdělávání a jeho propojení na potřeby regionu prostřednictvím zlepšení vybavení, rozšíření možností alternativního vzdělávání a integrace, zvyšování kompetencí a posilování role škol v komunitě. </w:t>
            </w:r>
          </w:p>
        </w:tc>
      </w:tr>
      <w:tr w:rsidR="000C4E30" w:rsidRPr="008C4FA5" w:rsidTr="00FC3C50">
        <w:trPr>
          <w:gridAfter w:val="2"/>
          <w:wAfter w:w="2362" w:type="dxa"/>
          <w:trHeight w:val="43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5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jc w:val="center"/>
              <w:rPr>
                <w:rFonts w:eastAsia="Times New Roman" w:cs="Times New Roman"/>
                <w:b/>
                <w:bCs/>
                <w:sz w:val="20"/>
                <w:szCs w:val="20"/>
              </w:rPr>
            </w:pPr>
            <w:r w:rsidRPr="008C4FA5">
              <w:rPr>
                <w:rFonts w:eastAsia="Times New Roman" w:cs="Times New Roman"/>
                <w:b/>
                <w:bCs/>
                <w:sz w:val="20"/>
                <w:szCs w:val="20"/>
              </w:rPr>
              <w:t>MJ</w:t>
            </w:r>
          </w:p>
        </w:tc>
        <w:tc>
          <w:tcPr>
            <w:tcW w:w="99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12BCF">
            <w:pPr>
              <w:ind w:right="24"/>
              <w:jc w:val="center"/>
              <w:rPr>
                <w:rFonts w:eastAsia="Times New Roman" w:cs="Times New Roman"/>
                <w:b/>
                <w:bCs/>
                <w:sz w:val="20"/>
                <w:szCs w:val="20"/>
              </w:rPr>
            </w:pPr>
            <w:r w:rsidRPr="008C4FA5">
              <w:rPr>
                <w:rFonts w:eastAsia="Times New Roman" w:cs="Times New Roman"/>
                <w:b/>
                <w:bCs/>
                <w:sz w:val="20"/>
                <w:szCs w:val="20"/>
              </w:rPr>
              <w:t>Hodnota 2023</w:t>
            </w:r>
          </w:p>
        </w:tc>
      </w:tr>
      <w:tr w:rsidR="008D560A" w:rsidRPr="008C4FA5" w:rsidTr="00DD32B8">
        <w:trPr>
          <w:gridAfter w:val="2"/>
          <w:wAfter w:w="2362" w:type="dxa"/>
          <w:trHeight w:val="340"/>
        </w:trPr>
        <w:tc>
          <w:tcPr>
            <w:tcW w:w="2283" w:type="dxa"/>
            <w:vMerge w:val="restart"/>
            <w:tcBorders>
              <w:top w:val="single" w:sz="12" w:space="0" w:color="70AD47"/>
              <w:left w:val="single" w:sz="12" w:space="0" w:color="70AD47"/>
              <w:right w:val="single" w:sz="12" w:space="0" w:color="70AD47"/>
            </w:tcBorders>
            <w:shd w:val="clear" w:color="auto" w:fill="auto"/>
            <w:vAlign w:val="center"/>
            <w:hideMark/>
          </w:tcPr>
          <w:p w:rsidR="008D560A" w:rsidRPr="008C4FA5" w:rsidRDefault="008D560A" w:rsidP="000C4E30">
            <w:pPr>
              <w:rPr>
                <w:rFonts w:eastAsia="Times New Roman" w:cs="Times New Roman"/>
                <w:sz w:val="20"/>
                <w:szCs w:val="20"/>
              </w:rPr>
            </w:pPr>
            <w:r w:rsidRPr="008C4FA5">
              <w:rPr>
                <w:rFonts w:eastAsia="Times New Roman" w:cs="Times New Roman"/>
                <w:sz w:val="20"/>
                <w:szCs w:val="20"/>
              </w:rPr>
              <w:t> </w:t>
            </w: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C412E2">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Počet pracovníků podpořených v klíčových kompetencích</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963F02" w:rsidP="00C12BCF">
            <w:pPr>
              <w:ind w:right="0"/>
              <w:jc w:val="center"/>
              <w:rPr>
                <w:rFonts w:eastAsia="Times New Roman" w:cs="Times New Roman"/>
                <w:sz w:val="20"/>
                <w:szCs w:val="20"/>
              </w:rPr>
            </w:pPr>
            <w:r>
              <w:rPr>
                <w:rFonts w:eastAsia="Times New Roman" w:cs="Times New Roman"/>
                <w:sz w:val="20"/>
                <w:szCs w:val="20"/>
              </w:rPr>
              <w:t>p</w:t>
            </w:r>
            <w:r w:rsidR="008D560A">
              <w:rPr>
                <w:rFonts w:eastAsia="Times New Roman" w:cs="Times New Roman"/>
                <w:sz w:val="20"/>
                <w:szCs w:val="20"/>
              </w:rPr>
              <w:t>očet</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C12BCF">
            <w:pPr>
              <w:ind w:right="24"/>
              <w:jc w:val="center"/>
              <w:rPr>
                <w:rFonts w:eastAsia="Times New Roman" w:cs="Times New Roman"/>
                <w:sz w:val="20"/>
                <w:szCs w:val="20"/>
              </w:rPr>
            </w:pPr>
            <w:r>
              <w:rPr>
                <w:rFonts w:eastAsia="Times New Roman" w:cs="Times New Roman"/>
                <w:sz w:val="20"/>
                <w:szCs w:val="20"/>
              </w:rPr>
              <w:t>12</w:t>
            </w:r>
          </w:p>
        </w:tc>
      </w:tr>
      <w:tr w:rsidR="008D560A" w:rsidRPr="008C4FA5" w:rsidTr="00DD32B8">
        <w:trPr>
          <w:gridAfter w:val="2"/>
          <w:wAfter w:w="2362" w:type="dxa"/>
          <w:trHeight w:val="340"/>
        </w:trPr>
        <w:tc>
          <w:tcPr>
            <w:tcW w:w="2283" w:type="dxa"/>
            <w:vMerge/>
            <w:tcBorders>
              <w:left w:val="single" w:sz="12" w:space="0" w:color="70AD47"/>
              <w:right w:val="single" w:sz="12" w:space="0" w:color="70AD47"/>
            </w:tcBorders>
            <w:vAlign w:val="center"/>
            <w:hideMark/>
          </w:tcPr>
          <w:p w:rsidR="008D560A" w:rsidRPr="008C4FA5" w:rsidRDefault="008D560A"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C412E2">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Kapacita podpořených zázemí pro vzdělávání </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963F02" w:rsidP="00963F02">
            <w:pPr>
              <w:ind w:right="0"/>
              <w:jc w:val="center"/>
              <w:rPr>
                <w:rFonts w:eastAsia="Times New Roman" w:cs="Times New Roman"/>
                <w:sz w:val="20"/>
                <w:szCs w:val="20"/>
              </w:rPr>
            </w:pPr>
            <w:r>
              <w:rPr>
                <w:rFonts w:eastAsia="Times New Roman" w:cs="Times New Roman"/>
                <w:sz w:val="20"/>
                <w:szCs w:val="20"/>
              </w:rPr>
              <w:t>o</w:t>
            </w:r>
            <w:r w:rsidR="008D560A">
              <w:rPr>
                <w:rFonts w:eastAsia="Times New Roman" w:cs="Times New Roman"/>
                <w:sz w:val="20"/>
                <w:szCs w:val="20"/>
              </w:rPr>
              <w:t>soby</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963F02">
            <w:pPr>
              <w:ind w:right="24"/>
              <w:jc w:val="center"/>
              <w:rPr>
                <w:rFonts w:eastAsia="Times New Roman" w:cs="Times New Roman"/>
                <w:sz w:val="20"/>
                <w:szCs w:val="20"/>
              </w:rPr>
            </w:pPr>
            <w:r>
              <w:rPr>
                <w:rFonts w:eastAsia="Times New Roman" w:cs="Times New Roman"/>
                <w:sz w:val="20"/>
                <w:szCs w:val="20"/>
              </w:rPr>
              <w:t>240</w:t>
            </w:r>
          </w:p>
        </w:tc>
      </w:tr>
      <w:tr w:rsidR="008D560A" w:rsidRPr="008C4FA5" w:rsidTr="00DD32B8">
        <w:trPr>
          <w:gridAfter w:val="2"/>
          <w:wAfter w:w="2362" w:type="dxa"/>
          <w:trHeight w:val="340"/>
        </w:trPr>
        <w:tc>
          <w:tcPr>
            <w:tcW w:w="2283" w:type="dxa"/>
            <w:vMerge/>
            <w:tcBorders>
              <w:left w:val="single" w:sz="12" w:space="0" w:color="70AD47"/>
              <w:bottom w:val="single" w:sz="12" w:space="0" w:color="70AD47"/>
              <w:right w:val="single" w:sz="12" w:space="0" w:color="70AD47"/>
            </w:tcBorders>
            <w:shd w:val="clear" w:color="auto" w:fill="auto"/>
            <w:vAlign w:val="center"/>
          </w:tcPr>
          <w:p w:rsidR="008D560A" w:rsidRPr="008C4FA5" w:rsidRDefault="008D560A" w:rsidP="000C4E30">
            <w:pPr>
              <w:rPr>
                <w:rFonts w:eastAsia="Times New Roman" w:cs="Times New Roman"/>
                <w:b/>
                <w:bCs/>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774FB4" w:rsidRDefault="008D560A" w:rsidP="00C412E2">
            <w:pPr>
              <w:ind w:right="72"/>
              <w:rPr>
                <w:rFonts w:eastAsia="Times New Roman" w:cs="Times New Roman"/>
                <w:bCs/>
                <w:sz w:val="20"/>
                <w:szCs w:val="20"/>
              </w:rPr>
            </w:pPr>
            <w:r w:rsidRPr="00774FB4">
              <w:rPr>
                <w:rFonts w:eastAsia="Times New Roman" w:cs="Times New Roman"/>
                <w:bCs/>
                <w:sz w:val="20"/>
                <w:szCs w:val="20"/>
              </w:rPr>
              <w:t>Počet škol otevřených dalším aktivitám a potřebám komunity</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774FB4" w:rsidRDefault="008D560A" w:rsidP="00963F02">
            <w:pPr>
              <w:ind w:right="0"/>
              <w:jc w:val="center"/>
              <w:rPr>
                <w:rFonts w:eastAsia="Times New Roman" w:cs="Times New Roman"/>
                <w:bCs/>
                <w:sz w:val="20"/>
                <w:szCs w:val="20"/>
              </w:rPr>
            </w:pPr>
            <w:r w:rsidRPr="00774FB4">
              <w:rPr>
                <w:rFonts w:eastAsia="Times New Roman" w:cs="Times New Roman"/>
                <w:bCs/>
                <w:sz w:val="20"/>
                <w:szCs w:val="20"/>
              </w:rPr>
              <w:t>počet</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774FB4" w:rsidRDefault="008D560A" w:rsidP="00963F02">
            <w:pPr>
              <w:ind w:right="24"/>
              <w:jc w:val="center"/>
              <w:rPr>
                <w:rFonts w:eastAsia="Times New Roman" w:cs="Times New Roman"/>
                <w:bCs/>
                <w:sz w:val="20"/>
                <w:szCs w:val="20"/>
              </w:rPr>
            </w:pPr>
            <w:r>
              <w:rPr>
                <w:rFonts w:eastAsia="Times New Roman" w:cs="Times New Roman"/>
                <w:bCs/>
                <w:sz w:val="20"/>
                <w:szCs w:val="20"/>
              </w:rPr>
              <w:t>10</w:t>
            </w:r>
          </w:p>
        </w:tc>
      </w:tr>
      <w:tr w:rsidR="000C4E30" w:rsidRPr="008C4FA5" w:rsidTr="00E5334C">
        <w:trPr>
          <w:gridAfter w:val="2"/>
          <w:wAfter w:w="2362" w:type="dxa"/>
          <w:trHeight w:val="340"/>
        </w:trPr>
        <w:tc>
          <w:tcPr>
            <w:tcW w:w="228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412E2">
            <w:pPr>
              <w:ind w:right="72"/>
              <w:rPr>
                <w:rFonts w:eastAsia="Times New Roman" w:cs="Times New Roman"/>
                <w:b/>
                <w:bCs/>
                <w:sz w:val="20"/>
                <w:szCs w:val="20"/>
              </w:rPr>
            </w:pPr>
            <w:r w:rsidRPr="008C4FA5">
              <w:rPr>
                <w:rFonts w:eastAsia="Times New Roman" w:cs="Times New Roman"/>
                <w:b/>
                <w:bCs/>
                <w:sz w:val="20"/>
                <w:szCs w:val="20"/>
              </w:rPr>
              <w:t> </w:t>
            </w:r>
          </w:p>
        </w:tc>
        <w:tc>
          <w:tcPr>
            <w:tcW w:w="85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3F02">
            <w:pPr>
              <w:ind w:right="0"/>
              <w:jc w:val="center"/>
              <w:rPr>
                <w:rFonts w:eastAsia="Times New Roman" w:cs="Times New Roman"/>
                <w:b/>
                <w:bCs/>
                <w:sz w:val="20"/>
                <w:szCs w:val="20"/>
              </w:rPr>
            </w:pPr>
          </w:p>
        </w:tc>
        <w:tc>
          <w:tcPr>
            <w:tcW w:w="99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3F02">
            <w:pPr>
              <w:ind w:right="24"/>
              <w:jc w:val="center"/>
              <w:rPr>
                <w:rFonts w:eastAsia="Times New Roman" w:cs="Times New Roman"/>
                <w:b/>
                <w:bCs/>
                <w:sz w:val="20"/>
                <w:szCs w:val="20"/>
              </w:rPr>
            </w:pPr>
          </w:p>
        </w:tc>
      </w:tr>
      <w:tr w:rsidR="008D560A" w:rsidRPr="008C4FA5" w:rsidTr="00DD32B8">
        <w:trPr>
          <w:gridAfter w:val="2"/>
          <w:wAfter w:w="2362" w:type="dxa"/>
          <w:trHeight w:val="340"/>
        </w:trPr>
        <w:tc>
          <w:tcPr>
            <w:tcW w:w="2283" w:type="dxa"/>
            <w:vMerge w:val="restart"/>
            <w:tcBorders>
              <w:top w:val="single" w:sz="12" w:space="0" w:color="70AD47"/>
              <w:left w:val="single" w:sz="12" w:space="0" w:color="70AD47"/>
              <w:right w:val="single" w:sz="12" w:space="0" w:color="70AD47"/>
            </w:tcBorders>
            <w:shd w:val="clear" w:color="auto" w:fill="auto"/>
            <w:vAlign w:val="center"/>
            <w:hideMark/>
          </w:tcPr>
          <w:p w:rsidR="008D560A" w:rsidRPr="008C4FA5" w:rsidRDefault="008D560A" w:rsidP="000C4E30">
            <w:pPr>
              <w:rPr>
                <w:rFonts w:eastAsia="Times New Roman" w:cs="Times New Roman"/>
                <w:sz w:val="20"/>
                <w:szCs w:val="20"/>
              </w:rPr>
            </w:pPr>
            <w:r w:rsidRPr="008C4FA5">
              <w:rPr>
                <w:rFonts w:eastAsia="Times New Roman" w:cs="Times New Roman"/>
                <w:sz w:val="20"/>
                <w:szCs w:val="20"/>
              </w:rPr>
              <w:t> </w:t>
            </w: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C412E2">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Podíl škol s novou učebnou polytechnickou, přírodovědnou nebo jazykovou</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963F02">
            <w:pPr>
              <w:ind w:right="0"/>
              <w:jc w:val="center"/>
              <w:rPr>
                <w:rFonts w:eastAsia="Times New Roman" w:cs="Times New Roman"/>
                <w:sz w:val="20"/>
                <w:szCs w:val="20"/>
              </w:rPr>
            </w:pPr>
            <w:r>
              <w:rPr>
                <w:rFonts w:eastAsia="Times New Roman" w:cs="Times New Roman"/>
                <w:sz w:val="20"/>
                <w:szCs w:val="20"/>
              </w:rPr>
              <w:t>%</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963F02">
            <w:pPr>
              <w:ind w:right="24"/>
              <w:jc w:val="center"/>
              <w:rPr>
                <w:rFonts w:eastAsia="Times New Roman" w:cs="Times New Roman"/>
                <w:sz w:val="20"/>
                <w:szCs w:val="20"/>
              </w:rPr>
            </w:pPr>
            <w:r>
              <w:rPr>
                <w:rFonts w:eastAsia="Times New Roman" w:cs="Times New Roman"/>
                <w:sz w:val="20"/>
                <w:szCs w:val="20"/>
              </w:rPr>
              <w:t>20</w:t>
            </w:r>
          </w:p>
        </w:tc>
      </w:tr>
      <w:tr w:rsidR="008D560A" w:rsidRPr="008C4FA5" w:rsidTr="00DD32B8">
        <w:trPr>
          <w:gridAfter w:val="2"/>
          <w:wAfter w:w="2362" w:type="dxa"/>
          <w:trHeight w:val="340"/>
        </w:trPr>
        <w:tc>
          <w:tcPr>
            <w:tcW w:w="2283" w:type="dxa"/>
            <w:vMerge/>
            <w:tcBorders>
              <w:left w:val="single" w:sz="12" w:space="0" w:color="70AD47"/>
              <w:right w:val="single" w:sz="12" w:space="0" w:color="70AD47"/>
            </w:tcBorders>
            <w:vAlign w:val="center"/>
            <w:hideMark/>
          </w:tcPr>
          <w:p w:rsidR="008D560A" w:rsidRPr="008C4FA5" w:rsidRDefault="008D560A"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C412E2">
            <w:pPr>
              <w:ind w:right="72"/>
              <w:rPr>
                <w:rFonts w:eastAsia="Times New Roman" w:cs="Times New Roman"/>
                <w:sz w:val="20"/>
                <w:szCs w:val="20"/>
              </w:rPr>
            </w:pPr>
            <w:r>
              <w:rPr>
                <w:rFonts w:eastAsia="Times New Roman" w:cs="Times New Roman"/>
                <w:sz w:val="20"/>
                <w:szCs w:val="20"/>
              </w:rPr>
              <w:t xml:space="preserve"> Podíl škol, které zapojují děti do rozhodovacích procesů</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963F02">
            <w:pPr>
              <w:ind w:right="0"/>
              <w:jc w:val="center"/>
              <w:rPr>
                <w:rFonts w:eastAsia="Times New Roman" w:cs="Times New Roman"/>
                <w:sz w:val="20"/>
                <w:szCs w:val="20"/>
              </w:rPr>
            </w:pPr>
            <w:r>
              <w:rPr>
                <w:rFonts w:eastAsia="Times New Roman" w:cs="Times New Roman"/>
                <w:sz w:val="20"/>
                <w:szCs w:val="20"/>
              </w:rPr>
              <w:t>%</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D560A" w:rsidRPr="008C4FA5" w:rsidRDefault="008D560A" w:rsidP="00963F02">
            <w:pPr>
              <w:ind w:right="24"/>
              <w:jc w:val="center"/>
              <w:rPr>
                <w:rFonts w:eastAsia="Times New Roman" w:cs="Times New Roman"/>
                <w:sz w:val="20"/>
                <w:szCs w:val="20"/>
              </w:rPr>
            </w:pPr>
            <w:r>
              <w:rPr>
                <w:rFonts w:eastAsia="Times New Roman" w:cs="Times New Roman"/>
                <w:sz w:val="20"/>
                <w:szCs w:val="20"/>
              </w:rPr>
              <w:t>20</w:t>
            </w:r>
          </w:p>
        </w:tc>
      </w:tr>
      <w:tr w:rsidR="008D560A" w:rsidRPr="008C4FA5" w:rsidTr="00DD32B8">
        <w:trPr>
          <w:gridAfter w:val="2"/>
          <w:wAfter w:w="2362" w:type="dxa"/>
          <w:trHeight w:val="340"/>
        </w:trPr>
        <w:tc>
          <w:tcPr>
            <w:tcW w:w="2283" w:type="dxa"/>
            <w:vMerge/>
            <w:tcBorders>
              <w:left w:val="single" w:sz="12" w:space="0" w:color="70AD47"/>
              <w:bottom w:val="single" w:sz="12" w:space="0" w:color="70AD47"/>
              <w:right w:val="single" w:sz="12" w:space="0" w:color="70AD47"/>
            </w:tcBorders>
            <w:vAlign w:val="center"/>
          </w:tcPr>
          <w:p w:rsidR="008D560A" w:rsidRPr="008C4FA5" w:rsidRDefault="008D560A" w:rsidP="000C4E30">
            <w:pPr>
              <w:rPr>
                <w:rFonts w:eastAsia="Times New Roman" w:cs="Times New Roman"/>
                <w:sz w:val="20"/>
                <w:szCs w:val="20"/>
              </w:rPr>
            </w:pPr>
          </w:p>
        </w:tc>
        <w:tc>
          <w:tcPr>
            <w:tcW w:w="496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8C4FA5" w:rsidRDefault="008D560A" w:rsidP="00C412E2">
            <w:pPr>
              <w:ind w:right="72"/>
              <w:rPr>
                <w:rFonts w:eastAsia="Times New Roman" w:cs="Times New Roman"/>
                <w:sz w:val="20"/>
                <w:szCs w:val="20"/>
              </w:rPr>
            </w:pPr>
            <w:r>
              <w:rPr>
                <w:rFonts w:eastAsia="Times New Roman" w:cs="Times New Roman"/>
                <w:sz w:val="20"/>
                <w:szCs w:val="20"/>
              </w:rPr>
              <w:t xml:space="preserve"> Podíl dětí na základních školách se SVP</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8C4FA5" w:rsidRDefault="008D560A" w:rsidP="00963F02">
            <w:pPr>
              <w:ind w:right="0"/>
              <w:jc w:val="center"/>
              <w:rPr>
                <w:rFonts w:eastAsia="Times New Roman" w:cs="Times New Roman"/>
                <w:sz w:val="20"/>
                <w:szCs w:val="20"/>
              </w:rPr>
            </w:pPr>
            <w:r>
              <w:rPr>
                <w:rFonts w:eastAsia="Times New Roman" w:cs="Times New Roman"/>
                <w:sz w:val="20"/>
                <w:szCs w:val="20"/>
              </w:rPr>
              <w:t>%</w:t>
            </w:r>
          </w:p>
        </w:tc>
        <w:tc>
          <w:tcPr>
            <w:tcW w:w="99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D560A" w:rsidRPr="008C4FA5" w:rsidRDefault="008D560A" w:rsidP="00963F02">
            <w:pPr>
              <w:ind w:right="24"/>
              <w:jc w:val="center"/>
              <w:rPr>
                <w:rFonts w:eastAsia="Times New Roman" w:cs="Times New Roman"/>
                <w:sz w:val="20"/>
                <w:szCs w:val="20"/>
              </w:rPr>
            </w:pPr>
            <w:r>
              <w:rPr>
                <w:rFonts w:eastAsia="Times New Roman" w:cs="Times New Roman"/>
                <w:sz w:val="20"/>
                <w:szCs w:val="20"/>
              </w:rPr>
              <w:t>2</w:t>
            </w:r>
          </w:p>
        </w:tc>
      </w:tr>
      <w:tr w:rsidR="000C4E30" w:rsidRPr="008C4FA5" w:rsidTr="00E5334C">
        <w:trPr>
          <w:trHeight w:val="300"/>
        </w:trPr>
        <w:tc>
          <w:tcPr>
            <w:tcW w:w="2283" w:type="dxa"/>
            <w:tcBorders>
              <w:left w:val="nil"/>
              <w:bottom w:val="single" w:sz="2" w:space="0" w:color="auto"/>
              <w:right w:val="nil"/>
            </w:tcBorders>
            <w:shd w:val="clear" w:color="auto" w:fill="auto"/>
            <w:vAlign w:val="center"/>
            <w:hideMark/>
          </w:tcPr>
          <w:p w:rsidR="000C4E30" w:rsidRDefault="000C4E30" w:rsidP="00E5334C">
            <w:pPr>
              <w:ind w:left="0" w:firstLine="0"/>
              <w:rPr>
                <w:rFonts w:eastAsia="Times New Roman" w:cs="Times New Roman"/>
                <w:sz w:val="20"/>
                <w:szCs w:val="20"/>
              </w:rPr>
            </w:pPr>
          </w:p>
          <w:p w:rsidR="006D0DA5" w:rsidRPr="008C4FA5" w:rsidRDefault="006D0DA5" w:rsidP="00E5334C">
            <w:pPr>
              <w:ind w:left="0" w:firstLine="0"/>
              <w:rPr>
                <w:rFonts w:eastAsia="Times New Roman" w:cs="Times New Roman"/>
                <w:sz w:val="20"/>
                <w:szCs w:val="20"/>
              </w:rPr>
            </w:pPr>
          </w:p>
        </w:tc>
        <w:tc>
          <w:tcPr>
            <w:tcW w:w="6804" w:type="dxa"/>
            <w:gridSpan w:val="3"/>
            <w:tcBorders>
              <w:left w:val="nil"/>
              <w:bottom w:val="single" w:sz="2" w:space="0" w:color="auto"/>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600"/>
        </w:trPr>
        <w:tc>
          <w:tcPr>
            <w:tcW w:w="2283" w:type="dxa"/>
            <w:tcBorders>
              <w:top w:val="single" w:sz="2" w:space="0" w:color="auto"/>
              <w:left w:val="single" w:sz="2" w:space="0" w:color="auto"/>
              <w:bottom w:val="single" w:sz="2" w:space="0" w:color="auto"/>
              <w:right w:val="single" w:sz="2" w:space="0" w:color="auto"/>
            </w:tcBorders>
            <w:shd w:val="clear" w:color="000000" w:fill="FFFF99"/>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2" w:space="0" w:color="auto"/>
              <w:left w:val="single" w:sz="2" w:space="0" w:color="auto"/>
              <w:bottom w:val="single" w:sz="2" w:space="0" w:color="auto"/>
              <w:right w:val="single" w:sz="2" w:space="0" w:color="auto"/>
            </w:tcBorders>
            <w:shd w:val="clear" w:color="000000" w:fill="FFFF99"/>
            <w:vAlign w:val="center"/>
            <w:hideMark/>
          </w:tcPr>
          <w:p w:rsidR="000C4E30" w:rsidRPr="008C4FA5" w:rsidRDefault="000C4E30" w:rsidP="003D5B27">
            <w:pPr>
              <w:ind w:right="71"/>
              <w:rPr>
                <w:rFonts w:eastAsia="Times New Roman" w:cs="Times New Roman"/>
                <w:b/>
                <w:bCs/>
                <w:sz w:val="20"/>
                <w:szCs w:val="20"/>
              </w:rPr>
            </w:pPr>
            <w:r w:rsidRPr="008C4FA5">
              <w:rPr>
                <w:rFonts w:eastAsia="Times New Roman" w:cs="Times New Roman"/>
                <w:b/>
                <w:bCs/>
                <w:sz w:val="20"/>
                <w:szCs w:val="20"/>
              </w:rPr>
              <w:t>2.2.1. Vybavení škol a souvisejících zařízení pro další formy výuky i praktické činnosti</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49"/>
        </w:trPr>
        <w:tc>
          <w:tcPr>
            <w:tcW w:w="2283"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3D5B27">
            <w:pPr>
              <w:tabs>
                <w:tab w:val="left" w:pos="6026"/>
              </w:tabs>
              <w:ind w:right="71"/>
              <w:rPr>
                <w:rFonts w:eastAsia="Times New Roman" w:cs="Times New Roman"/>
                <w:sz w:val="20"/>
                <w:szCs w:val="20"/>
              </w:rPr>
            </w:pPr>
            <w:r w:rsidRPr="008C4FA5">
              <w:rPr>
                <w:rFonts w:eastAsia="Times New Roman" w:cs="Times New Roman"/>
                <w:sz w:val="20"/>
                <w:szCs w:val="20"/>
              </w:rPr>
              <w:t>Zlepšení zázemí a prostředí pro vzdělávání - investice do modernizace škol</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27"/>
        </w:trPr>
        <w:tc>
          <w:tcPr>
            <w:tcW w:w="2283" w:type="dxa"/>
            <w:vMerge/>
            <w:tcBorders>
              <w:top w:val="single" w:sz="2" w:space="0" w:color="auto"/>
              <w:left w:val="single" w:sz="2" w:space="0" w:color="auto"/>
              <w:bottom w:val="single" w:sz="2" w:space="0" w:color="auto"/>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3D5B27">
            <w:pPr>
              <w:tabs>
                <w:tab w:val="left" w:pos="6026"/>
              </w:tabs>
              <w:ind w:right="71"/>
              <w:rPr>
                <w:rFonts w:eastAsia="Times New Roman" w:cs="Times New Roman"/>
                <w:sz w:val="20"/>
                <w:szCs w:val="20"/>
              </w:rPr>
            </w:pPr>
            <w:r w:rsidRPr="008C4FA5">
              <w:rPr>
                <w:rFonts w:eastAsia="Times New Roman" w:cs="Times New Roman"/>
                <w:sz w:val="20"/>
                <w:szCs w:val="20"/>
              </w:rPr>
              <w:t xml:space="preserve">Vybavení pro nové formy výuky </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06"/>
        </w:trPr>
        <w:tc>
          <w:tcPr>
            <w:tcW w:w="2283" w:type="dxa"/>
            <w:vMerge/>
            <w:tcBorders>
              <w:top w:val="single" w:sz="2" w:space="0" w:color="auto"/>
              <w:left w:val="single" w:sz="2" w:space="0" w:color="auto"/>
              <w:bottom w:val="single" w:sz="2" w:space="0" w:color="auto"/>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3D5B27">
            <w:pPr>
              <w:tabs>
                <w:tab w:val="left" w:pos="6026"/>
              </w:tabs>
              <w:ind w:right="71"/>
              <w:rPr>
                <w:rFonts w:eastAsia="Times New Roman" w:cs="Times New Roman"/>
                <w:sz w:val="20"/>
                <w:szCs w:val="20"/>
              </w:rPr>
            </w:pPr>
            <w:r w:rsidRPr="008C4FA5">
              <w:rPr>
                <w:rFonts w:eastAsia="Times New Roman" w:cs="Times New Roman"/>
                <w:sz w:val="20"/>
                <w:szCs w:val="20"/>
              </w:rPr>
              <w:t xml:space="preserve">Modernizace zázemí pro volný čas a výchovu </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C3C50">
        <w:trPr>
          <w:trHeight w:val="419"/>
        </w:trPr>
        <w:tc>
          <w:tcPr>
            <w:tcW w:w="22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lastRenderedPageBreak/>
              <w:t xml:space="preserve">Vazba na SWOT analýzu: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W4, W5, W6, T1, T4</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426"/>
        </w:trPr>
        <w:tc>
          <w:tcPr>
            <w:tcW w:w="22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1.1.3., 1.2.1., 2.1.5., 2.2.2., 2.2.3., 2.2.5., 2.3.1., 2.3.3., 3.2.1., 4.1.2., 5.1.1.</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bl>
    <w:p w:rsidR="008D560A" w:rsidRDefault="008D560A"/>
    <w:tbl>
      <w:tblPr>
        <w:tblW w:w="11449" w:type="dxa"/>
        <w:tblInd w:w="55" w:type="dxa"/>
        <w:tblLayout w:type="fixed"/>
        <w:tblCellMar>
          <w:left w:w="70" w:type="dxa"/>
          <w:right w:w="70" w:type="dxa"/>
        </w:tblCellMar>
        <w:tblLook w:val="04A0" w:firstRow="1" w:lastRow="0" w:firstColumn="1" w:lastColumn="0" w:noHBand="0" w:noVBand="1"/>
      </w:tblPr>
      <w:tblGrid>
        <w:gridCol w:w="2283"/>
        <w:gridCol w:w="6804"/>
        <w:gridCol w:w="1040"/>
        <w:gridCol w:w="1322"/>
      </w:tblGrid>
      <w:tr w:rsidR="000C4E30" w:rsidRPr="008C4FA5" w:rsidTr="00E5334C">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3D5B27">
            <w:pPr>
              <w:tabs>
                <w:tab w:val="left" w:pos="6026"/>
              </w:tabs>
              <w:ind w:right="0"/>
              <w:rPr>
                <w:rFonts w:eastAsia="Times New Roman" w:cs="Times New Roman"/>
                <w:b/>
                <w:bCs/>
                <w:sz w:val="20"/>
                <w:szCs w:val="20"/>
              </w:rPr>
            </w:pPr>
            <w:r w:rsidRPr="008C4FA5">
              <w:rPr>
                <w:rFonts w:eastAsia="Times New Roman" w:cs="Times New Roman"/>
                <w:b/>
                <w:bCs/>
                <w:sz w:val="20"/>
                <w:szCs w:val="20"/>
              </w:rPr>
              <w:t xml:space="preserve">2.2.2. Podpora jiných forem školního vzdělávání pro zajištění dostatečně pestré nabídky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357"/>
        </w:trPr>
        <w:tc>
          <w:tcPr>
            <w:tcW w:w="2283" w:type="dxa"/>
            <w:vMerge w:val="restart"/>
            <w:tcBorders>
              <w:top w:val="nil"/>
              <w:left w:val="single" w:sz="4" w:space="0" w:color="auto"/>
              <w:bottom w:val="single" w:sz="4" w:space="0" w:color="000000"/>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Různorodé uplatnění EVVO ve vzdělávání a volnočasových aktivitách</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04"/>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Začleňování nových témat ve výuce (etická, rozvojová, …)</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25"/>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3D5B27">
            <w:pPr>
              <w:tabs>
                <w:tab w:val="left" w:pos="6026"/>
              </w:tabs>
              <w:ind w:right="0"/>
              <w:rPr>
                <w:rFonts w:eastAsia="Times New Roman" w:cs="Times New Roman"/>
                <w:sz w:val="20"/>
                <w:szCs w:val="20"/>
              </w:rPr>
            </w:pPr>
            <w:r w:rsidRPr="008C4FA5">
              <w:rPr>
                <w:rFonts w:eastAsia="Times New Roman" w:cs="Times New Roman"/>
                <w:sz w:val="20"/>
                <w:szCs w:val="20"/>
              </w:rPr>
              <w:t>Zapojování dětí a studentů do rozhodování ve škole a komunitě</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17"/>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Podpora spolupráce a jazykového vzdělávání</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3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 xml:space="preserve">W5, W6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09"/>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1.1.3., 2.2.1., 2.2.3, 2.2.5., 2.3.3.</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300"/>
        </w:trPr>
        <w:tc>
          <w:tcPr>
            <w:tcW w:w="2283" w:type="dxa"/>
            <w:tcBorders>
              <w:top w:val="nil"/>
              <w:left w:val="nil"/>
              <w:bottom w:val="nil"/>
              <w:right w:val="nil"/>
            </w:tcBorders>
            <w:shd w:val="clear" w:color="auto" w:fill="auto"/>
            <w:vAlign w:val="center"/>
            <w:hideMark/>
          </w:tcPr>
          <w:p w:rsidR="000C4E30" w:rsidRPr="008C4FA5" w:rsidRDefault="000C4E30" w:rsidP="00C412E2">
            <w:pPr>
              <w:ind w:right="71"/>
              <w:rPr>
                <w:rFonts w:eastAsia="Times New Roman" w:cs="Times New Roman"/>
                <w:sz w:val="20"/>
                <w:szCs w:val="20"/>
              </w:rPr>
            </w:pPr>
          </w:p>
        </w:tc>
        <w:tc>
          <w:tcPr>
            <w:tcW w:w="6804" w:type="dxa"/>
            <w:tcBorders>
              <w:top w:val="nil"/>
              <w:left w:val="nil"/>
              <w:bottom w:val="nil"/>
              <w:right w:val="nil"/>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3D5B27">
            <w:pPr>
              <w:tabs>
                <w:tab w:val="left" w:pos="6026"/>
              </w:tabs>
              <w:ind w:right="0"/>
              <w:rPr>
                <w:rFonts w:eastAsia="Times New Roman" w:cs="Times New Roman"/>
                <w:b/>
                <w:bCs/>
                <w:sz w:val="20"/>
                <w:szCs w:val="20"/>
              </w:rPr>
            </w:pPr>
            <w:r w:rsidRPr="008C4FA5">
              <w:rPr>
                <w:rFonts w:eastAsia="Times New Roman" w:cs="Times New Roman"/>
                <w:b/>
                <w:bCs/>
                <w:sz w:val="20"/>
                <w:szCs w:val="20"/>
              </w:rPr>
              <w:t>2.2.3. Posílení integrace dětí se specifickými potřebami ve školách</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359"/>
        </w:trPr>
        <w:tc>
          <w:tcPr>
            <w:tcW w:w="2283" w:type="dxa"/>
            <w:vMerge w:val="restart"/>
            <w:tcBorders>
              <w:top w:val="nil"/>
              <w:left w:val="single" w:sz="4" w:space="0" w:color="auto"/>
              <w:bottom w:val="single" w:sz="4" w:space="0" w:color="000000"/>
              <w:right w:val="single" w:sz="2" w:space="0" w:color="auto"/>
            </w:tcBorders>
            <w:shd w:val="clear" w:color="auto" w:fill="auto"/>
            <w:vAlign w:val="center"/>
            <w:hideMark/>
          </w:tcPr>
          <w:p w:rsidR="000C4E30" w:rsidRPr="008C4FA5" w:rsidRDefault="000C4E30" w:rsidP="003D5B27">
            <w:pPr>
              <w:spacing w:after="0"/>
              <w:ind w:right="71"/>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361DFF" w:rsidP="003D5B27">
            <w:pPr>
              <w:tabs>
                <w:tab w:val="left" w:pos="6026"/>
              </w:tabs>
              <w:spacing w:after="0"/>
              <w:ind w:right="0"/>
              <w:rPr>
                <w:rFonts w:eastAsia="Times New Roman" w:cs="Times New Roman"/>
                <w:sz w:val="20"/>
                <w:szCs w:val="20"/>
              </w:rPr>
            </w:pPr>
            <w:r>
              <w:rPr>
                <w:rFonts w:eastAsia="Times New Roman" w:cs="Times New Roman"/>
                <w:sz w:val="20"/>
                <w:szCs w:val="20"/>
              </w:rPr>
              <w:t>Rozvoj kapacit pro inkluz</w:t>
            </w:r>
            <w:r w:rsidR="000C4E30" w:rsidRPr="008C4FA5">
              <w:rPr>
                <w:rFonts w:eastAsia="Times New Roman" w:cs="Times New Roman"/>
                <w:sz w:val="20"/>
                <w:szCs w:val="20"/>
              </w:rPr>
              <w:t>ivní vzdělávání</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3D5B27">
            <w:pPr>
              <w:spacing w:after="0"/>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3D5B27">
            <w:pPr>
              <w:spacing w:after="0"/>
              <w:rPr>
                <w:rFonts w:eastAsia="Times New Roman" w:cs="Times New Roman"/>
                <w:sz w:val="20"/>
                <w:szCs w:val="20"/>
              </w:rPr>
            </w:pPr>
          </w:p>
        </w:tc>
      </w:tr>
      <w:tr w:rsidR="000C4E30" w:rsidRPr="008C4FA5" w:rsidTr="00E5334C">
        <w:trPr>
          <w:trHeight w:val="395"/>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3D5B27">
            <w:pPr>
              <w:spacing w:after="0"/>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3D5B27">
            <w:pPr>
              <w:tabs>
                <w:tab w:val="left" w:pos="6026"/>
              </w:tabs>
              <w:spacing w:after="0"/>
              <w:ind w:right="0"/>
              <w:rPr>
                <w:rFonts w:eastAsia="Times New Roman" w:cs="Times New Roman"/>
                <w:sz w:val="20"/>
                <w:szCs w:val="20"/>
              </w:rPr>
            </w:pPr>
            <w:r w:rsidRPr="008C4FA5">
              <w:rPr>
                <w:rFonts w:eastAsia="Times New Roman" w:cs="Times New Roman"/>
                <w:sz w:val="20"/>
                <w:szCs w:val="20"/>
              </w:rPr>
              <w:t>Podpora školních asistentů a jejich propojení s komunitou a NNO</w:t>
            </w:r>
          </w:p>
        </w:tc>
        <w:tc>
          <w:tcPr>
            <w:tcW w:w="1040" w:type="dxa"/>
            <w:tcBorders>
              <w:top w:val="nil"/>
              <w:left w:val="single" w:sz="2" w:space="0" w:color="auto"/>
              <w:bottom w:val="nil"/>
              <w:right w:val="nil"/>
            </w:tcBorders>
            <w:shd w:val="clear" w:color="auto" w:fill="auto"/>
            <w:vAlign w:val="center"/>
            <w:hideMark/>
          </w:tcPr>
          <w:p w:rsidR="000C4E30" w:rsidRPr="008C4FA5" w:rsidRDefault="000C4E30" w:rsidP="003D5B27">
            <w:pPr>
              <w:spacing w:after="0"/>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3D5B27">
            <w:pPr>
              <w:spacing w:after="0"/>
              <w:rPr>
                <w:rFonts w:eastAsia="Times New Roman" w:cs="Times New Roman"/>
                <w:sz w:val="20"/>
                <w:szCs w:val="20"/>
              </w:rPr>
            </w:pPr>
          </w:p>
        </w:tc>
      </w:tr>
      <w:tr w:rsidR="000C4E30" w:rsidRPr="008C4FA5" w:rsidTr="00E5334C">
        <w:trPr>
          <w:trHeight w:val="438"/>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W4, W6</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1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sidRPr="008C4FA5">
              <w:rPr>
                <w:rFonts w:eastAsia="Times New Roman" w:cs="Times New Roman"/>
                <w:sz w:val="20"/>
                <w:szCs w:val="20"/>
              </w:rPr>
              <w:t> </w:t>
            </w:r>
            <w:r w:rsidR="00906541">
              <w:rPr>
                <w:rFonts w:eastAsia="Times New Roman" w:cs="Times New Roman"/>
                <w:sz w:val="20"/>
                <w:szCs w:val="20"/>
              </w:rPr>
              <w:t xml:space="preserve">1.1.3., 2.2.1., 2.2.2, 2.2.4., 2.2.5.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240"/>
        </w:trPr>
        <w:tc>
          <w:tcPr>
            <w:tcW w:w="2283" w:type="dxa"/>
            <w:tcBorders>
              <w:top w:val="nil"/>
              <w:left w:val="nil"/>
              <w:bottom w:val="nil"/>
              <w:right w:val="nil"/>
            </w:tcBorders>
            <w:shd w:val="clear" w:color="auto" w:fill="auto"/>
            <w:noWrap/>
            <w:vAlign w:val="center"/>
            <w:hideMark/>
          </w:tcPr>
          <w:p w:rsidR="000C4E30" w:rsidRPr="008C4FA5" w:rsidRDefault="000C4E30" w:rsidP="00C412E2">
            <w:pPr>
              <w:ind w:right="71"/>
              <w:rPr>
                <w:rFonts w:eastAsia="Times New Roman" w:cs="Times New Roman"/>
                <w:sz w:val="20"/>
                <w:szCs w:val="20"/>
              </w:rPr>
            </w:pPr>
          </w:p>
        </w:tc>
        <w:tc>
          <w:tcPr>
            <w:tcW w:w="6804" w:type="dxa"/>
            <w:tcBorders>
              <w:top w:val="nil"/>
              <w:left w:val="nil"/>
              <w:bottom w:val="nil"/>
              <w:right w:val="nil"/>
            </w:tcBorders>
            <w:shd w:val="clear" w:color="auto" w:fill="auto"/>
            <w:noWrap/>
            <w:vAlign w:val="center"/>
            <w:hideMark/>
          </w:tcPr>
          <w:p w:rsidR="000C4E30" w:rsidRPr="008C4FA5" w:rsidRDefault="000C4E30" w:rsidP="00C412E2">
            <w:pPr>
              <w:tabs>
                <w:tab w:val="left" w:pos="6026"/>
              </w:tabs>
              <w:ind w:right="0"/>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C412E2">
            <w:pPr>
              <w:tabs>
                <w:tab w:val="left" w:pos="6026"/>
              </w:tabs>
              <w:ind w:right="0"/>
              <w:rPr>
                <w:rFonts w:eastAsia="Times New Roman" w:cs="Times New Roman"/>
                <w:b/>
                <w:bCs/>
                <w:sz w:val="20"/>
                <w:szCs w:val="20"/>
              </w:rPr>
            </w:pPr>
            <w:r w:rsidRPr="008C4FA5">
              <w:rPr>
                <w:rFonts w:eastAsia="Times New Roman" w:cs="Times New Roman"/>
                <w:b/>
                <w:bCs/>
                <w:sz w:val="20"/>
                <w:szCs w:val="20"/>
              </w:rPr>
              <w:t>2.2.4. Zvýšení kvality a profesionality ve vzdělávání</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367"/>
        </w:trPr>
        <w:tc>
          <w:tcPr>
            <w:tcW w:w="2283" w:type="dxa"/>
            <w:vMerge w:val="restart"/>
            <w:tcBorders>
              <w:top w:val="nil"/>
              <w:left w:val="single" w:sz="4" w:space="0" w:color="auto"/>
              <w:bottom w:val="single" w:sz="4" w:space="0" w:color="000000"/>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Podpora spolupráce a monitoringu kvality výuky</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374"/>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Rozvoj dlouhodobého partnerství ve školách</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600"/>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656A4" w:rsidRDefault="000C4E30" w:rsidP="001656A4">
            <w:pPr>
              <w:tabs>
                <w:tab w:val="left" w:pos="6026"/>
              </w:tabs>
              <w:ind w:right="0"/>
              <w:jc w:val="left"/>
              <w:rPr>
                <w:rFonts w:eastAsia="Times New Roman" w:cs="Times New Roman"/>
                <w:sz w:val="20"/>
                <w:szCs w:val="20"/>
              </w:rPr>
            </w:pPr>
            <w:r w:rsidRPr="008C4FA5">
              <w:rPr>
                <w:rFonts w:eastAsia="Times New Roman" w:cs="Times New Roman"/>
                <w:sz w:val="20"/>
                <w:szCs w:val="20"/>
              </w:rPr>
              <w:t>Podpora informovanosti a vzdělávání pedagogů k novým metodám, formám</w:t>
            </w:r>
          </w:p>
          <w:p w:rsidR="000C4E30" w:rsidRPr="008C4FA5" w:rsidRDefault="000C4E30" w:rsidP="001656A4">
            <w:pPr>
              <w:tabs>
                <w:tab w:val="left" w:pos="6026"/>
              </w:tabs>
              <w:ind w:right="0"/>
              <w:jc w:val="left"/>
              <w:rPr>
                <w:rFonts w:eastAsia="Times New Roman" w:cs="Times New Roman"/>
                <w:sz w:val="20"/>
                <w:szCs w:val="20"/>
              </w:rPr>
            </w:pPr>
            <w:r w:rsidRPr="008C4FA5">
              <w:rPr>
                <w:rFonts w:eastAsia="Times New Roman" w:cs="Times New Roman"/>
                <w:sz w:val="20"/>
                <w:szCs w:val="20"/>
              </w:rPr>
              <w:t>i přístupům</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362"/>
        </w:trPr>
        <w:tc>
          <w:tcPr>
            <w:tcW w:w="2283" w:type="dxa"/>
            <w:vMerge/>
            <w:tcBorders>
              <w:top w:val="nil"/>
              <w:left w:val="single" w:sz="4" w:space="0" w:color="auto"/>
              <w:bottom w:val="single" w:sz="4" w:space="0" w:color="000000"/>
              <w:right w:val="single" w:sz="2" w:space="0" w:color="auto"/>
            </w:tcBorders>
            <w:vAlign w:val="center"/>
            <w:hideMark/>
          </w:tcPr>
          <w:p w:rsidR="000C4E30" w:rsidRPr="008C4FA5" w:rsidRDefault="000C4E30" w:rsidP="00C412E2">
            <w:pPr>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xml:space="preserve">Spolupráce škol a sdílení kapacit pro zlepšení jejich nabídky </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361DFF">
        <w:trPr>
          <w:trHeight w:val="37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W2, W3, W4, W5, W6, T1</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42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1.1.3., 2.2.1., 2.2.2., 2.2.5.</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240"/>
        </w:trPr>
        <w:tc>
          <w:tcPr>
            <w:tcW w:w="2283" w:type="dxa"/>
            <w:tcBorders>
              <w:top w:val="nil"/>
              <w:left w:val="nil"/>
              <w:bottom w:val="nil"/>
              <w:right w:val="nil"/>
            </w:tcBorders>
            <w:shd w:val="clear" w:color="auto" w:fill="auto"/>
            <w:noWrap/>
            <w:vAlign w:val="center"/>
            <w:hideMark/>
          </w:tcPr>
          <w:p w:rsidR="000C4E30" w:rsidRPr="008C4FA5" w:rsidRDefault="000C4E30" w:rsidP="00C412E2">
            <w:pPr>
              <w:ind w:right="71"/>
              <w:rPr>
                <w:rFonts w:eastAsia="Times New Roman" w:cs="Times New Roman"/>
                <w:sz w:val="20"/>
                <w:szCs w:val="20"/>
              </w:rPr>
            </w:pPr>
          </w:p>
        </w:tc>
        <w:tc>
          <w:tcPr>
            <w:tcW w:w="6804" w:type="dxa"/>
            <w:tcBorders>
              <w:top w:val="nil"/>
              <w:left w:val="nil"/>
              <w:bottom w:val="nil"/>
              <w:right w:val="nil"/>
            </w:tcBorders>
            <w:shd w:val="clear" w:color="auto" w:fill="auto"/>
            <w:noWrap/>
            <w:vAlign w:val="center"/>
            <w:hideMark/>
          </w:tcPr>
          <w:p w:rsidR="000C4E30" w:rsidRPr="008C4FA5" w:rsidRDefault="000C4E30" w:rsidP="00C412E2">
            <w:pPr>
              <w:tabs>
                <w:tab w:val="left" w:pos="6026"/>
              </w:tabs>
              <w:ind w:right="0"/>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E5334C">
        <w:trPr>
          <w:trHeight w:val="600"/>
        </w:trPr>
        <w:tc>
          <w:tcPr>
            <w:tcW w:w="228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2" w:space="0" w:color="auto"/>
              <w:right w:val="single" w:sz="4" w:space="0" w:color="auto"/>
            </w:tcBorders>
            <w:shd w:val="clear" w:color="000000" w:fill="FFFF99"/>
            <w:vAlign w:val="center"/>
            <w:hideMark/>
          </w:tcPr>
          <w:p w:rsidR="000C4E30" w:rsidRPr="008C4FA5" w:rsidRDefault="000C4E30" w:rsidP="00C412E2">
            <w:pPr>
              <w:tabs>
                <w:tab w:val="left" w:pos="6026"/>
              </w:tabs>
              <w:ind w:right="0"/>
              <w:rPr>
                <w:rFonts w:eastAsia="Times New Roman" w:cs="Times New Roman"/>
                <w:b/>
                <w:bCs/>
                <w:sz w:val="20"/>
                <w:szCs w:val="20"/>
              </w:rPr>
            </w:pPr>
            <w:r w:rsidRPr="008C4FA5">
              <w:rPr>
                <w:rFonts w:eastAsia="Times New Roman" w:cs="Times New Roman"/>
                <w:b/>
                <w:bCs/>
                <w:sz w:val="20"/>
                <w:szCs w:val="20"/>
              </w:rPr>
              <w:t xml:space="preserve">2.2.5. Posílení škol jako komunitních center </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546"/>
        </w:trPr>
        <w:tc>
          <w:tcPr>
            <w:tcW w:w="2283" w:type="dxa"/>
            <w:vMerge w:val="restart"/>
            <w:tcBorders>
              <w:top w:val="nil"/>
              <w:left w:val="single" w:sz="4" w:space="0" w:color="auto"/>
              <w:bottom w:val="nil"/>
              <w:right w:val="single" w:sz="2" w:space="0" w:color="auto"/>
            </w:tcBorders>
            <w:shd w:val="clear" w:color="auto" w:fill="auto"/>
            <w:vAlign w:val="center"/>
            <w:hideMark/>
          </w:tcPr>
          <w:p w:rsidR="000C4E30" w:rsidRPr="008C4FA5" w:rsidRDefault="000C4E30" w:rsidP="00E5334C">
            <w:pPr>
              <w:spacing w:after="0"/>
              <w:ind w:right="71"/>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F0F9C" w:rsidRDefault="000C4E30" w:rsidP="00E5334C">
            <w:pPr>
              <w:tabs>
                <w:tab w:val="left" w:pos="6026"/>
              </w:tabs>
              <w:spacing w:after="0"/>
              <w:ind w:right="0"/>
              <w:rPr>
                <w:rFonts w:eastAsia="Times New Roman" w:cs="Times New Roman"/>
                <w:sz w:val="20"/>
                <w:szCs w:val="20"/>
              </w:rPr>
            </w:pPr>
            <w:r w:rsidRPr="008C4FA5">
              <w:rPr>
                <w:rFonts w:eastAsia="Times New Roman" w:cs="Times New Roman"/>
                <w:sz w:val="20"/>
                <w:szCs w:val="20"/>
              </w:rPr>
              <w:t>Podpora aktivit neformálního vzdělávání ve školách vybavení školních</w:t>
            </w:r>
          </w:p>
          <w:p w:rsidR="000C4E30" w:rsidRPr="008C4FA5" w:rsidRDefault="000C4E30" w:rsidP="00E5334C">
            <w:pPr>
              <w:tabs>
                <w:tab w:val="left" w:pos="6026"/>
              </w:tabs>
              <w:spacing w:after="0"/>
              <w:ind w:right="0"/>
              <w:rPr>
                <w:rFonts w:eastAsia="Times New Roman" w:cs="Times New Roman"/>
                <w:sz w:val="20"/>
                <w:szCs w:val="20"/>
              </w:rPr>
            </w:pPr>
            <w:r w:rsidRPr="008C4FA5">
              <w:rPr>
                <w:rFonts w:eastAsia="Times New Roman" w:cs="Times New Roman"/>
                <w:sz w:val="20"/>
                <w:szCs w:val="20"/>
              </w:rPr>
              <w:t>a vzdělávacích prostor pro další účely místních komunit</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E5334C">
            <w:pPr>
              <w:spacing w:after="0"/>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E5334C">
            <w:pPr>
              <w:spacing w:after="0"/>
              <w:rPr>
                <w:rFonts w:eastAsia="Times New Roman" w:cs="Times New Roman"/>
                <w:sz w:val="20"/>
                <w:szCs w:val="20"/>
              </w:rPr>
            </w:pPr>
          </w:p>
        </w:tc>
      </w:tr>
      <w:tr w:rsidR="000C4E30" w:rsidRPr="008C4FA5" w:rsidTr="00E5334C">
        <w:trPr>
          <w:trHeight w:val="412"/>
        </w:trPr>
        <w:tc>
          <w:tcPr>
            <w:tcW w:w="2283" w:type="dxa"/>
            <w:vMerge/>
            <w:tcBorders>
              <w:top w:val="nil"/>
              <w:left w:val="single" w:sz="4" w:space="0" w:color="auto"/>
              <w:bottom w:val="nil"/>
              <w:right w:val="single" w:sz="2" w:space="0" w:color="auto"/>
            </w:tcBorders>
            <w:vAlign w:val="center"/>
            <w:hideMark/>
          </w:tcPr>
          <w:p w:rsidR="000C4E30" w:rsidRPr="008C4FA5" w:rsidRDefault="000C4E30" w:rsidP="00E5334C">
            <w:pPr>
              <w:spacing w:after="0"/>
              <w:ind w:right="71"/>
              <w:rPr>
                <w:rFonts w:eastAsia="Times New Roman" w:cs="Times New Roman"/>
                <w:b/>
                <w:bCs/>
                <w:sz w:val="20"/>
                <w:szCs w:val="20"/>
              </w:rPr>
            </w:pP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33DF7" w:rsidP="00E5334C">
            <w:pPr>
              <w:tabs>
                <w:tab w:val="left" w:pos="6026"/>
              </w:tabs>
              <w:spacing w:after="0"/>
              <w:ind w:right="0"/>
              <w:rPr>
                <w:rFonts w:eastAsia="Times New Roman" w:cs="Times New Roman"/>
                <w:sz w:val="20"/>
                <w:szCs w:val="20"/>
              </w:rPr>
            </w:pPr>
            <w:r>
              <w:rPr>
                <w:rFonts w:eastAsia="Times New Roman" w:cs="Times New Roman"/>
                <w:sz w:val="20"/>
                <w:szCs w:val="20"/>
              </w:rPr>
              <w:t>Dostupné služby předškolní a po</w:t>
            </w:r>
            <w:r w:rsidR="000C4E30" w:rsidRPr="008C4FA5">
              <w:rPr>
                <w:rFonts w:eastAsia="Times New Roman" w:cs="Times New Roman"/>
                <w:sz w:val="20"/>
                <w:szCs w:val="20"/>
              </w:rPr>
              <w:t>školní péče o děti, doplňková péče</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E5334C">
            <w:pPr>
              <w:spacing w:after="0"/>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E5334C">
            <w:pPr>
              <w:spacing w:after="0"/>
              <w:rPr>
                <w:rFonts w:eastAsia="Times New Roman" w:cs="Times New Roman"/>
                <w:sz w:val="20"/>
                <w:szCs w:val="20"/>
              </w:rPr>
            </w:pPr>
          </w:p>
        </w:tc>
      </w:tr>
      <w:tr w:rsidR="000C4E30" w:rsidRPr="008C4FA5" w:rsidTr="00E5334C">
        <w:trPr>
          <w:trHeight w:val="413"/>
        </w:trPr>
        <w:tc>
          <w:tcPr>
            <w:tcW w:w="2283"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2" w:space="0" w:color="auto"/>
              <w:left w:val="nil"/>
              <w:bottom w:val="single" w:sz="2" w:space="0" w:color="auto"/>
              <w:right w:val="single" w:sz="4"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S1, S2, W1, W4, W5, W6, T1</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430"/>
        </w:trPr>
        <w:tc>
          <w:tcPr>
            <w:tcW w:w="228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ind w:right="71"/>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0C4E30" w:rsidRPr="008C4FA5" w:rsidRDefault="000C4E30" w:rsidP="00C412E2">
            <w:pPr>
              <w:tabs>
                <w:tab w:val="left" w:pos="6026"/>
              </w:tabs>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 xml:space="preserve">1.1.3., 1.2.1., 1.2.3., 1.3.1., 2.1.1., 2.1.3., 2.1.4., 2.1.5., 2.3.1., 2.3.4. </w:t>
            </w:r>
          </w:p>
        </w:tc>
        <w:tc>
          <w:tcPr>
            <w:tcW w:w="1040" w:type="dxa"/>
            <w:tcBorders>
              <w:top w:val="nil"/>
              <w:left w:val="single" w:sz="2"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bl>
    <w:p w:rsidR="0057440D" w:rsidRDefault="0057440D" w:rsidP="0073429B">
      <w:pPr>
        <w:ind w:left="0" w:firstLine="0"/>
        <w:rPr>
          <w:sz w:val="20"/>
          <w:szCs w:val="20"/>
        </w:rPr>
      </w:pPr>
    </w:p>
    <w:p w:rsidR="0027699D" w:rsidRDefault="0027699D" w:rsidP="0073429B">
      <w:pPr>
        <w:ind w:left="0" w:firstLine="0"/>
        <w:rPr>
          <w:sz w:val="20"/>
          <w:szCs w:val="20"/>
        </w:rPr>
      </w:pPr>
    </w:p>
    <w:p w:rsidR="0027699D" w:rsidRPr="008C4FA5" w:rsidRDefault="0027699D" w:rsidP="0073429B">
      <w:pPr>
        <w:ind w:left="0" w:firstLine="0"/>
        <w:rPr>
          <w:sz w:val="20"/>
          <w:szCs w:val="20"/>
        </w:rPr>
      </w:pPr>
    </w:p>
    <w:tbl>
      <w:tblPr>
        <w:tblW w:w="9144" w:type="dxa"/>
        <w:tblInd w:w="55" w:type="dxa"/>
        <w:tblCellMar>
          <w:left w:w="70" w:type="dxa"/>
          <w:right w:w="70" w:type="dxa"/>
        </w:tblCellMar>
        <w:tblLook w:val="04A0" w:firstRow="1" w:lastRow="0" w:firstColumn="1" w:lastColumn="0" w:noHBand="0" w:noVBand="1"/>
      </w:tblPr>
      <w:tblGrid>
        <w:gridCol w:w="2338"/>
        <w:gridCol w:w="4963"/>
        <w:gridCol w:w="826"/>
        <w:gridCol w:w="1017"/>
      </w:tblGrid>
      <w:tr w:rsidR="000C4E30" w:rsidRPr="008C4FA5" w:rsidTr="0092518D">
        <w:trPr>
          <w:trHeight w:val="360"/>
        </w:trPr>
        <w:tc>
          <w:tcPr>
            <w:tcW w:w="2338"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BE1AAC" w:rsidRDefault="000C4E30" w:rsidP="000C4E30">
            <w:pPr>
              <w:rPr>
                <w:rFonts w:eastAsia="Times New Roman" w:cs="Times New Roman"/>
                <w:b/>
                <w:bCs/>
              </w:rPr>
            </w:pPr>
            <w:r w:rsidRPr="00BE1AAC">
              <w:rPr>
                <w:rFonts w:eastAsia="Times New Roman" w:cs="Times New Roman"/>
                <w:b/>
                <w:bCs/>
              </w:rPr>
              <w:lastRenderedPageBreak/>
              <w:t>Specifický cíl:</w:t>
            </w:r>
          </w:p>
        </w:tc>
        <w:tc>
          <w:tcPr>
            <w:tcW w:w="6806"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BE1AAC" w:rsidRDefault="000C4E30" w:rsidP="000C4E30">
            <w:pPr>
              <w:rPr>
                <w:rFonts w:eastAsia="Times New Roman" w:cs="Times New Roman"/>
                <w:b/>
                <w:bCs/>
              </w:rPr>
            </w:pPr>
            <w:r w:rsidRPr="00BE1AAC">
              <w:rPr>
                <w:rFonts w:eastAsia="Times New Roman" w:cs="Times New Roman"/>
                <w:b/>
                <w:bCs/>
              </w:rPr>
              <w:t>2.3. Podpora celoživotního vzdělávání obyvatel</w:t>
            </w:r>
          </w:p>
        </w:tc>
      </w:tr>
      <w:tr w:rsidR="000C4E30" w:rsidRPr="008C4FA5" w:rsidTr="0092518D">
        <w:trPr>
          <w:trHeight w:val="360"/>
        </w:trPr>
        <w:tc>
          <w:tcPr>
            <w:tcW w:w="2338"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6"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BF0F9C">
            <w:pPr>
              <w:ind w:right="128"/>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 xml:space="preserve">Specifický cíl je zaměřen na rozvoj celoživotního vzdělávání v regionu prostřednictvím podpory nových forem vzdělávání, zvyšování dostupnosti a reagování na konkrétní potřeby regionu za účelem rozvoje kompetencí a posílení odpovědnosti obyvatel. </w:t>
            </w:r>
          </w:p>
        </w:tc>
      </w:tr>
      <w:tr w:rsidR="000C4E30" w:rsidRPr="008C4FA5" w:rsidTr="0092518D">
        <w:trPr>
          <w:trHeight w:val="360"/>
        </w:trPr>
        <w:tc>
          <w:tcPr>
            <w:tcW w:w="2338"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2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33DF7">
            <w:pPr>
              <w:ind w:right="153"/>
              <w:jc w:val="center"/>
              <w:rPr>
                <w:rFonts w:eastAsia="Times New Roman" w:cs="Times New Roman"/>
                <w:b/>
                <w:bCs/>
                <w:sz w:val="20"/>
                <w:szCs w:val="20"/>
              </w:rPr>
            </w:pPr>
            <w:r w:rsidRPr="008C4FA5">
              <w:rPr>
                <w:rFonts w:eastAsia="Times New Roman" w:cs="Times New Roman"/>
                <w:b/>
                <w:bCs/>
                <w:sz w:val="20"/>
                <w:szCs w:val="20"/>
              </w:rPr>
              <w:t>MJ</w:t>
            </w:r>
          </w:p>
        </w:tc>
        <w:tc>
          <w:tcPr>
            <w:tcW w:w="101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33DF7">
            <w:pPr>
              <w:ind w:right="57"/>
              <w:jc w:val="center"/>
              <w:rPr>
                <w:rFonts w:eastAsia="Times New Roman" w:cs="Times New Roman"/>
                <w:b/>
                <w:bCs/>
                <w:sz w:val="20"/>
                <w:szCs w:val="20"/>
              </w:rPr>
            </w:pPr>
            <w:r w:rsidRPr="008C4FA5">
              <w:rPr>
                <w:rFonts w:eastAsia="Times New Roman" w:cs="Times New Roman"/>
                <w:b/>
                <w:bCs/>
                <w:sz w:val="20"/>
                <w:szCs w:val="20"/>
              </w:rPr>
              <w:t>Hodnota 2023</w:t>
            </w:r>
          </w:p>
        </w:tc>
      </w:tr>
      <w:tr w:rsidR="00963F02" w:rsidRPr="008C4FA5" w:rsidTr="00DD32B8">
        <w:trPr>
          <w:trHeight w:val="360"/>
        </w:trPr>
        <w:tc>
          <w:tcPr>
            <w:tcW w:w="2338" w:type="dxa"/>
            <w:vMerge w:val="restart"/>
            <w:tcBorders>
              <w:top w:val="single" w:sz="12" w:space="0" w:color="70AD47"/>
              <w:left w:val="single" w:sz="12" w:space="0" w:color="70AD47"/>
              <w:right w:val="single" w:sz="12" w:space="0" w:color="70AD47"/>
            </w:tcBorders>
            <w:shd w:val="clear" w:color="auto" w:fill="auto"/>
            <w:vAlign w:val="center"/>
            <w:hideMark/>
          </w:tcPr>
          <w:p w:rsidR="00963F02" w:rsidRPr="008C4FA5" w:rsidRDefault="00963F02" w:rsidP="000C4E30">
            <w:pPr>
              <w:rPr>
                <w:rFonts w:eastAsia="Times New Roman" w:cs="Times New Roman"/>
                <w:sz w:val="20"/>
                <w:szCs w:val="20"/>
              </w:rPr>
            </w:pPr>
            <w:r w:rsidRPr="008C4FA5">
              <w:rPr>
                <w:rFonts w:eastAsia="Times New Roman" w:cs="Times New Roman"/>
                <w:sz w:val="20"/>
                <w:szCs w:val="20"/>
              </w:rPr>
              <w:t> </w:t>
            </w: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033DF7">
            <w:pPr>
              <w:ind w:right="105"/>
              <w:rPr>
                <w:rFonts w:eastAsia="Times New Roman" w:cs="Times New Roman"/>
                <w:sz w:val="20"/>
                <w:szCs w:val="20"/>
              </w:rPr>
            </w:pPr>
            <w:r>
              <w:rPr>
                <w:rFonts w:eastAsia="Times New Roman" w:cs="Times New Roman"/>
                <w:sz w:val="20"/>
                <w:szCs w:val="20"/>
              </w:rPr>
              <w:t>Počet nových spoluprací mezi podnikateli a školami</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0"/>
              <w:jc w:val="center"/>
              <w:rPr>
                <w:rFonts w:eastAsia="Times New Roman" w:cs="Times New Roman"/>
                <w:sz w:val="20"/>
                <w:szCs w:val="20"/>
              </w:rPr>
            </w:pPr>
            <w:r>
              <w:rPr>
                <w:rFonts w:eastAsia="Times New Roman" w:cs="Times New Roman"/>
                <w:sz w:val="20"/>
                <w:szCs w:val="20"/>
              </w:rPr>
              <w:t>počet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57"/>
              <w:jc w:val="center"/>
              <w:rPr>
                <w:rFonts w:eastAsia="Times New Roman" w:cs="Times New Roman"/>
                <w:sz w:val="20"/>
                <w:szCs w:val="20"/>
              </w:rPr>
            </w:pPr>
            <w:r>
              <w:rPr>
                <w:rFonts w:eastAsia="Times New Roman" w:cs="Times New Roman"/>
                <w:sz w:val="20"/>
                <w:szCs w:val="20"/>
              </w:rPr>
              <w:t>15</w:t>
            </w:r>
          </w:p>
        </w:tc>
      </w:tr>
      <w:tr w:rsidR="00963F02" w:rsidRPr="008C4FA5" w:rsidTr="00DD32B8">
        <w:trPr>
          <w:trHeight w:val="360"/>
        </w:trPr>
        <w:tc>
          <w:tcPr>
            <w:tcW w:w="2338" w:type="dxa"/>
            <w:vMerge/>
            <w:tcBorders>
              <w:left w:val="single" w:sz="12" w:space="0" w:color="70AD47"/>
              <w:right w:val="single" w:sz="12" w:space="0" w:color="70AD47"/>
            </w:tcBorders>
            <w:vAlign w:val="center"/>
            <w:hideMark/>
          </w:tcPr>
          <w:p w:rsidR="00963F02" w:rsidRPr="008C4FA5" w:rsidRDefault="00963F02" w:rsidP="000C4E30">
            <w:pPr>
              <w:rPr>
                <w:rFonts w:eastAsia="Times New Roman" w:cs="Times New Roman"/>
                <w:sz w:val="20"/>
                <w:szCs w:val="20"/>
              </w:rPr>
            </w:pP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033DF7">
            <w:pPr>
              <w:ind w:right="105"/>
              <w:rPr>
                <w:rFonts w:eastAsia="Times New Roman" w:cs="Times New Roman"/>
                <w:sz w:val="20"/>
                <w:szCs w:val="20"/>
              </w:rPr>
            </w:pPr>
            <w:r>
              <w:rPr>
                <w:rFonts w:eastAsia="Times New Roman" w:cs="Times New Roman"/>
                <w:sz w:val="20"/>
                <w:szCs w:val="20"/>
              </w:rPr>
              <w:t>Počet seminářů pro producenty a zemědělce</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0"/>
              <w:jc w:val="center"/>
              <w:rPr>
                <w:rFonts w:eastAsia="Times New Roman" w:cs="Times New Roman"/>
                <w:sz w:val="20"/>
                <w:szCs w:val="20"/>
              </w:rPr>
            </w:pPr>
            <w:r>
              <w:rPr>
                <w:rFonts w:eastAsia="Times New Roman" w:cs="Times New Roman"/>
                <w:sz w:val="20"/>
                <w:szCs w:val="20"/>
              </w:rPr>
              <w:t>počet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57"/>
              <w:jc w:val="center"/>
              <w:rPr>
                <w:rFonts w:eastAsia="Times New Roman" w:cs="Times New Roman"/>
                <w:sz w:val="20"/>
                <w:szCs w:val="20"/>
              </w:rPr>
            </w:pPr>
            <w:r>
              <w:rPr>
                <w:rFonts w:eastAsia="Times New Roman" w:cs="Times New Roman"/>
                <w:sz w:val="20"/>
                <w:szCs w:val="20"/>
              </w:rPr>
              <w:t>10</w:t>
            </w:r>
          </w:p>
        </w:tc>
      </w:tr>
      <w:tr w:rsidR="00963F02" w:rsidRPr="00040FD9" w:rsidTr="00DD32B8">
        <w:trPr>
          <w:trHeight w:val="360"/>
        </w:trPr>
        <w:tc>
          <w:tcPr>
            <w:tcW w:w="2338" w:type="dxa"/>
            <w:vMerge/>
            <w:tcBorders>
              <w:left w:val="single" w:sz="12" w:space="0" w:color="70AD47"/>
              <w:right w:val="single" w:sz="12" w:space="0" w:color="70AD47"/>
            </w:tcBorders>
            <w:shd w:val="clear" w:color="auto" w:fill="auto"/>
            <w:vAlign w:val="center"/>
          </w:tcPr>
          <w:p w:rsidR="00963F02" w:rsidRPr="00040FD9" w:rsidRDefault="00963F02" w:rsidP="000C4E30">
            <w:pPr>
              <w:rPr>
                <w:rFonts w:eastAsia="Times New Roman" w:cs="Times New Roman"/>
                <w:bCs/>
                <w:sz w:val="20"/>
                <w:szCs w:val="20"/>
              </w:rPr>
            </w:pP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Pr="00040FD9" w:rsidRDefault="00963F02" w:rsidP="00033DF7">
            <w:pPr>
              <w:ind w:right="105"/>
              <w:rPr>
                <w:rFonts w:eastAsia="Times New Roman" w:cs="Times New Roman"/>
                <w:bCs/>
                <w:sz w:val="20"/>
                <w:szCs w:val="20"/>
              </w:rPr>
            </w:pPr>
            <w:r w:rsidRPr="00040FD9">
              <w:rPr>
                <w:rFonts w:eastAsia="Times New Roman" w:cs="Times New Roman"/>
                <w:bCs/>
                <w:sz w:val="20"/>
                <w:szCs w:val="20"/>
              </w:rPr>
              <w:t>Počet vzdělávacích akcí k odpovědnějšímu a zdravějšímu životnímu stylu</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Pr="00040FD9" w:rsidRDefault="00963F02" w:rsidP="0027699D">
            <w:pPr>
              <w:ind w:right="0"/>
              <w:jc w:val="center"/>
              <w:rPr>
                <w:rFonts w:eastAsia="Times New Roman" w:cs="Times New Roman"/>
                <w:bCs/>
                <w:sz w:val="20"/>
                <w:szCs w:val="20"/>
              </w:rPr>
            </w:pPr>
            <w:r>
              <w:rPr>
                <w:rFonts w:eastAsia="Times New Roman" w:cs="Times New Roman"/>
                <w:bCs/>
                <w:sz w:val="20"/>
                <w:szCs w:val="20"/>
              </w:rPr>
              <w:t>počet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Pr="00040FD9" w:rsidRDefault="00963F02" w:rsidP="0027699D">
            <w:pPr>
              <w:ind w:right="57"/>
              <w:jc w:val="center"/>
              <w:rPr>
                <w:rFonts w:eastAsia="Times New Roman" w:cs="Times New Roman"/>
                <w:bCs/>
                <w:sz w:val="20"/>
                <w:szCs w:val="20"/>
              </w:rPr>
            </w:pPr>
            <w:r>
              <w:rPr>
                <w:rFonts w:eastAsia="Times New Roman" w:cs="Times New Roman"/>
                <w:bCs/>
                <w:sz w:val="20"/>
                <w:szCs w:val="20"/>
              </w:rPr>
              <w:t>10</w:t>
            </w:r>
          </w:p>
        </w:tc>
      </w:tr>
      <w:tr w:rsidR="00963F02" w:rsidRPr="00040FD9" w:rsidTr="0071683C">
        <w:trPr>
          <w:trHeight w:val="360"/>
        </w:trPr>
        <w:tc>
          <w:tcPr>
            <w:tcW w:w="2338" w:type="dxa"/>
            <w:vMerge/>
            <w:tcBorders>
              <w:left w:val="single" w:sz="12" w:space="0" w:color="70AD47"/>
              <w:bottom w:val="single" w:sz="12" w:space="0" w:color="70AD47"/>
              <w:right w:val="single" w:sz="12" w:space="0" w:color="70AD47"/>
            </w:tcBorders>
            <w:shd w:val="clear" w:color="auto" w:fill="auto"/>
            <w:vAlign w:val="center"/>
          </w:tcPr>
          <w:p w:rsidR="00963F02" w:rsidRPr="00040FD9" w:rsidRDefault="00963F02" w:rsidP="000C4E30">
            <w:pPr>
              <w:rPr>
                <w:rFonts w:eastAsia="Times New Roman" w:cs="Times New Roman"/>
                <w:bCs/>
                <w:sz w:val="20"/>
                <w:szCs w:val="20"/>
              </w:rPr>
            </w:pP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Pr="00040FD9" w:rsidRDefault="00963F02" w:rsidP="00033DF7">
            <w:pPr>
              <w:ind w:right="105"/>
              <w:rPr>
                <w:rFonts w:eastAsia="Times New Roman" w:cs="Times New Roman"/>
                <w:bCs/>
                <w:sz w:val="20"/>
                <w:szCs w:val="20"/>
              </w:rPr>
            </w:pPr>
            <w:r w:rsidRPr="008D515E">
              <w:rPr>
                <w:rFonts w:eastAsia="Times New Roman" w:cs="Times New Roman"/>
                <w:bCs/>
                <w:sz w:val="20"/>
                <w:szCs w:val="20"/>
              </w:rPr>
              <w:t>Počet inovace podporujících vzdělávacích aktivit</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Default="00963F02" w:rsidP="0027699D">
            <w:pPr>
              <w:ind w:right="0"/>
              <w:jc w:val="center"/>
              <w:rPr>
                <w:rFonts w:eastAsia="Times New Roman" w:cs="Times New Roman"/>
                <w:bCs/>
                <w:sz w:val="20"/>
                <w:szCs w:val="20"/>
              </w:rPr>
            </w:pPr>
            <w:r>
              <w:rPr>
                <w:rFonts w:eastAsia="Times New Roman" w:cs="Times New Roman"/>
                <w:bCs/>
                <w:sz w:val="20"/>
                <w:szCs w:val="20"/>
              </w:rPr>
              <w:t>počet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Default="0071683C" w:rsidP="0027699D">
            <w:pPr>
              <w:ind w:right="57"/>
              <w:jc w:val="center"/>
              <w:rPr>
                <w:rFonts w:eastAsia="Times New Roman" w:cs="Times New Roman"/>
                <w:bCs/>
                <w:sz w:val="20"/>
                <w:szCs w:val="20"/>
              </w:rPr>
            </w:pPr>
            <w:r>
              <w:rPr>
                <w:rFonts w:eastAsia="Times New Roman" w:cs="Times New Roman"/>
                <w:bCs/>
                <w:sz w:val="20"/>
                <w:szCs w:val="20"/>
              </w:rPr>
              <w:t>5</w:t>
            </w:r>
          </w:p>
        </w:tc>
      </w:tr>
      <w:tr w:rsidR="000C4E30" w:rsidRPr="008C4FA5" w:rsidTr="0092518D">
        <w:trPr>
          <w:trHeight w:val="360"/>
        </w:trPr>
        <w:tc>
          <w:tcPr>
            <w:tcW w:w="2338"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33DF7">
            <w:pPr>
              <w:ind w:right="105"/>
              <w:rPr>
                <w:rFonts w:eastAsia="Times New Roman" w:cs="Times New Roman"/>
                <w:b/>
                <w:bCs/>
                <w:sz w:val="20"/>
                <w:szCs w:val="20"/>
              </w:rPr>
            </w:pPr>
            <w:r w:rsidRPr="008C4FA5">
              <w:rPr>
                <w:rFonts w:eastAsia="Times New Roman" w:cs="Times New Roman"/>
                <w:b/>
                <w:bCs/>
                <w:sz w:val="20"/>
                <w:szCs w:val="20"/>
              </w:rPr>
              <w:t> </w:t>
            </w:r>
          </w:p>
        </w:tc>
        <w:tc>
          <w:tcPr>
            <w:tcW w:w="82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27699D">
            <w:pPr>
              <w:ind w:right="0"/>
              <w:jc w:val="center"/>
              <w:rPr>
                <w:rFonts w:eastAsia="Times New Roman" w:cs="Times New Roman"/>
                <w:b/>
                <w:bCs/>
                <w:sz w:val="20"/>
                <w:szCs w:val="20"/>
              </w:rPr>
            </w:pPr>
          </w:p>
        </w:tc>
        <w:tc>
          <w:tcPr>
            <w:tcW w:w="101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27699D">
            <w:pPr>
              <w:ind w:right="57"/>
              <w:jc w:val="center"/>
              <w:rPr>
                <w:rFonts w:eastAsia="Times New Roman" w:cs="Times New Roman"/>
                <w:b/>
                <w:bCs/>
                <w:sz w:val="20"/>
                <w:szCs w:val="20"/>
              </w:rPr>
            </w:pPr>
          </w:p>
        </w:tc>
      </w:tr>
      <w:tr w:rsidR="00963F02" w:rsidRPr="008C4FA5" w:rsidTr="00DD32B8">
        <w:trPr>
          <w:trHeight w:val="360"/>
        </w:trPr>
        <w:tc>
          <w:tcPr>
            <w:tcW w:w="2338" w:type="dxa"/>
            <w:vMerge w:val="restart"/>
            <w:tcBorders>
              <w:top w:val="single" w:sz="12" w:space="0" w:color="70AD47"/>
              <w:left w:val="single" w:sz="12" w:space="0" w:color="70AD47"/>
              <w:right w:val="single" w:sz="12" w:space="0" w:color="70AD47"/>
            </w:tcBorders>
            <w:shd w:val="clear" w:color="auto" w:fill="auto"/>
            <w:vAlign w:val="center"/>
            <w:hideMark/>
          </w:tcPr>
          <w:p w:rsidR="00963F02" w:rsidRPr="008C4FA5" w:rsidRDefault="00963F02" w:rsidP="000C4E30">
            <w:pPr>
              <w:rPr>
                <w:rFonts w:eastAsia="Times New Roman" w:cs="Times New Roman"/>
                <w:sz w:val="20"/>
                <w:szCs w:val="20"/>
              </w:rPr>
            </w:pPr>
            <w:r w:rsidRPr="008C4FA5">
              <w:rPr>
                <w:rFonts w:eastAsia="Times New Roman" w:cs="Times New Roman"/>
                <w:sz w:val="20"/>
                <w:szCs w:val="20"/>
              </w:rPr>
              <w:t> </w:t>
            </w: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033DF7">
            <w:pPr>
              <w:ind w:right="105"/>
              <w:rPr>
                <w:rFonts w:eastAsia="Times New Roman" w:cs="Times New Roman"/>
                <w:sz w:val="20"/>
                <w:szCs w:val="20"/>
              </w:rPr>
            </w:pPr>
            <w:r>
              <w:rPr>
                <w:rFonts w:eastAsia="Times New Roman" w:cs="Times New Roman"/>
                <w:sz w:val="20"/>
                <w:szCs w:val="20"/>
              </w:rPr>
              <w:t>Podíl subjektů nabízející stáže ve firmách</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0"/>
              <w:jc w:val="center"/>
              <w:rPr>
                <w:rFonts w:eastAsia="Times New Roman" w:cs="Times New Roman"/>
                <w:sz w:val="20"/>
                <w:szCs w:val="20"/>
              </w:rPr>
            </w:pPr>
            <w:r>
              <w:rPr>
                <w:rFonts w:eastAsia="Times New Roman" w:cs="Times New Roman"/>
                <w:sz w:val="20"/>
                <w:szCs w:val="20"/>
              </w:rPr>
              <w: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63F02" w:rsidRPr="008C4FA5" w:rsidRDefault="00963F02" w:rsidP="0027699D">
            <w:pPr>
              <w:ind w:right="57"/>
              <w:jc w:val="center"/>
              <w:rPr>
                <w:rFonts w:eastAsia="Times New Roman" w:cs="Times New Roman"/>
                <w:sz w:val="20"/>
                <w:szCs w:val="20"/>
              </w:rPr>
            </w:pPr>
            <w:r>
              <w:rPr>
                <w:rFonts w:eastAsia="Times New Roman" w:cs="Times New Roman"/>
                <w:sz w:val="20"/>
                <w:szCs w:val="20"/>
              </w:rPr>
              <w:t>5</w:t>
            </w:r>
          </w:p>
        </w:tc>
      </w:tr>
      <w:tr w:rsidR="00963F02" w:rsidRPr="008C4FA5" w:rsidTr="0071683C">
        <w:trPr>
          <w:trHeight w:val="360"/>
        </w:trPr>
        <w:tc>
          <w:tcPr>
            <w:tcW w:w="2338" w:type="dxa"/>
            <w:vMerge/>
            <w:tcBorders>
              <w:left w:val="single" w:sz="12" w:space="0" w:color="70AD47"/>
              <w:bottom w:val="single" w:sz="12" w:space="0" w:color="70AD47"/>
              <w:right w:val="single" w:sz="12" w:space="0" w:color="70AD47"/>
            </w:tcBorders>
            <w:shd w:val="clear" w:color="auto" w:fill="auto"/>
            <w:vAlign w:val="center"/>
          </w:tcPr>
          <w:p w:rsidR="00963F02" w:rsidRPr="008C4FA5" w:rsidRDefault="00963F02" w:rsidP="000C4E30">
            <w:pPr>
              <w:rPr>
                <w:rFonts w:eastAsia="Times New Roman" w:cs="Times New Roman"/>
                <w:sz w:val="20"/>
                <w:szCs w:val="20"/>
              </w:rPr>
            </w:pPr>
          </w:p>
        </w:tc>
        <w:tc>
          <w:tcPr>
            <w:tcW w:w="4963"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Pr="008C4FA5" w:rsidRDefault="00963F02" w:rsidP="00033DF7">
            <w:pPr>
              <w:ind w:right="105"/>
              <w:rPr>
                <w:rFonts w:eastAsia="Times New Roman" w:cs="Times New Roman"/>
                <w:sz w:val="20"/>
                <w:szCs w:val="20"/>
              </w:rPr>
            </w:pPr>
            <w:r w:rsidRPr="008D515E">
              <w:rPr>
                <w:rFonts w:eastAsia="Times New Roman" w:cs="Times New Roman"/>
                <w:sz w:val="20"/>
                <w:szCs w:val="20"/>
              </w:rPr>
              <w:t>Podíl subjektů realizujících nový přístup a kompetence v podnikání</w:t>
            </w:r>
          </w:p>
        </w:tc>
        <w:tc>
          <w:tcPr>
            <w:tcW w:w="82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Default="00963F02" w:rsidP="0027699D">
            <w:pPr>
              <w:ind w:right="0"/>
              <w:jc w:val="center"/>
              <w:rPr>
                <w:rFonts w:eastAsia="Times New Roman" w:cs="Times New Roman"/>
                <w:sz w:val="20"/>
                <w:szCs w:val="20"/>
              </w:rPr>
            </w:pPr>
            <w:r>
              <w:rPr>
                <w:rFonts w:eastAsia="Times New Roman" w:cs="Times New Roman"/>
                <w:sz w:val="20"/>
                <w:szCs w:val="20"/>
              </w:rPr>
              <w:t>%</w:t>
            </w:r>
          </w:p>
        </w:tc>
        <w:tc>
          <w:tcPr>
            <w:tcW w:w="10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63F02" w:rsidRDefault="0071683C" w:rsidP="0027699D">
            <w:pPr>
              <w:ind w:right="57"/>
              <w:jc w:val="center"/>
              <w:rPr>
                <w:rFonts w:eastAsia="Times New Roman" w:cs="Times New Roman"/>
                <w:sz w:val="20"/>
                <w:szCs w:val="20"/>
              </w:rPr>
            </w:pPr>
            <w:r>
              <w:rPr>
                <w:rFonts w:eastAsia="Times New Roman" w:cs="Times New Roman"/>
                <w:sz w:val="20"/>
                <w:szCs w:val="20"/>
              </w:rPr>
              <w:t>5</w:t>
            </w:r>
          </w:p>
        </w:tc>
      </w:tr>
    </w:tbl>
    <w:p w:rsidR="00033DF7" w:rsidRDefault="00033DF7"/>
    <w:tbl>
      <w:tblPr>
        <w:tblW w:w="11224" w:type="dxa"/>
        <w:tblInd w:w="70" w:type="dxa"/>
        <w:tblCellMar>
          <w:left w:w="70" w:type="dxa"/>
          <w:right w:w="70" w:type="dxa"/>
        </w:tblCellMar>
        <w:tblLook w:val="04A0" w:firstRow="1" w:lastRow="0" w:firstColumn="1" w:lastColumn="0" w:noHBand="0" w:noVBand="1"/>
      </w:tblPr>
      <w:tblGrid>
        <w:gridCol w:w="2340"/>
        <w:gridCol w:w="5140"/>
        <w:gridCol w:w="1040"/>
        <w:gridCol w:w="624"/>
        <w:gridCol w:w="1040"/>
        <w:gridCol w:w="1040"/>
      </w:tblGrid>
      <w:tr w:rsidR="000C4E30" w:rsidRPr="008C4FA5" w:rsidTr="0092518D">
        <w:trPr>
          <w:gridAfter w:val="2"/>
          <w:wAfter w:w="2080" w:type="dxa"/>
          <w:trHeight w:val="360"/>
        </w:trPr>
        <w:tc>
          <w:tcPr>
            <w:tcW w:w="23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51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624"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2.3.1. Zvýšení dostupnosti a rozvoj nových a individuálních forem celoživotního vzdělávání obyvatel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04"/>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033DF7">
            <w:pPr>
              <w:tabs>
                <w:tab w:val="left" w:pos="994"/>
              </w:tabs>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033DF7">
            <w:pPr>
              <w:ind w:right="0"/>
              <w:rPr>
                <w:rFonts w:eastAsia="Times New Roman" w:cs="Times New Roman"/>
                <w:sz w:val="20"/>
                <w:szCs w:val="20"/>
              </w:rPr>
            </w:pPr>
            <w:r w:rsidRPr="008C4FA5">
              <w:rPr>
                <w:rFonts w:eastAsia="Times New Roman" w:cs="Times New Roman"/>
                <w:sz w:val="20"/>
                <w:szCs w:val="20"/>
              </w:rPr>
              <w:t>Podpora rekvalifikačních projektů</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25"/>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33DF7">
            <w:pPr>
              <w:tabs>
                <w:tab w:val="left" w:pos="994"/>
              </w:tabs>
              <w:ind w:right="0"/>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1656A4" w:rsidRDefault="000C4E30" w:rsidP="00930A55">
            <w:pPr>
              <w:ind w:right="0"/>
              <w:rPr>
                <w:rFonts w:eastAsia="Times New Roman" w:cs="Times New Roman"/>
                <w:sz w:val="20"/>
                <w:szCs w:val="20"/>
              </w:rPr>
            </w:pPr>
            <w:r w:rsidRPr="008C4FA5">
              <w:rPr>
                <w:rFonts w:eastAsia="Times New Roman" w:cs="Times New Roman"/>
                <w:sz w:val="20"/>
                <w:szCs w:val="20"/>
              </w:rPr>
              <w:t xml:space="preserve">Podpora projektů neformálního vzdělávání pro aktivnější život obyvatel </w:t>
            </w:r>
          </w:p>
          <w:p w:rsidR="000C4E30" w:rsidRPr="008C4FA5" w:rsidRDefault="000C4E30" w:rsidP="00930A55">
            <w:pPr>
              <w:ind w:right="0"/>
              <w:rPr>
                <w:rFonts w:eastAsia="Times New Roman" w:cs="Times New Roman"/>
                <w:sz w:val="20"/>
                <w:szCs w:val="20"/>
              </w:rPr>
            </w:pPr>
            <w:r w:rsidRPr="008C4FA5">
              <w:rPr>
                <w:rFonts w:eastAsia="Times New Roman" w:cs="Times New Roman"/>
                <w:sz w:val="20"/>
                <w:szCs w:val="20"/>
              </w:rPr>
              <w:t xml:space="preserve">i komunity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17"/>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33DF7">
            <w:pPr>
              <w:tabs>
                <w:tab w:val="left" w:pos="994"/>
              </w:tabs>
              <w:ind w:right="0"/>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033DF7">
            <w:pPr>
              <w:ind w:right="0"/>
              <w:rPr>
                <w:rFonts w:eastAsia="Times New Roman" w:cs="Times New Roman"/>
                <w:sz w:val="20"/>
                <w:szCs w:val="20"/>
              </w:rPr>
            </w:pPr>
            <w:r w:rsidRPr="008C4FA5">
              <w:rPr>
                <w:rFonts w:eastAsia="Times New Roman" w:cs="Times New Roman"/>
                <w:sz w:val="20"/>
                <w:szCs w:val="20"/>
              </w:rPr>
              <w:t xml:space="preserve">Zavádění nových a motivujících forem vzdělávání dospělých a celoživotního vzdělávání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14"/>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33DF7">
            <w:pPr>
              <w:tabs>
                <w:tab w:val="left" w:pos="994"/>
              </w:tabs>
              <w:ind w:right="0"/>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033DF7">
            <w:pPr>
              <w:ind w:right="0"/>
              <w:rPr>
                <w:rFonts w:eastAsia="Times New Roman" w:cs="Times New Roman"/>
                <w:sz w:val="20"/>
                <w:szCs w:val="20"/>
              </w:rPr>
            </w:pPr>
            <w:r w:rsidRPr="008C4FA5">
              <w:rPr>
                <w:rFonts w:eastAsia="Times New Roman" w:cs="Times New Roman"/>
                <w:sz w:val="20"/>
                <w:szCs w:val="20"/>
              </w:rPr>
              <w:t>Podpora spolupráce podnikatelů, vysokých škol a dalších se školami v regionu</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389"/>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33DF7">
            <w:pPr>
              <w:tabs>
                <w:tab w:val="left" w:pos="994"/>
              </w:tabs>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033DF7">
            <w:pPr>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W3, W5, T1, T2, T4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42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33DF7">
            <w:pPr>
              <w:tabs>
                <w:tab w:val="left" w:pos="994"/>
              </w:tabs>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033DF7">
            <w:pPr>
              <w:ind w:right="0"/>
              <w:rPr>
                <w:rFonts w:eastAsia="Times New Roman" w:cs="Times New Roman"/>
                <w:sz w:val="20"/>
                <w:szCs w:val="20"/>
              </w:rPr>
            </w:pPr>
            <w:r w:rsidRPr="008C4FA5">
              <w:rPr>
                <w:rFonts w:eastAsia="Times New Roman" w:cs="Times New Roman"/>
                <w:sz w:val="20"/>
                <w:szCs w:val="20"/>
              </w:rPr>
              <w:t> </w:t>
            </w:r>
            <w:r w:rsidR="00906541">
              <w:rPr>
                <w:rFonts w:eastAsia="Times New Roman" w:cs="Times New Roman"/>
                <w:sz w:val="20"/>
                <w:szCs w:val="20"/>
              </w:rPr>
              <w:t>1.1.1., 1.1.3., 1.2.2., 2.1.2., 2.2.4., 2.2.5., 2.3.2., 2.3.4., 3.2.1.</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360"/>
        </w:trPr>
        <w:tc>
          <w:tcPr>
            <w:tcW w:w="23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C12BCF" w:rsidRDefault="000C4E30" w:rsidP="00156A76">
            <w:pPr>
              <w:ind w:right="71"/>
              <w:rPr>
                <w:rFonts w:eastAsia="Times New Roman" w:cs="Times New Roman"/>
                <w:b/>
                <w:bCs/>
                <w:sz w:val="20"/>
                <w:szCs w:val="20"/>
              </w:rPr>
            </w:pPr>
            <w:r w:rsidRPr="008C4FA5">
              <w:rPr>
                <w:rFonts w:eastAsia="Times New Roman" w:cs="Times New Roman"/>
                <w:b/>
                <w:bCs/>
                <w:sz w:val="20"/>
                <w:szCs w:val="20"/>
              </w:rPr>
              <w:t xml:space="preserve">2.3.2. Organizace vzdělávání a spolupráce pro podnikatele, inspirace </w:t>
            </w:r>
          </w:p>
          <w:p w:rsidR="000C4E30" w:rsidRPr="008C4FA5" w:rsidRDefault="000C4E30" w:rsidP="00156A76">
            <w:pPr>
              <w:ind w:right="71"/>
              <w:rPr>
                <w:rFonts w:eastAsia="Times New Roman" w:cs="Times New Roman"/>
                <w:b/>
                <w:bCs/>
                <w:sz w:val="20"/>
                <w:szCs w:val="20"/>
              </w:rPr>
            </w:pPr>
            <w:r w:rsidRPr="008C4FA5">
              <w:rPr>
                <w:rFonts w:eastAsia="Times New Roman" w:cs="Times New Roman"/>
                <w:b/>
                <w:bCs/>
                <w:sz w:val="20"/>
                <w:szCs w:val="20"/>
              </w:rPr>
              <w:t>v regionech</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23"/>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7440D">
            <w:pPr>
              <w:ind w:right="71"/>
              <w:rPr>
                <w:rFonts w:eastAsia="Times New Roman" w:cs="Times New Roman"/>
                <w:sz w:val="20"/>
                <w:szCs w:val="20"/>
              </w:rPr>
            </w:pPr>
            <w:r w:rsidRPr="008C4FA5">
              <w:rPr>
                <w:rFonts w:eastAsia="Times New Roman" w:cs="Times New Roman"/>
                <w:sz w:val="20"/>
                <w:szCs w:val="20"/>
              </w:rPr>
              <w:t xml:space="preserve">Posílení poradenství pro producenty a zemědělce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15"/>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156A76">
            <w:pPr>
              <w:ind w:right="72"/>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156A76">
            <w:pPr>
              <w:ind w:right="71"/>
              <w:rPr>
                <w:rFonts w:eastAsia="Times New Roman" w:cs="Times New Roman"/>
                <w:sz w:val="20"/>
                <w:szCs w:val="20"/>
              </w:rPr>
            </w:pPr>
            <w:r w:rsidRPr="008C4FA5">
              <w:rPr>
                <w:rFonts w:eastAsia="Times New Roman" w:cs="Times New Roman"/>
                <w:sz w:val="20"/>
                <w:szCs w:val="20"/>
              </w:rPr>
              <w:t>Podpora stáží a pracovních pobytů u živnostníků, obcí a NNO</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27699D">
        <w:trPr>
          <w:trHeight w:val="414"/>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ind w:right="71"/>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S3, W3, W5, T2, T4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ind w:right="71"/>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1.1.3., 2.2.1., 2.1.2., 2.1.3., 2.1.5., 2.3.1., 2.3.3., 2.3.4., 3.1.2., 3.1.3., 3.1.4., 3.2.1., 5.1.2.</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360"/>
        </w:trPr>
        <w:tc>
          <w:tcPr>
            <w:tcW w:w="2340" w:type="dxa"/>
            <w:tcBorders>
              <w:top w:val="nil"/>
              <w:left w:val="nil"/>
              <w:bottom w:val="nil"/>
              <w:right w:val="nil"/>
            </w:tcBorders>
            <w:shd w:val="clear" w:color="auto" w:fill="auto"/>
            <w:vAlign w:val="center"/>
            <w:hideMark/>
          </w:tcPr>
          <w:p w:rsidR="00156A76" w:rsidRPr="008C4FA5" w:rsidRDefault="00156A76" w:rsidP="0057440D">
            <w:pPr>
              <w:ind w:left="0" w:right="72" w:firstLine="0"/>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Default="000C4E30" w:rsidP="0057440D">
            <w:pPr>
              <w:ind w:left="0" w:firstLine="0"/>
              <w:rPr>
                <w:rFonts w:eastAsia="Times New Roman" w:cs="Times New Roman"/>
                <w:sz w:val="20"/>
                <w:szCs w:val="20"/>
              </w:rPr>
            </w:pPr>
          </w:p>
          <w:p w:rsidR="0071683C" w:rsidRDefault="0071683C" w:rsidP="0057440D">
            <w:pPr>
              <w:ind w:left="0" w:firstLine="0"/>
              <w:rPr>
                <w:rFonts w:eastAsia="Times New Roman" w:cs="Times New Roman"/>
                <w:sz w:val="20"/>
                <w:szCs w:val="20"/>
              </w:rPr>
            </w:pPr>
          </w:p>
          <w:p w:rsidR="0071683C" w:rsidRDefault="0071683C" w:rsidP="0057440D">
            <w:pPr>
              <w:ind w:left="0" w:firstLine="0"/>
              <w:rPr>
                <w:rFonts w:eastAsia="Times New Roman" w:cs="Times New Roman"/>
                <w:sz w:val="20"/>
                <w:szCs w:val="20"/>
              </w:rPr>
            </w:pPr>
          </w:p>
          <w:p w:rsidR="0071683C" w:rsidRDefault="0071683C" w:rsidP="0057440D">
            <w:pPr>
              <w:ind w:left="0" w:firstLine="0"/>
              <w:rPr>
                <w:rFonts w:eastAsia="Times New Roman" w:cs="Times New Roman"/>
                <w:sz w:val="20"/>
                <w:szCs w:val="20"/>
              </w:rPr>
            </w:pPr>
          </w:p>
          <w:p w:rsidR="0027699D" w:rsidRDefault="0027699D" w:rsidP="0057440D">
            <w:pPr>
              <w:ind w:left="0" w:firstLine="0"/>
              <w:rPr>
                <w:rFonts w:eastAsia="Times New Roman" w:cs="Times New Roman"/>
                <w:sz w:val="20"/>
                <w:szCs w:val="20"/>
              </w:rPr>
            </w:pPr>
          </w:p>
          <w:p w:rsidR="0027699D" w:rsidRPr="008C4FA5" w:rsidRDefault="0027699D" w:rsidP="0057440D">
            <w:pPr>
              <w:ind w:left="0" w:firstLine="0"/>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156A76">
            <w:pPr>
              <w:tabs>
                <w:tab w:val="left" w:pos="5884"/>
                <w:tab w:val="left" w:pos="6445"/>
              </w:tabs>
              <w:ind w:right="71"/>
              <w:rPr>
                <w:rFonts w:eastAsia="Times New Roman" w:cs="Times New Roman"/>
                <w:b/>
                <w:bCs/>
                <w:sz w:val="20"/>
                <w:szCs w:val="20"/>
              </w:rPr>
            </w:pPr>
            <w:r w:rsidRPr="008C4FA5">
              <w:rPr>
                <w:rFonts w:eastAsia="Times New Roman" w:cs="Times New Roman"/>
                <w:b/>
                <w:bCs/>
                <w:sz w:val="20"/>
                <w:szCs w:val="20"/>
              </w:rPr>
              <w:t xml:space="preserve">2.3.3. Rozvoj vzdělávání k samostatnosti, dynamice a podnikavosti občanů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366"/>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156A76">
            <w:pPr>
              <w:tabs>
                <w:tab w:val="left" w:pos="5884"/>
                <w:tab w:val="left" w:pos="6445"/>
              </w:tabs>
              <w:ind w:right="71"/>
              <w:rPr>
                <w:rFonts w:eastAsia="Times New Roman" w:cs="Times New Roman"/>
                <w:sz w:val="20"/>
                <w:szCs w:val="20"/>
              </w:rPr>
            </w:pPr>
            <w:r w:rsidRPr="008C4FA5">
              <w:rPr>
                <w:rFonts w:eastAsia="Times New Roman" w:cs="Times New Roman"/>
                <w:sz w:val="20"/>
                <w:szCs w:val="20"/>
              </w:rPr>
              <w:t>Podpora rekvalifikačních projektů</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71683C">
        <w:trPr>
          <w:trHeight w:val="556"/>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156A76">
            <w:pPr>
              <w:ind w:right="72"/>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9278B4" w:rsidP="00156A76">
            <w:pPr>
              <w:tabs>
                <w:tab w:val="left" w:pos="5884"/>
                <w:tab w:val="left" w:pos="6445"/>
              </w:tabs>
              <w:ind w:right="71"/>
              <w:rPr>
                <w:rFonts w:eastAsia="Times New Roman" w:cs="Times New Roman"/>
                <w:sz w:val="20"/>
                <w:szCs w:val="20"/>
              </w:rPr>
            </w:pPr>
            <w:r>
              <w:rPr>
                <w:rFonts w:eastAsia="Times New Roman" w:cs="Times New Roman"/>
                <w:sz w:val="20"/>
                <w:szCs w:val="20"/>
              </w:rPr>
              <w:t xml:space="preserve">Rozvoj nabídky </w:t>
            </w:r>
            <w:r w:rsidR="000C4E30" w:rsidRPr="008C4FA5">
              <w:rPr>
                <w:rFonts w:eastAsia="Times New Roman" w:cs="Times New Roman"/>
                <w:sz w:val="20"/>
                <w:szCs w:val="20"/>
              </w:rPr>
              <w:t>celoživotního vzdělávání pro osobní rozvoj, po</w:t>
            </w:r>
            <w:r w:rsidR="000C4E30">
              <w:rPr>
                <w:rFonts w:eastAsia="Times New Roman" w:cs="Times New Roman"/>
                <w:sz w:val="20"/>
                <w:szCs w:val="20"/>
              </w:rPr>
              <w:t xml:space="preserve">sílení zručnosti, samostatnosti </w:t>
            </w:r>
            <w:r w:rsidR="000C4E30" w:rsidRPr="008C4FA5">
              <w:rPr>
                <w:rFonts w:eastAsia="Times New Roman" w:cs="Times New Roman"/>
                <w:sz w:val="20"/>
                <w:szCs w:val="20"/>
              </w:rPr>
              <w:t>a dalšího uplatnění</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09"/>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tabs>
                <w:tab w:val="left" w:pos="5884"/>
                <w:tab w:val="left" w:pos="6445"/>
              </w:tabs>
              <w:ind w:right="71"/>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S3, W5, T1, T2, T4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1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tabs>
                <w:tab w:val="left" w:pos="5884"/>
                <w:tab w:val="left" w:pos="6445"/>
              </w:tabs>
              <w:ind w:right="71"/>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1.1.2., 1.2.3., 2.1.1., 2.1.5.,</w:t>
            </w:r>
            <w:r w:rsidR="00C12BCF">
              <w:rPr>
                <w:rFonts w:eastAsia="Times New Roman" w:cs="Times New Roman"/>
                <w:sz w:val="20"/>
                <w:szCs w:val="20"/>
              </w:rPr>
              <w:t xml:space="preserve"> </w:t>
            </w:r>
            <w:r w:rsidR="006F52B1">
              <w:rPr>
                <w:rFonts w:eastAsia="Times New Roman" w:cs="Times New Roman"/>
                <w:sz w:val="20"/>
                <w:szCs w:val="20"/>
              </w:rPr>
              <w:t>2.2.5., 2.3.1., 2.3.2., 2.3.4.</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240"/>
        </w:trPr>
        <w:tc>
          <w:tcPr>
            <w:tcW w:w="2340" w:type="dxa"/>
            <w:tcBorders>
              <w:top w:val="nil"/>
              <w:left w:val="nil"/>
              <w:bottom w:val="nil"/>
              <w:right w:val="nil"/>
            </w:tcBorders>
            <w:shd w:val="clear" w:color="auto" w:fill="auto"/>
            <w:noWrap/>
            <w:vAlign w:val="center"/>
            <w:hideMark/>
          </w:tcPr>
          <w:p w:rsidR="000C4E30" w:rsidRPr="008C4FA5" w:rsidRDefault="000C4E30" w:rsidP="00156A76">
            <w:pPr>
              <w:ind w:right="72"/>
              <w:rPr>
                <w:rFonts w:eastAsia="Times New Roman" w:cs="Times New Roman"/>
                <w:sz w:val="20"/>
                <w:szCs w:val="20"/>
              </w:rPr>
            </w:pPr>
          </w:p>
        </w:tc>
        <w:tc>
          <w:tcPr>
            <w:tcW w:w="6804" w:type="dxa"/>
            <w:gridSpan w:val="3"/>
            <w:tcBorders>
              <w:top w:val="nil"/>
              <w:left w:val="nil"/>
              <w:bottom w:val="nil"/>
              <w:right w:val="nil"/>
            </w:tcBorders>
            <w:shd w:val="clear" w:color="auto" w:fill="auto"/>
            <w:noWrap/>
            <w:vAlign w:val="center"/>
            <w:hideMark/>
          </w:tcPr>
          <w:p w:rsidR="000C4E30" w:rsidRPr="008C4FA5" w:rsidRDefault="000C4E30" w:rsidP="00156A76">
            <w:pPr>
              <w:tabs>
                <w:tab w:val="left" w:pos="6445"/>
              </w:tabs>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156A76">
            <w:pPr>
              <w:tabs>
                <w:tab w:val="left" w:pos="6445"/>
              </w:tabs>
              <w:rPr>
                <w:rFonts w:eastAsia="Times New Roman" w:cs="Times New Roman"/>
                <w:b/>
                <w:bCs/>
                <w:sz w:val="20"/>
                <w:szCs w:val="20"/>
              </w:rPr>
            </w:pPr>
            <w:r w:rsidRPr="008C4FA5">
              <w:rPr>
                <w:rFonts w:eastAsia="Times New Roman" w:cs="Times New Roman"/>
                <w:b/>
                <w:bCs/>
                <w:sz w:val="20"/>
                <w:szCs w:val="20"/>
              </w:rPr>
              <w:t>2.3.4. Zdravější a odpovědnější životní styl v regionu</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71683C">
        <w:trPr>
          <w:trHeight w:val="533"/>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7440D">
            <w:pPr>
              <w:tabs>
                <w:tab w:val="left" w:pos="5245"/>
              </w:tabs>
              <w:ind w:right="2"/>
              <w:rPr>
                <w:rFonts w:eastAsia="Times New Roman" w:cs="Times New Roman"/>
                <w:sz w:val="20"/>
                <w:szCs w:val="20"/>
              </w:rPr>
            </w:pPr>
            <w:r w:rsidRPr="008C4FA5">
              <w:rPr>
                <w:rFonts w:eastAsia="Times New Roman" w:cs="Times New Roman"/>
                <w:sz w:val="20"/>
                <w:szCs w:val="20"/>
              </w:rPr>
              <w:t>Podpora výchovy ke zdravému životnímu stylu ve školství i dalším vzdělávání</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70"/>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156A76">
            <w:pPr>
              <w:ind w:right="72"/>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7440D">
            <w:pPr>
              <w:tabs>
                <w:tab w:val="left" w:pos="5245"/>
              </w:tabs>
              <w:ind w:right="2"/>
              <w:rPr>
                <w:rFonts w:eastAsia="Times New Roman" w:cs="Times New Roman"/>
                <w:sz w:val="20"/>
                <w:szCs w:val="20"/>
              </w:rPr>
            </w:pPr>
            <w:r w:rsidRPr="008C4FA5">
              <w:rPr>
                <w:rFonts w:eastAsia="Times New Roman" w:cs="Times New Roman"/>
                <w:sz w:val="20"/>
                <w:szCs w:val="20"/>
              </w:rPr>
              <w:t>Podpora environmentálního vzdělávání a jeho nových forem a uplatnění</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562"/>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156A76">
            <w:pPr>
              <w:ind w:right="72"/>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7440D">
            <w:pPr>
              <w:tabs>
                <w:tab w:val="left" w:pos="5245"/>
              </w:tabs>
              <w:ind w:right="2"/>
              <w:rPr>
                <w:rFonts w:eastAsia="Times New Roman" w:cs="Times New Roman"/>
                <w:sz w:val="20"/>
                <w:szCs w:val="20"/>
              </w:rPr>
            </w:pPr>
            <w:r w:rsidRPr="008C4FA5">
              <w:rPr>
                <w:rFonts w:eastAsia="Times New Roman" w:cs="Times New Roman"/>
                <w:sz w:val="20"/>
                <w:szCs w:val="20"/>
              </w:rPr>
              <w:t>Vzdělávání, výchova a osvěta veře</w:t>
            </w:r>
            <w:r w:rsidR="00156A76">
              <w:rPr>
                <w:rFonts w:eastAsia="Times New Roman" w:cs="Times New Roman"/>
                <w:sz w:val="20"/>
                <w:szCs w:val="20"/>
              </w:rPr>
              <w:t xml:space="preserve">jnosti k osobní angažovanosti a </w:t>
            </w:r>
            <w:r w:rsidRPr="008C4FA5">
              <w:rPr>
                <w:rFonts w:eastAsia="Times New Roman" w:cs="Times New Roman"/>
                <w:sz w:val="20"/>
                <w:szCs w:val="20"/>
              </w:rPr>
              <w:t>zodpovědnosti za kvalitní život, prostředí, zdraví i udržitelný rozvoj</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01"/>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156A76">
            <w:pPr>
              <w:ind w:right="72"/>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57440D">
            <w:pPr>
              <w:tabs>
                <w:tab w:val="left" w:pos="5245"/>
              </w:tabs>
              <w:ind w:right="2"/>
              <w:rPr>
                <w:rFonts w:eastAsia="Times New Roman" w:cs="Times New Roman"/>
                <w:sz w:val="20"/>
                <w:szCs w:val="20"/>
              </w:rPr>
            </w:pPr>
            <w:r w:rsidRPr="008C4FA5">
              <w:rPr>
                <w:rFonts w:eastAsia="Times New Roman" w:cs="Times New Roman"/>
                <w:sz w:val="20"/>
                <w:szCs w:val="20"/>
              </w:rPr>
              <w:t xml:space="preserve">Motivační systémy pro občany posilující jejich samostatnost </w:t>
            </w:r>
            <w:r w:rsidR="006F52B1">
              <w:rPr>
                <w:rFonts w:eastAsia="Times New Roman" w:cs="Times New Roman"/>
                <w:sz w:val="20"/>
                <w:szCs w:val="20"/>
              </w:rPr>
              <w:t>v péči</w:t>
            </w:r>
            <w:r w:rsidRPr="008C4FA5">
              <w:rPr>
                <w:rFonts w:eastAsia="Times New Roman" w:cs="Times New Roman"/>
                <w:sz w:val="20"/>
                <w:szCs w:val="20"/>
              </w:rPr>
              <w:t xml:space="preserve"> o zdraví</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33"/>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tabs>
                <w:tab w:val="left" w:pos="6445"/>
              </w:tabs>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S1, S2, O5, T1, T2</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60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156A76">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156A76">
            <w:pPr>
              <w:tabs>
                <w:tab w:val="left" w:pos="6445"/>
              </w:tabs>
              <w:rPr>
                <w:rFonts w:eastAsia="Times New Roman" w:cs="Times New Roman"/>
                <w:sz w:val="20"/>
                <w:szCs w:val="20"/>
              </w:rPr>
            </w:pPr>
            <w:r w:rsidRPr="008C4FA5">
              <w:rPr>
                <w:rFonts w:eastAsia="Times New Roman" w:cs="Times New Roman"/>
                <w:sz w:val="20"/>
                <w:szCs w:val="20"/>
              </w:rPr>
              <w:t> </w:t>
            </w:r>
            <w:r w:rsidR="006F52B1">
              <w:rPr>
                <w:rFonts w:eastAsia="Times New Roman" w:cs="Times New Roman"/>
                <w:sz w:val="20"/>
                <w:szCs w:val="20"/>
              </w:rPr>
              <w:t xml:space="preserve">1.1.1., 1.1.2., 2.2.5., 2.3.1., 2.3.3., 3.3.1., 3.3.2., </w:t>
            </w:r>
            <w:r w:rsidR="009B5088">
              <w:rPr>
                <w:rFonts w:eastAsia="Times New Roman" w:cs="Times New Roman"/>
                <w:sz w:val="20"/>
                <w:szCs w:val="20"/>
              </w:rPr>
              <w:t>4.2.1., 5.1.1., 5.1.2., 5.2.1., 5.2.2., 5.2.3., 5.3.1., 5.3.2.</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bl>
    <w:p w:rsidR="000C4E30" w:rsidRDefault="000C4E30"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F84A1C" w:rsidRDefault="00F84A1C" w:rsidP="000C4E30">
      <w:pPr>
        <w:rPr>
          <w:sz w:val="20"/>
          <w:szCs w:val="20"/>
        </w:rPr>
      </w:pPr>
    </w:p>
    <w:p w:rsidR="0057440D" w:rsidRDefault="0057440D" w:rsidP="000C4E30">
      <w:pPr>
        <w:rPr>
          <w:sz w:val="20"/>
          <w:szCs w:val="20"/>
        </w:rPr>
      </w:pPr>
    </w:p>
    <w:p w:rsidR="0057440D" w:rsidRDefault="0057440D" w:rsidP="000C4E30">
      <w:pPr>
        <w:rPr>
          <w:sz w:val="20"/>
          <w:szCs w:val="20"/>
        </w:rPr>
      </w:pPr>
    </w:p>
    <w:p w:rsidR="0057440D" w:rsidRDefault="0057440D" w:rsidP="000C4E30">
      <w:pPr>
        <w:rPr>
          <w:sz w:val="20"/>
          <w:szCs w:val="20"/>
        </w:rPr>
      </w:pPr>
    </w:p>
    <w:p w:rsidR="0071683C" w:rsidRDefault="0071683C" w:rsidP="000C4E30">
      <w:pPr>
        <w:rPr>
          <w:sz w:val="20"/>
          <w:szCs w:val="20"/>
        </w:rPr>
      </w:pPr>
    </w:p>
    <w:p w:rsidR="00F84A1C" w:rsidRPr="008C4FA5" w:rsidRDefault="00F84A1C" w:rsidP="00040FD9">
      <w:pPr>
        <w:ind w:left="0" w:firstLine="0"/>
        <w:rPr>
          <w:sz w:val="20"/>
          <w:szCs w:val="20"/>
        </w:rPr>
      </w:pPr>
    </w:p>
    <w:tbl>
      <w:tblPr>
        <w:tblW w:w="9200" w:type="dxa"/>
        <w:tblInd w:w="55" w:type="dxa"/>
        <w:tblCellMar>
          <w:left w:w="70" w:type="dxa"/>
          <w:right w:w="70" w:type="dxa"/>
        </w:tblCellMar>
        <w:tblLook w:val="04A0" w:firstRow="1" w:lastRow="0" w:firstColumn="1" w:lastColumn="0" w:noHBand="0" w:noVBand="1"/>
      </w:tblPr>
      <w:tblGrid>
        <w:gridCol w:w="2300"/>
        <w:gridCol w:w="2300"/>
        <w:gridCol w:w="2300"/>
        <w:gridCol w:w="2300"/>
      </w:tblGrid>
      <w:tr w:rsidR="000C4E30" w:rsidRPr="008C4FA5" w:rsidTr="00F84A1C">
        <w:trPr>
          <w:trHeight w:val="567"/>
        </w:trPr>
        <w:tc>
          <w:tcPr>
            <w:tcW w:w="920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C4E30" w:rsidRPr="00BE1AAC" w:rsidRDefault="000C4E30" w:rsidP="000C4E30">
            <w:pPr>
              <w:rPr>
                <w:rFonts w:eastAsia="Times New Roman" w:cs="Times New Roman"/>
                <w:b/>
                <w:bCs/>
              </w:rPr>
            </w:pPr>
            <w:r w:rsidRPr="00BE1AAC">
              <w:rPr>
                <w:rFonts w:eastAsia="Times New Roman" w:cs="Times New Roman"/>
                <w:b/>
                <w:bCs/>
              </w:rPr>
              <w:lastRenderedPageBreak/>
              <w:t>Strategický cíl: 3 Posílení provázanosti a různorodosti místní ekonomiky</w:t>
            </w:r>
          </w:p>
        </w:tc>
      </w:tr>
      <w:tr w:rsidR="000C4E30" w:rsidRPr="008C4FA5" w:rsidTr="00F84A1C">
        <w:trPr>
          <w:trHeight w:val="340"/>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r>
      <w:tr w:rsidR="000C4E30" w:rsidRPr="008C4FA5" w:rsidTr="00F84A1C">
        <w:trPr>
          <w:trHeight w:val="340"/>
        </w:trPr>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3.1.</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3.2.</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3.3.</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3.4.</w:t>
            </w:r>
          </w:p>
        </w:tc>
      </w:tr>
      <w:tr w:rsidR="000C4E30" w:rsidRPr="008C4FA5" w:rsidTr="00F84A1C">
        <w:trPr>
          <w:trHeight w:val="851"/>
        </w:trPr>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D54CAE">
            <w:pPr>
              <w:ind w:right="22"/>
              <w:jc w:val="left"/>
              <w:rPr>
                <w:rFonts w:eastAsia="Times New Roman" w:cs="Times New Roman"/>
                <w:sz w:val="20"/>
                <w:szCs w:val="20"/>
              </w:rPr>
            </w:pPr>
            <w:r w:rsidRPr="008C4FA5">
              <w:rPr>
                <w:rFonts w:eastAsia="Times New Roman" w:cs="Times New Roman"/>
                <w:sz w:val="20"/>
                <w:szCs w:val="20"/>
              </w:rPr>
              <w:t>Zvýšení ekonomické samostatnosti obyvatel, spolupráce a nových forem podnikání</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D54CAE">
            <w:pPr>
              <w:ind w:right="54"/>
              <w:jc w:val="left"/>
              <w:rPr>
                <w:rFonts w:eastAsia="Times New Roman" w:cs="Times New Roman"/>
                <w:sz w:val="20"/>
                <w:szCs w:val="20"/>
              </w:rPr>
            </w:pPr>
            <w:r w:rsidRPr="008C4FA5">
              <w:rPr>
                <w:rFonts w:eastAsia="Times New Roman" w:cs="Times New Roman"/>
                <w:sz w:val="20"/>
                <w:szCs w:val="20"/>
              </w:rPr>
              <w:t>Rozvoj různých forem zaměstnání a kvalifikace obyvatel</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Default="000C4E30" w:rsidP="00D54CAE">
            <w:pPr>
              <w:tabs>
                <w:tab w:val="left" w:pos="1366"/>
              </w:tabs>
              <w:ind w:right="86"/>
              <w:jc w:val="left"/>
              <w:rPr>
                <w:rFonts w:eastAsia="Times New Roman" w:cs="Times New Roman"/>
                <w:sz w:val="20"/>
                <w:szCs w:val="20"/>
              </w:rPr>
            </w:pPr>
            <w:r w:rsidRPr="008C4FA5">
              <w:rPr>
                <w:rFonts w:eastAsia="Times New Roman" w:cs="Times New Roman"/>
                <w:sz w:val="20"/>
                <w:szCs w:val="20"/>
              </w:rPr>
              <w:t xml:space="preserve">Zvýšení nabídky </w:t>
            </w:r>
          </w:p>
          <w:p w:rsidR="000C4E30" w:rsidRPr="008C4FA5" w:rsidRDefault="000C4E30" w:rsidP="00D54CAE">
            <w:pPr>
              <w:tabs>
                <w:tab w:val="left" w:pos="1366"/>
              </w:tabs>
              <w:ind w:right="-131"/>
              <w:jc w:val="left"/>
              <w:rPr>
                <w:rFonts w:eastAsia="Times New Roman" w:cs="Times New Roman"/>
                <w:sz w:val="20"/>
                <w:szCs w:val="20"/>
              </w:rPr>
            </w:pPr>
            <w:r w:rsidRPr="008C4FA5">
              <w:rPr>
                <w:rFonts w:eastAsia="Times New Roman" w:cs="Times New Roman"/>
                <w:sz w:val="20"/>
                <w:szCs w:val="20"/>
              </w:rPr>
              <w:t>a spotřeby regionálních produktů a služeb a jejich marketing</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D54CAE">
            <w:pPr>
              <w:tabs>
                <w:tab w:val="left" w:pos="1692"/>
              </w:tabs>
              <w:ind w:right="0"/>
              <w:jc w:val="left"/>
              <w:rPr>
                <w:rFonts w:eastAsia="Times New Roman" w:cs="Times New Roman"/>
                <w:sz w:val="20"/>
                <w:szCs w:val="20"/>
              </w:rPr>
            </w:pPr>
            <w:r w:rsidRPr="008C4FA5">
              <w:rPr>
                <w:rFonts w:eastAsia="Times New Roman" w:cs="Times New Roman"/>
                <w:sz w:val="20"/>
                <w:szCs w:val="20"/>
              </w:rPr>
              <w:t xml:space="preserve">Rozvoj šetrného a místně orientovaného cestovního ruchu a podnikání, zvýšení kapacit pro cestovní ruch v regionu </w:t>
            </w:r>
          </w:p>
        </w:tc>
      </w:tr>
      <w:tr w:rsidR="000C4E30" w:rsidRPr="008C4FA5" w:rsidTr="00F84A1C">
        <w:trPr>
          <w:trHeight w:val="240"/>
        </w:trPr>
        <w:tc>
          <w:tcPr>
            <w:tcW w:w="2300" w:type="dxa"/>
            <w:tcBorders>
              <w:top w:val="single" w:sz="4" w:space="0" w:color="auto"/>
              <w:left w:val="nil"/>
              <w:bottom w:val="single" w:sz="4" w:space="0" w:color="auto"/>
              <w:right w:val="nil"/>
            </w:tcBorders>
            <w:shd w:val="clear" w:color="auto" w:fill="auto"/>
            <w:hideMark/>
          </w:tcPr>
          <w:p w:rsidR="000C4E30" w:rsidRPr="008C4FA5" w:rsidRDefault="000C4E30" w:rsidP="00D54CAE">
            <w:pPr>
              <w:ind w:right="22"/>
              <w:jc w:val="left"/>
              <w:rPr>
                <w:rFonts w:eastAsia="Times New Roman" w:cs="Times New Roman"/>
                <w:sz w:val="20"/>
                <w:szCs w:val="20"/>
              </w:rPr>
            </w:pPr>
          </w:p>
        </w:tc>
        <w:tc>
          <w:tcPr>
            <w:tcW w:w="2300" w:type="dxa"/>
            <w:tcBorders>
              <w:top w:val="single" w:sz="4" w:space="0" w:color="auto"/>
              <w:left w:val="nil"/>
              <w:bottom w:val="single" w:sz="4" w:space="0" w:color="auto"/>
              <w:right w:val="nil"/>
            </w:tcBorders>
            <w:shd w:val="clear" w:color="auto" w:fill="auto"/>
            <w:hideMark/>
          </w:tcPr>
          <w:p w:rsidR="000C4E30" w:rsidRPr="008C4FA5" w:rsidRDefault="000C4E30" w:rsidP="00D54CAE">
            <w:pPr>
              <w:jc w:val="left"/>
              <w:rPr>
                <w:rFonts w:eastAsia="Times New Roman" w:cs="Times New Roman"/>
                <w:sz w:val="20"/>
                <w:szCs w:val="20"/>
              </w:rPr>
            </w:pPr>
          </w:p>
        </w:tc>
        <w:tc>
          <w:tcPr>
            <w:tcW w:w="2300" w:type="dxa"/>
            <w:tcBorders>
              <w:top w:val="single" w:sz="4" w:space="0" w:color="auto"/>
              <w:left w:val="nil"/>
              <w:bottom w:val="single" w:sz="4" w:space="0" w:color="auto"/>
              <w:right w:val="nil"/>
            </w:tcBorders>
            <w:shd w:val="clear" w:color="auto" w:fill="auto"/>
            <w:hideMark/>
          </w:tcPr>
          <w:p w:rsidR="000C4E30" w:rsidRPr="008C4FA5" w:rsidRDefault="000C4E30" w:rsidP="00D54CAE">
            <w:pPr>
              <w:jc w:val="left"/>
              <w:rPr>
                <w:rFonts w:eastAsia="Times New Roman" w:cs="Times New Roman"/>
                <w:sz w:val="20"/>
                <w:szCs w:val="20"/>
              </w:rPr>
            </w:pPr>
          </w:p>
        </w:tc>
        <w:tc>
          <w:tcPr>
            <w:tcW w:w="2300" w:type="dxa"/>
            <w:tcBorders>
              <w:top w:val="single" w:sz="4" w:space="0" w:color="auto"/>
              <w:left w:val="nil"/>
              <w:bottom w:val="single" w:sz="4" w:space="0" w:color="auto"/>
              <w:right w:val="nil"/>
            </w:tcBorders>
            <w:shd w:val="clear" w:color="auto" w:fill="auto"/>
            <w:hideMark/>
          </w:tcPr>
          <w:p w:rsidR="000C4E30" w:rsidRPr="008C4FA5" w:rsidRDefault="000C4E30" w:rsidP="00D54CAE">
            <w:pPr>
              <w:jc w:val="left"/>
              <w:rPr>
                <w:rFonts w:eastAsia="Times New Roman" w:cs="Times New Roman"/>
                <w:sz w:val="20"/>
                <w:szCs w:val="20"/>
              </w:rPr>
            </w:pPr>
          </w:p>
        </w:tc>
      </w:tr>
      <w:tr w:rsidR="000C4E30" w:rsidRPr="008C4FA5" w:rsidTr="00F84A1C">
        <w:trPr>
          <w:trHeight w:val="340"/>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54CAE">
            <w:pPr>
              <w:ind w:right="22"/>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54CA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54CA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D54CA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r>
      <w:tr w:rsidR="000C4E30" w:rsidRPr="008C4FA5" w:rsidTr="00F84A1C">
        <w:trPr>
          <w:trHeight w:val="340"/>
        </w:trPr>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D54CAE">
            <w:pPr>
              <w:ind w:right="22"/>
              <w:jc w:val="left"/>
              <w:rPr>
                <w:rFonts w:eastAsia="Times New Roman" w:cs="Times New Roman"/>
                <w:b/>
                <w:bCs/>
                <w:sz w:val="20"/>
                <w:szCs w:val="20"/>
              </w:rPr>
            </w:pPr>
            <w:r w:rsidRPr="008C4FA5">
              <w:rPr>
                <w:rFonts w:eastAsia="Times New Roman" w:cs="Times New Roman"/>
                <w:b/>
                <w:bCs/>
                <w:sz w:val="20"/>
                <w:szCs w:val="20"/>
              </w:rPr>
              <w:t>3.1.1.</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3.2.1.</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3.3.1.</w:t>
            </w:r>
          </w:p>
        </w:tc>
        <w:tc>
          <w:tcPr>
            <w:tcW w:w="23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xml:space="preserve">3.4.1. </w:t>
            </w:r>
          </w:p>
        </w:tc>
      </w:tr>
      <w:tr w:rsidR="000C4E30" w:rsidRPr="008C4FA5" w:rsidTr="00F84A1C">
        <w:trPr>
          <w:trHeight w:val="851"/>
        </w:trPr>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D54CAE">
            <w:pPr>
              <w:ind w:right="22"/>
              <w:jc w:val="left"/>
              <w:rPr>
                <w:rFonts w:eastAsia="Times New Roman" w:cs="Times New Roman"/>
                <w:sz w:val="20"/>
                <w:szCs w:val="20"/>
              </w:rPr>
            </w:pPr>
            <w:r w:rsidRPr="008C4FA5">
              <w:rPr>
                <w:rFonts w:eastAsia="Times New Roman" w:cs="Times New Roman"/>
                <w:sz w:val="20"/>
                <w:szCs w:val="20"/>
              </w:rPr>
              <w:t xml:space="preserve">Podpora stálých prostor </w:t>
            </w:r>
          </w:p>
          <w:p w:rsidR="000C4E30" w:rsidRDefault="000C4E30" w:rsidP="00D54CAE">
            <w:pPr>
              <w:ind w:right="22"/>
              <w:jc w:val="left"/>
              <w:rPr>
                <w:rFonts w:eastAsia="Times New Roman" w:cs="Times New Roman"/>
                <w:sz w:val="20"/>
                <w:szCs w:val="20"/>
              </w:rPr>
            </w:pPr>
            <w:r w:rsidRPr="008C4FA5">
              <w:rPr>
                <w:rFonts w:eastAsia="Times New Roman" w:cs="Times New Roman"/>
                <w:sz w:val="20"/>
                <w:szCs w:val="20"/>
              </w:rPr>
              <w:t xml:space="preserve">pro podnikání </w:t>
            </w:r>
          </w:p>
          <w:p w:rsidR="000C4E30" w:rsidRDefault="000C4E30" w:rsidP="00D54CAE">
            <w:pPr>
              <w:ind w:right="22"/>
              <w:jc w:val="left"/>
              <w:rPr>
                <w:rFonts w:eastAsia="Times New Roman" w:cs="Times New Roman"/>
                <w:sz w:val="20"/>
                <w:szCs w:val="20"/>
              </w:rPr>
            </w:pPr>
            <w:r>
              <w:rPr>
                <w:rFonts w:eastAsia="Times New Roman" w:cs="Times New Roman"/>
                <w:sz w:val="20"/>
                <w:szCs w:val="20"/>
              </w:rPr>
              <w:t xml:space="preserve">ve </w:t>
            </w:r>
            <w:r w:rsidRPr="008C4FA5">
              <w:rPr>
                <w:rFonts w:eastAsia="Times New Roman" w:cs="Times New Roman"/>
                <w:sz w:val="20"/>
                <w:szCs w:val="20"/>
              </w:rPr>
              <w:t xml:space="preserve">stávajících objektech, jejich vybavení </w:t>
            </w:r>
          </w:p>
          <w:p w:rsidR="000C4E30" w:rsidRPr="008C4FA5" w:rsidRDefault="000C4E30" w:rsidP="00D54CAE">
            <w:pPr>
              <w:ind w:right="22"/>
              <w:jc w:val="left"/>
              <w:rPr>
                <w:rFonts w:eastAsia="Times New Roman" w:cs="Times New Roman"/>
                <w:sz w:val="20"/>
                <w:szCs w:val="20"/>
              </w:rPr>
            </w:pPr>
            <w:r>
              <w:rPr>
                <w:rFonts w:eastAsia="Times New Roman" w:cs="Times New Roman"/>
                <w:sz w:val="20"/>
                <w:szCs w:val="20"/>
              </w:rPr>
              <w:t xml:space="preserve">a </w:t>
            </w:r>
            <w:r w:rsidRPr="008C4FA5">
              <w:rPr>
                <w:rFonts w:eastAsia="Times New Roman" w:cs="Times New Roman"/>
                <w:sz w:val="20"/>
                <w:szCs w:val="20"/>
              </w:rPr>
              <w:t>poskytnutí krátkodobého zázemí</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D54CAE">
            <w:pPr>
              <w:ind w:right="54"/>
              <w:jc w:val="left"/>
              <w:rPr>
                <w:rFonts w:eastAsia="Times New Roman" w:cs="Times New Roman"/>
                <w:sz w:val="20"/>
                <w:szCs w:val="20"/>
              </w:rPr>
            </w:pPr>
            <w:r w:rsidRPr="008C4FA5">
              <w:rPr>
                <w:rFonts w:eastAsia="Times New Roman" w:cs="Times New Roman"/>
                <w:sz w:val="20"/>
                <w:szCs w:val="20"/>
              </w:rPr>
              <w:t xml:space="preserve">Aktivní vzdělávání </w:t>
            </w:r>
          </w:p>
          <w:p w:rsidR="000C4E30" w:rsidRDefault="000C4E30" w:rsidP="00D54CAE">
            <w:pPr>
              <w:ind w:right="54"/>
              <w:jc w:val="left"/>
              <w:rPr>
                <w:rFonts w:eastAsia="Times New Roman" w:cs="Times New Roman"/>
                <w:sz w:val="20"/>
                <w:szCs w:val="20"/>
              </w:rPr>
            </w:pPr>
            <w:r w:rsidRPr="008C4FA5">
              <w:rPr>
                <w:rFonts w:eastAsia="Times New Roman" w:cs="Times New Roman"/>
                <w:sz w:val="20"/>
                <w:szCs w:val="20"/>
              </w:rPr>
              <w:t xml:space="preserve">k samostatnosti </w:t>
            </w:r>
          </w:p>
          <w:p w:rsidR="000C4E30" w:rsidRPr="008C4FA5" w:rsidRDefault="000C4E30" w:rsidP="00D54CAE">
            <w:pPr>
              <w:ind w:right="54"/>
              <w:jc w:val="left"/>
              <w:rPr>
                <w:rFonts w:eastAsia="Times New Roman" w:cs="Times New Roman"/>
                <w:sz w:val="20"/>
                <w:szCs w:val="20"/>
              </w:rPr>
            </w:pPr>
            <w:r w:rsidRPr="008C4FA5">
              <w:rPr>
                <w:rFonts w:eastAsia="Times New Roman" w:cs="Times New Roman"/>
                <w:sz w:val="20"/>
                <w:szCs w:val="20"/>
              </w:rPr>
              <w:t>a rekvalifikace provázané s potřebami regionu</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D54CAE">
            <w:pPr>
              <w:ind w:right="86"/>
              <w:jc w:val="left"/>
              <w:rPr>
                <w:rFonts w:eastAsia="Times New Roman" w:cs="Times New Roman"/>
                <w:sz w:val="20"/>
                <w:szCs w:val="20"/>
              </w:rPr>
            </w:pPr>
            <w:r w:rsidRPr="008C4FA5">
              <w:rPr>
                <w:rFonts w:eastAsia="Times New Roman" w:cs="Times New Roman"/>
                <w:sz w:val="20"/>
                <w:szCs w:val="20"/>
              </w:rPr>
              <w:t xml:space="preserve">Podpora místní produkce </w:t>
            </w:r>
          </w:p>
          <w:p w:rsidR="000C4E30" w:rsidRPr="008C4FA5" w:rsidRDefault="000C4E30" w:rsidP="00D54CAE">
            <w:pPr>
              <w:ind w:right="86"/>
              <w:jc w:val="left"/>
              <w:rPr>
                <w:rFonts w:eastAsia="Times New Roman" w:cs="Times New Roman"/>
                <w:sz w:val="20"/>
                <w:szCs w:val="20"/>
              </w:rPr>
            </w:pPr>
            <w:r w:rsidRPr="008C4FA5">
              <w:rPr>
                <w:rFonts w:eastAsia="Times New Roman" w:cs="Times New Roman"/>
                <w:sz w:val="20"/>
                <w:szCs w:val="20"/>
              </w:rPr>
              <w:t xml:space="preserve">a zpracování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D54CAE">
            <w:pPr>
              <w:ind w:right="118"/>
              <w:jc w:val="left"/>
              <w:rPr>
                <w:rFonts w:eastAsia="Times New Roman" w:cs="Times New Roman"/>
                <w:sz w:val="20"/>
                <w:szCs w:val="20"/>
              </w:rPr>
            </w:pPr>
            <w:r w:rsidRPr="008C4FA5">
              <w:rPr>
                <w:rFonts w:eastAsia="Times New Roman" w:cs="Times New Roman"/>
                <w:sz w:val="20"/>
                <w:szCs w:val="20"/>
              </w:rPr>
              <w:t xml:space="preserve">Podpora moderních </w:t>
            </w:r>
          </w:p>
          <w:p w:rsidR="000C4E30" w:rsidRDefault="000C4E30" w:rsidP="00D54CAE">
            <w:pPr>
              <w:ind w:right="118"/>
              <w:jc w:val="left"/>
              <w:rPr>
                <w:rFonts w:eastAsia="Times New Roman" w:cs="Times New Roman"/>
                <w:sz w:val="20"/>
                <w:szCs w:val="20"/>
              </w:rPr>
            </w:pPr>
            <w:r w:rsidRPr="008C4FA5">
              <w:rPr>
                <w:rFonts w:eastAsia="Times New Roman" w:cs="Times New Roman"/>
                <w:sz w:val="20"/>
                <w:szCs w:val="20"/>
              </w:rPr>
              <w:t xml:space="preserve">a kvalitních služeb </w:t>
            </w:r>
          </w:p>
          <w:p w:rsidR="000C4E30" w:rsidRPr="008C4FA5" w:rsidRDefault="000C4E30" w:rsidP="00D54CAE">
            <w:pPr>
              <w:ind w:right="-99"/>
              <w:jc w:val="left"/>
              <w:rPr>
                <w:rFonts w:eastAsia="Times New Roman" w:cs="Times New Roman"/>
                <w:sz w:val="20"/>
                <w:szCs w:val="20"/>
              </w:rPr>
            </w:pPr>
            <w:r w:rsidRPr="008C4FA5">
              <w:rPr>
                <w:rFonts w:eastAsia="Times New Roman" w:cs="Times New Roman"/>
                <w:sz w:val="20"/>
                <w:szCs w:val="20"/>
              </w:rPr>
              <w:t xml:space="preserve">v cestovním ruchu </w:t>
            </w:r>
          </w:p>
        </w:tc>
      </w:tr>
    </w:tbl>
    <w:p w:rsidR="000C4E30" w:rsidRPr="008C4FA5" w:rsidRDefault="000C4E30" w:rsidP="00D54CAE">
      <w:pPr>
        <w:jc w:val="left"/>
        <w:rPr>
          <w:sz w:val="20"/>
          <w:szCs w:val="20"/>
        </w:rPr>
      </w:pPr>
    </w:p>
    <w:tbl>
      <w:tblPr>
        <w:tblW w:w="9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2300"/>
        <w:gridCol w:w="2300"/>
        <w:gridCol w:w="2300"/>
      </w:tblGrid>
      <w:tr w:rsidR="000C4E30" w:rsidRPr="008C4FA5" w:rsidTr="00F84A1C">
        <w:trPr>
          <w:trHeight w:val="345"/>
        </w:trPr>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xml:space="preserve">3.1.2. </w:t>
            </w: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3.2.2.</w:t>
            </w: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3.3.2.</w:t>
            </w: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xml:space="preserve">3.4.2. </w:t>
            </w:r>
          </w:p>
        </w:tc>
      </w:tr>
      <w:tr w:rsidR="000C4E30" w:rsidRPr="008C4FA5" w:rsidTr="00F84A1C">
        <w:trPr>
          <w:trHeight w:val="851"/>
        </w:trPr>
        <w:tc>
          <w:tcPr>
            <w:tcW w:w="2300" w:type="dxa"/>
            <w:shd w:val="clear" w:color="auto" w:fill="auto"/>
            <w:hideMark/>
          </w:tcPr>
          <w:p w:rsidR="000C4E30" w:rsidRDefault="000C4E30" w:rsidP="00D54CAE">
            <w:pPr>
              <w:tabs>
                <w:tab w:val="left" w:pos="1288"/>
              </w:tabs>
              <w:ind w:right="22"/>
              <w:jc w:val="left"/>
              <w:rPr>
                <w:rFonts w:eastAsia="Times New Roman" w:cs="Times New Roman"/>
                <w:sz w:val="20"/>
                <w:szCs w:val="20"/>
              </w:rPr>
            </w:pPr>
            <w:r w:rsidRPr="008C4FA5">
              <w:rPr>
                <w:rFonts w:eastAsia="Times New Roman" w:cs="Times New Roman"/>
                <w:sz w:val="20"/>
                <w:szCs w:val="20"/>
              </w:rPr>
              <w:t xml:space="preserve">Iniciace a podpora rozvoje sociálního podnikání </w:t>
            </w:r>
          </w:p>
          <w:p w:rsidR="000C4E30" w:rsidRPr="008C4FA5" w:rsidRDefault="000C4E30" w:rsidP="00D54CAE">
            <w:pPr>
              <w:tabs>
                <w:tab w:val="left" w:pos="1288"/>
              </w:tabs>
              <w:ind w:right="22"/>
              <w:jc w:val="left"/>
              <w:rPr>
                <w:rFonts w:eastAsia="Times New Roman" w:cs="Times New Roman"/>
                <w:sz w:val="20"/>
                <w:szCs w:val="20"/>
              </w:rPr>
            </w:pPr>
            <w:r w:rsidRPr="008C4FA5">
              <w:rPr>
                <w:rFonts w:eastAsia="Times New Roman" w:cs="Times New Roman"/>
                <w:sz w:val="20"/>
                <w:szCs w:val="20"/>
              </w:rPr>
              <w:t>v regionu</w:t>
            </w:r>
          </w:p>
        </w:tc>
        <w:tc>
          <w:tcPr>
            <w:tcW w:w="2300" w:type="dxa"/>
            <w:shd w:val="clear" w:color="auto" w:fill="auto"/>
            <w:hideMark/>
          </w:tcPr>
          <w:p w:rsidR="000C4E30" w:rsidRDefault="000C4E30" w:rsidP="00D54CAE">
            <w:pPr>
              <w:ind w:right="54"/>
              <w:jc w:val="left"/>
              <w:rPr>
                <w:rFonts w:eastAsia="Times New Roman" w:cs="Times New Roman"/>
                <w:sz w:val="20"/>
                <w:szCs w:val="20"/>
              </w:rPr>
            </w:pPr>
            <w:r w:rsidRPr="008C4FA5">
              <w:rPr>
                <w:rFonts w:eastAsia="Times New Roman" w:cs="Times New Roman"/>
                <w:sz w:val="20"/>
                <w:szCs w:val="20"/>
              </w:rPr>
              <w:t xml:space="preserve">Zaměstnávání propojené </w:t>
            </w:r>
          </w:p>
          <w:p w:rsidR="000C4E30" w:rsidRPr="008C4FA5" w:rsidRDefault="000C4E30" w:rsidP="00D54CAE">
            <w:pPr>
              <w:ind w:right="54"/>
              <w:jc w:val="left"/>
              <w:rPr>
                <w:rFonts w:eastAsia="Times New Roman" w:cs="Times New Roman"/>
                <w:sz w:val="20"/>
                <w:szCs w:val="20"/>
              </w:rPr>
            </w:pPr>
            <w:r w:rsidRPr="008C4FA5">
              <w:rPr>
                <w:rFonts w:eastAsia="Times New Roman" w:cs="Times New Roman"/>
                <w:sz w:val="20"/>
                <w:szCs w:val="20"/>
              </w:rPr>
              <w:t>s potřebami regionu</w:t>
            </w:r>
          </w:p>
        </w:tc>
        <w:tc>
          <w:tcPr>
            <w:tcW w:w="2300" w:type="dxa"/>
            <w:shd w:val="clear" w:color="auto" w:fill="auto"/>
            <w:hideMark/>
          </w:tcPr>
          <w:p w:rsidR="000C4E30" w:rsidRDefault="000C4E30" w:rsidP="00D54CAE">
            <w:pPr>
              <w:tabs>
                <w:tab w:val="left" w:pos="1366"/>
              </w:tabs>
              <w:ind w:right="86"/>
              <w:jc w:val="left"/>
              <w:rPr>
                <w:rFonts w:eastAsia="Times New Roman" w:cs="Times New Roman"/>
                <w:sz w:val="20"/>
                <w:szCs w:val="20"/>
              </w:rPr>
            </w:pPr>
            <w:r w:rsidRPr="008C4FA5">
              <w:rPr>
                <w:rFonts w:eastAsia="Times New Roman" w:cs="Times New Roman"/>
                <w:sz w:val="20"/>
                <w:szCs w:val="20"/>
              </w:rPr>
              <w:t xml:space="preserve">Podpora dostupnosti </w:t>
            </w:r>
          </w:p>
          <w:p w:rsidR="000C4E30" w:rsidRDefault="00F84A1C" w:rsidP="00D54CAE">
            <w:pPr>
              <w:tabs>
                <w:tab w:val="left" w:pos="1366"/>
              </w:tabs>
              <w:ind w:right="86"/>
              <w:jc w:val="left"/>
              <w:rPr>
                <w:rFonts w:eastAsia="Times New Roman" w:cs="Times New Roman"/>
                <w:sz w:val="20"/>
                <w:szCs w:val="20"/>
              </w:rPr>
            </w:pPr>
            <w:r>
              <w:rPr>
                <w:rFonts w:eastAsia="Times New Roman" w:cs="Times New Roman"/>
                <w:sz w:val="20"/>
                <w:szCs w:val="20"/>
              </w:rPr>
              <w:t xml:space="preserve">a odbytu zdravých </w:t>
            </w:r>
            <w:r w:rsidR="000C4E30" w:rsidRPr="008C4FA5">
              <w:rPr>
                <w:rFonts w:eastAsia="Times New Roman" w:cs="Times New Roman"/>
                <w:sz w:val="20"/>
                <w:szCs w:val="20"/>
              </w:rPr>
              <w:t xml:space="preserve">místních potravin </w:t>
            </w:r>
          </w:p>
          <w:p w:rsidR="000C4E30" w:rsidRPr="008C4FA5" w:rsidRDefault="000C4E30" w:rsidP="00D54CAE">
            <w:pPr>
              <w:tabs>
                <w:tab w:val="left" w:pos="1366"/>
              </w:tabs>
              <w:ind w:right="86"/>
              <w:jc w:val="left"/>
              <w:rPr>
                <w:rFonts w:eastAsia="Times New Roman" w:cs="Times New Roman"/>
                <w:sz w:val="20"/>
                <w:szCs w:val="20"/>
              </w:rPr>
            </w:pPr>
            <w:r w:rsidRPr="008C4FA5">
              <w:rPr>
                <w:rFonts w:eastAsia="Times New Roman" w:cs="Times New Roman"/>
                <w:sz w:val="20"/>
                <w:szCs w:val="20"/>
              </w:rPr>
              <w:t>a místních služeb - mobilita, organizace místních trhů</w:t>
            </w:r>
          </w:p>
        </w:tc>
        <w:tc>
          <w:tcPr>
            <w:tcW w:w="2300" w:type="dxa"/>
            <w:shd w:val="clear" w:color="auto" w:fill="auto"/>
            <w:hideMark/>
          </w:tcPr>
          <w:p w:rsidR="000C4E30" w:rsidRDefault="000C4E30" w:rsidP="00D54CAE">
            <w:pPr>
              <w:ind w:right="118"/>
              <w:jc w:val="left"/>
              <w:rPr>
                <w:rFonts w:eastAsia="Times New Roman" w:cs="Times New Roman"/>
                <w:sz w:val="20"/>
                <w:szCs w:val="20"/>
              </w:rPr>
            </w:pPr>
            <w:r w:rsidRPr="008C4FA5">
              <w:rPr>
                <w:rFonts w:eastAsia="Times New Roman" w:cs="Times New Roman"/>
                <w:sz w:val="20"/>
                <w:szCs w:val="20"/>
              </w:rPr>
              <w:t xml:space="preserve">Podpora a rozšiřování nabídky a propagace produktů cestovního ruchu šetrných </w:t>
            </w:r>
          </w:p>
          <w:p w:rsidR="000C4E30" w:rsidRPr="008C4FA5" w:rsidRDefault="000C4E30" w:rsidP="00D54CAE">
            <w:pPr>
              <w:ind w:right="118"/>
              <w:jc w:val="left"/>
              <w:rPr>
                <w:rFonts w:eastAsia="Times New Roman" w:cs="Times New Roman"/>
                <w:sz w:val="20"/>
                <w:szCs w:val="20"/>
              </w:rPr>
            </w:pPr>
            <w:r w:rsidRPr="008C4FA5">
              <w:rPr>
                <w:rFonts w:eastAsia="Times New Roman" w:cs="Times New Roman"/>
                <w:sz w:val="20"/>
                <w:szCs w:val="20"/>
              </w:rPr>
              <w:t xml:space="preserve">k přírodnímu a zdravému potenciálu území  </w:t>
            </w:r>
          </w:p>
        </w:tc>
      </w:tr>
    </w:tbl>
    <w:p w:rsidR="000C4E30" w:rsidRPr="008C4FA5" w:rsidRDefault="000C4E30" w:rsidP="00D54CAE">
      <w:pPr>
        <w:jc w:val="left"/>
        <w:rPr>
          <w:sz w:val="20"/>
          <w:szCs w:val="20"/>
        </w:rPr>
      </w:pP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0"/>
        <w:gridCol w:w="2229"/>
        <w:gridCol w:w="2307"/>
        <w:gridCol w:w="2268"/>
      </w:tblGrid>
      <w:tr w:rsidR="000C4E30" w:rsidRPr="008C4FA5" w:rsidTr="00F84A1C">
        <w:trPr>
          <w:trHeight w:val="340"/>
        </w:trPr>
        <w:tc>
          <w:tcPr>
            <w:tcW w:w="235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3.1.3.</w:t>
            </w:r>
          </w:p>
        </w:tc>
        <w:tc>
          <w:tcPr>
            <w:tcW w:w="2229"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w:t>
            </w:r>
          </w:p>
        </w:tc>
        <w:tc>
          <w:tcPr>
            <w:tcW w:w="2307"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3.3.3.</w:t>
            </w:r>
          </w:p>
        </w:tc>
        <w:tc>
          <w:tcPr>
            <w:tcW w:w="2268"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xml:space="preserve">3.4.3. </w:t>
            </w:r>
          </w:p>
        </w:tc>
      </w:tr>
      <w:tr w:rsidR="000C4E30" w:rsidRPr="008C4FA5" w:rsidTr="00F84A1C">
        <w:trPr>
          <w:trHeight w:val="851"/>
        </w:trPr>
        <w:tc>
          <w:tcPr>
            <w:tcW w:w="2350" w:type="dxa"/>
            <w:shd w:val="clear" w:color="auto" w:fill="auto"/>
            <w:hideMark/>
          </w:tcPr>
          <w:p w:rsidR="000C4E30" w:rsidRPr="008C4FA5" w:rsidRDefault="000C4E30" w:rsidP="00D54CAE">
            <w:pPr>
              <w:tabs>
                <w:tab w:val="left" w:pos="1571"/>
              </w:tabs>
              <w:ind w:right="72"/>
              <w:jc w:val="left"/>
              <w:rPr>
                <w:rFonts w:eastAsia="Times New Roman" w:cs="Times New Roman"/>
                <w:sz w:val="20"/>
                <w:szCs w:val="20"/>
              </w:rPr>
            </w:pPr>
            <w:r w:rsidRPr="008C4FA5">
              <w:rPr>
                <w:rFonts w:eastAsia="Times New Roman" w:cs="Times New Roman"/>
                <w:sz w:val="20"/>
                <w:szCs w:val="20"/>
              </w:rPr>
              <w:t>Zlepšování konkurenceschopnosti podniků a diverzifikace podnikání</w:t>
            </w:r>
          </w:p>
        </w:tc>
        <w:tc>
          <w:tcPr>
            <w:tcW w:w="2229" w:type="dxa"/>
            <w:shd w:val="clear" w:color="auto" w:fill="auto"/>
            <w:hideMark/>
          </w:tcPr>
          <w:p w:rsidR="000C4E30" w:rsidRPr="008C4FA5" w:rsidRDefault="000C4E30" w:rsidP="00D54CAE">
            <w:pPr>
              <w:jc w:val="left"/>
              <w:rPr>
                <w:rFonts w:eastAsia="Times New Roman" w:cs="Times New Roman"/>
                <w:sz w:val="20"/>
                <w:szCs w:val="20"/>
              </w:rPr>
            </w:pPr>
            <w:r w:rsidRPr="008C4FA5">
              <w:rPr>
                <w:rFonts w:eastAsia="Times New Roman" w:cs="Times New Roman"/>
                <w:sz w:val="20"/>
                <w:szCs w:val="20"/>
              </w:rPr>
              <w:t> </w:t>
            </w:r>
          </w:p>
        </w:tc>
        <w:tc>
          <w:tcPr>
            <w:tcW w:w="2307" w:type="dxa"/>
            <w:shd w:val="clear" w:color="auto" w:fill="auto"/>
            <w:hideMark/>
          </w:tcPr>
          <w:p w:rsidR="000C4E30" w:rsidRPr="008C4FA5" w:rsidRDefault="000C4E30" w:rsidP="00D54CAE">
            <w:pPr>
              <w:tabs>
                <w:tab w:val="left" w:pos="1387"/>
              </w:tabs>
              <w:ind w:right="33"/>
              <w:jc w:val="left"/>
              <w:rPr>
                <w:rFonts w:eastAsia="Times New Roman" w:cs="Times New Roman"/>
                <w:sz w:val="20"/>
                <w:szCs w:val="20"/>
              </w:rPr>
            </w:pPr>
            <w:r w:rsidRPr="008C4FA5">
              <w:rPr>
                <w:rFonts w:eastAsia="Times New Roman" w:cs="Times New Roman"/>
                <w:sz w:val="20"/>
                <w:szCs w:val="20"/>
              </w:rPr>
              <w:t>Posílení vazeb a motivace k vytváření odbytových / výrobních družstev - společný prodej, odbytové síťování, spolupráce</w:t>
            </w:r>
          </w:p>
        </w:tc>
        <w:tc>
          <w:tcPr>
            <w:tcW w:w="2268" w:type="dxa"/>
            <w:shd w:val="clear" w:color="auto" w:fill="auto"/>
            <w:hideMark/>
          </w:tcPr>
          <w:p w:rsidR="000C4E30" w:rsidRPr="008C4FA5" w:rsidRDefault="000C4E30" w:rsidP="00D54CAE">
            <w:pPr>
              <w:ind w:right="24"/>
              <w:jc w:val="left"/>
              <w:rPr>
                <w:rFonts w:eastAsia="Times New Roman" w:cs="Times New Roman"/>
                <w:sz w:val="20"/>
                <w:szCs w:val="20"/>
              </w:rPr>
            </w:pPr>
            <w:r w:rsidRPr="008C4FA5">
              <w:rPr>
                <w:rFonts w:eastAsia="Times New Roman" w:cs="Times New Roman"/>
                <w:sz w:val="20"/>
                <w:szCs w:val="20"/>
              </w:rPr>
              <w:t xml:space="preserve">Rozvíjení atraktivit </w:t>
            </w:r>
          </w:p>
          <w:p w:rsidR="000C4E30" w:rsidRPr="008C4FA5" w:rsidRDefault="000C4E30" w:rsidP="00D54CAE">
            <w:pPr>
              <w:ind w:right="24"/>
              <w:jc w:val="left"/>
              <w:rPr>
                <w:rFonts w:eastAsia="Times New Roman" w:cs="Times New Roman"/>
                <w:sz w:val="20"/>
                <w:szCs w:val="20"/>
              </w:rPr>
            </w:pPr>
            <w:r w:rsidRPr="008C4FA5">
              <w:rPr>
                <w:rFonts w:eastAsia="Times New Roman" w:cs="Times New Roman"/>
                <w:sz w:val="20"/>
                <w:szCs w:val="20"/>
              </w:rPr>
              <w:t xml:space="preserve">a zážitkové turistiky </w:t>
            </w:r>
          </w:p>
        </w:tc>
      </w:tr>
    </w:tbl>
    <w:p w:rsidR="000C4E30" w:rsidRPr="008C4FA5" w:rsidRDefault="000C4E30" w:rsidP="00D54CAE">
      <w:pPr>
        <w:jc w:val="left"/>
        <w:rPr>
          <w:sz w:val="20"/>
          <w:szCs w:val="20"/>
        </w:rPr>
      </w:pPr>
    </w:p>
    <w:tbl>
      <w:tblPr>
        <w:tblW w:w="9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2300"/>
        <w:gridCol w:w="2300"/>
        <w:gridCol w:w="2300"/>
      </w:tblGrid>
      <w:tr w:rsidR="000C4E30" w:rsidRPr="008C4FA5" w:rsidTr="00F84A1C">
        <w:trPr>
          <w:trHeight w:val="340"/>
        </w:trPr>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3.1.4.</w:t>
            </w: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w:t>
            </w:r>
          </w:p>
        </w:tc>
        <w:tc>
          <w:tcPr>
            <w:tcW w:w="2300" w:type="dxa"/>
            <w:shd w:val="clear" w:color="auto" w:fill="DEEAF6" w:themeFill="accent1" w:themeFillTint="33"/>
            <w:vAlign w:val="center"/>
            <w:hideMark/>
          </w:tcPr>
          <w:p w:rsidR="000C4E30" w:rsidRPr="008C4FA5" w:rsidRDefault="000C4E30" w:rsidP="00D54CAE">
            <w:pPr>
              <w:jc w:val="left"/>
              <w:rPr>
                <w:rFonts w:eastAsia="Times New Roman" w:cs="Times New Roman"/>
                <w:b/>
                <w:bCs/>
                <w:sz w:val="20"/>
                <w:szCs w:val="20"/>
              </w:rPr>
            </w:pPr>
            <w:r w:rsidRPr="008C4FA5">
              <w:rPr>
                <w:rFonts w:eastAsia="Times New Roman" w:cs="Times New Roman"/>
                <w:b/>
                <w:bCs/>
                <w:sz w:val="20"/>
                <w:szCs w:val="20"/>
              </w:rPr>
              <w:t> </w:t>
            </w:r>
          </w:p>
        </w:tc>
      </w:tr>
      <w:tr w:rsidR="000C4E30" w:rsidRPr="008C4FA5" w:rsidTr="00F84A1C">
        <w:trPr>
          <w:trHeight w:val="851"/>
        </w:trPr>
        <w:tc>
          <w:tcPr>
            <w:tcW w:w="2300" w:type="dxa"/>
            <w:shd w:val="clear" w:color="auto" w:fill="auto"/>
            <w:hideMark/>
          </w:tcPr>
          <w:p w:rsidR="000C4E30" w:rsidRPr="008C4FA5" w:rsidRDefault="000C4E30" w:rsidP="00D54CAE">
            <w:pPr>
              <w:ind w:right="163"/>
              <w:jc w:val="left"/>
              <w:rPr>
                <w:rFonts w:eastAsia="Times New Roman" w:cs="Times New Roman"/>
                <w:sz w:val="20"/>
                <w:szCs w:val="20"/>
              </w:rPr>
            </w:pPr>
            <w:r w:rsidRPr="008C4FA5">
              <w:rPr>
                <w:rFonts w:eastAsia="Times New Roman" w:cs="Times New Roman"/>
                <w:sz w:val="20"/>
                <w:szCs w:val="20"/>
              </w:rPr>
              <w:t xml:space="preserve">Inovace a spolupráce s novými trendy a poznatky </w:t>
            </w:r>
          </w:p>
        </w:tc>
        <w:tc>
          <w:tcPr>
            <w:tcW w:w="2300" w:type="dxa"/>
            <w:shd w:val="clear" w:color="auto" w:fill="auto"/>
            <w:hideMark/>
          </w:tcPr>
          <w:p w:rsidR="000C4E30" w:rsidRPr="008C4FA5" w:rsidRDefault="000C4E30" w:rsidP="00D54CAE">
            <w:pPr>
              <w:jc w:val="left"/>
              <w:rPr>
                <w:rFonts w:eastAsia="Times New Roman" w:cs="Times New Roman"/>
                <w:sz w:val="20"/>
                <w:szCs w:val="20"/>
              </w:rPr>
            </w:pPr>
            <w:r w:rsidRPr="008C4FA5">
              <w:rPr>
                <w:rFonts w:eastAsia="Times New Roman" w:cs="Times New Roman"/>
                <w:sz w:val="20"/>
                <w:szCs w:val="20"/>
              </w:rPr>
              <w:t> </w:t>
            </w:r>
          </w:p>
        </w:tc>
        <w:tc>
          <w:tcPr>
            <w:tcW w:w="2300" w:type="dxa"/>
            <w:shd w:val="clear" w:color="auto" w:fill="auto"/>
            <w:hideMark/>
          </w:tcPr>
          <w:p w:rsidR="000C4E30" w:rsidRPr="008C4FA5" w:rsidRDefault="000C4E30" w:rsidP="00D54CAE">
            <w:pPr>
              <w:jc w:val="left"/>
              <w:rPr>
                <w:rFonts w:eastAsia="Times New Roman" w:cs="Times New Roman"/>
                <w:sz w:val="20"/>
                <w:szCs w:val="20"/>
              </w:rPr>
            </w:pPr>
            <w:r w:rsidRPr="008C4FA5">
              <w:rPr>
                <w:rFonts w:eastAsia="Times New Roman" w:cs="Times New Roman"/>
                <w:sz w:val="20"/>
                <w:szCs w:val="20"/>
              </w:rPr>
              <w:t> </w:t>
            </w:r>
          </w:p>
        </w:tc>
        <w:tc>
          <w:tcPr>
            <w:tcW w:w="2300" w:type="dxa"/>
            <w:shd w:val="clear" w:color="auto" w:fill="auto"/>
            <w:hideMark/>
          </w:tcPr>
          <w:p w:rsidR="000C4E30" w:rsidRPr="008C4FA5" w:rsidRDefault="000C4E30" w:rsidP="00D54CAE">
            <w:pPr>
              <w:jc w:val="left"/>
              <w:rPr>
                <w:rFonts w:eastAsia="Times New Roman" w:cs="Times New Roman"/>
                <w:sz w:val="20"/>
                <w:szCs w:val="20"/>
              </w:rPr>
            </w:pPr>
            <w:r w:rsidRPr="008C4FA5">
              <w:rPr>
                <w:rFonts w:eastAsia="Times New Roman" w:cs="Times New Roman"/>
                <w:sz w:val="20"/>
                <w:szCs w:val="20"/>
              </w:rPr>
              <w:t> </w:t>
            </w:r>
          </w:p>
        </w:tc>
      </w:tr>
    </w:tbl>
    <w:p w:rsidR="000C4E30" w:rsidRDefault="000C4E30" w:rsidP="0073429B">
      <w:pPr>
        <w:ind w:left="0" w:firstLine="0"/>
        <w:rPr>
          <w:sz w:val="20"/>
          <w:szCs w:val="20"/>
        </w:rPr>
      </w:pPr>
    </w:p>
    <w:p w:rsidR="00F84A1C" w:rsidRDefault="00F84A1C" w:rsidP="0073429B">
      <w:pPr>
        <w:ind w:left="0" w:firstLine="0"/>
        <w:rPr>
          <w:sz w:val="20"/>
          <w:szCs w:val="20"/>
        </w:rPr>
      </w:pPr>
    </w:p>
    <w:p w:rsidR="00F84A1C" w:rsidRDefault="00F84A1C" w:rsidP="0073429B">
      <w:pPr>
        <w:ind w:left="0" w:firstLine="0"/>
        <w:rPr>
          <w:sz w:val="20"/>
          <w:szCs w:val="20"/>
        </w:rPr>
      </w:pPr>
    </w:p>
    <w:p w:rsidR="00F84A1C" w:rsidRDefault="00F84A1C" w:rsidP="0073429B">
      <w:pPr>
        <w:ind w:left="0" w:firstLine="0"/>
        <w:rPr>
          <w:sz w:val="20"/>
          <w:szCs w:val="20"/>
        </w:rPr>
      </w:pPr>
    </w:p>
    <w:p w:rsidR="00F84A1C" w:rsidRDefault="00F84A1C" w:rsidP="0073429B">
      <w:pPr>
        <w:ind w:left="0" w:firstLine="0"/>
        <w:rPr>
          <w:sz w:val="20"/>
          <w:szCs w:val="20"/>
        </w:rPr>
      </w:pPr>
    </w:p>
    <w:p w:rsidR="00516DC8" w:rsidRDefault="00516DC8" w:rsidP="0073429B">
      <w:pPr>
        <w:ind w:left="0" w:firstLine="0"/>
        <w:rPr>
          <w:sz w:val="20"/>
          <w:szCs w:val="20"/>
        </w:rPr>
      </w:pPr>
    </w:p>
    <w:p w:rsidR="00F84A1C" w:rsidRDefault="00F84A1C" w:rsidP="0073429B">
      <w:pPr>
        <w:ind w:left="0" w:firstLine="0"/>
        <w:rPr>
          <w:sz w:val="20"/>
          <w:szCs w:val="20"/>
        </w:rPr>
      </w:pPr>
    </w:p>
    <w:p w:rsidR="00F84A1C" w:rsidRDefault="00F84A1C" w:rsidP="0073429B">
      <w:pPr>
        <w:ind w:left="0" w:firstLine="0"/>
        <w:rPr>
          <w:sz w:val="20"/>
          <w:szCs w:val="20"/>
        </w:rPr>
      </w:pPr>
    </w:p>
    <w:p w:rsidR="0071683C" w:rsidRPr="008C4FA5" w:rsidRDefault="0071683C" w:rsidP="0073429B">
      <w:pPr>
        <w:ind w:left="0" w:firstLine="0"/>
        <w:rPr>
          <w:sz w:val="20"/>
          <w:szCs w:val="20"/>
        </w:rPr>
      </w:pPr>
    </w:p>
    <w:tbl>
      <w:tblPr>
        <w:tblW w:w="9164" w:type="dxa"/>
        <w:tblInd w:w="55" w:type="dxa"/>
        <w:tblLayout w:type="fixed"/>
        <w:tblCellMar>
          <w:left w:w="70" w:type="dxa"/>
          <w:right w:w="70" w:type="dxa"/>
        </w:tblCellMar>
        <w:tblLook w:val="04A0" w:firstRow="1" w:lastRow="0" w:firstColumn="1" w:lastColumn="0" w:noHBand="0" w:noVBand="1"/>
      </w:tblPr>
      <w:tblGrid>
        <w:gridCol w:w="2340"/>
        <w:gridCol w:w="4820"/>
        <w:gridCol w:w="955"/>
        <w:gridCol w:w="1049"/>
      </w:tblGrid>
      <w:tr w:rsidR="000C4E30" w:rsidRPr="008C4FA5" w:rsidTr="00992310">
        <w:trPr>
          <w:trHeight w:val="345"/>
        </w:trPr>
        <w:tc>
          <w:tcPr>
            <w:tcW w:w="234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EC12CE" w:rsidRDefault="000C4E30" w:rsidP="000C4E30">
            <w:pPr>
              <w:rPr>
                <w:rFonts w:eastAsia="Times New Roman" w:cs="Times New Roman"/>
                <w:b/>
                <w:bCs/>
              </w:rPr>
            </w:pPr>
            <w:r w:rsidRPr="00EC12CE">
              <w:rPr>
                <w:rFonts w:eastAsia="Times New Roman" w:cs="Times New Roman"/>
                <w:b/>
                <w:bCs/>
              </w:rPr>
              <w:lastRenderedPageBreak/>
              <w:t>Specifický cíl:</w:t>
            </w:r>
          </w:p>
        </w:tc>
        <w:tc>
          <w:tcPr>
            <w:tcW w:w="6824"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EC12CE" w:rsidRDefault="000C4E30" w:rsidP="008E7F8E">
            <w:pPr>
              <w:rPr>
                <w:rFonts w:eastAsia="Times New Roman" w:cs="Times New Roman"/>
                <w:b/>
                <w:bCs/>
              </w:rPr>
            </w:pPr>
            <w:r w:rsidRPr="00EC12CE">
              <w:rPr>
                <w:rFonts w:eastAsia="Times New Roman" w:cs="Times New Roman"/>
                <w:b/>
                <w:bCs/>
              </w:rPr>
              <w:t>3.1. Zvýšení ekonomické samostatnosti obyvatel</w:t>
            </w:r>
            <w:r w:rsidR="008E7F8E">
              <w:rPr>
                <w:rFonts w:eastAsia="Times New Roman" w:cs="Times New Roman"/>
                <w:b/>
                <w:bCs/>
              </w:rPr>
              <w:t xml:space="preserve">, spolupráce a nových forem </w:t>
            </w:r>
            <w:r w:rsidRPr="00EC12CE">
              <w:rPr>
                <w:rFonts w:eastAsia="Times New Roman" w:cs="Times New Roman"/>
                <w:b/>
                <w:bCs/>
              </w:rPr>
              <w:t>podnikání</w:t>
            </w:r>
          </w:p>
        </w:tc>
      </w:tr>
      <w:tr w:rsidR="000C4E30" w:rsidRPr="008C4FA5" w:rsidTr="00992310">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24"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92310">
            <w:pPr>
              <w:ind w:right="61"/>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Specifický cíl je zaměřen na podporu činnosti začínajících i stávajících OSVČ a malých podniků a zvyšování jejich konkurenceschopnosti prostřednictvím spolupráce, podpory při zajištění zázemí a vybavení pro podnikání, propojování poptávky s nabídkou, posílení diverzifikace a zavádění inovací.</w:t>
            </w:r>
          </w:p>
        </w:tc>
      </w:tr>
      <w:tr w:rsidR="000C4E30" w:rsidRPr="008C4FA5" w:rsidTr="00992310">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82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95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92310">
            <w:pPr>
              <w:tabs>
                <w:tab w:val="left" w:pos="177"/>
              </w:tabs>
              <w:ind w:right="15"/>
              <w:jc w:val="center"/>
              <w:rPr>
                <w:rFonts w:eastAsia="Times New Roman" w:cs="Times New Roman"/>
                <w:b/>
                <w:bCs/>
                <w:sz w:val="20"/>
                <w:szCs w:val="20"/>
              </w:rPr>
            </w:pPr>
            <w:r w:rsidRPr="008C4FA5">
              <w:rPr>
                <w:rFonts w:eastAsia="Times New Roman" w:cs="Times New Roman"/>
                <w:b/>
                <w:bCs/>
                <w:sz w:val="20"/>
                <w:szCs w:val="20"/>
              </w:rPr>
              <w:t>MJ</w:t>
            </w:r>
          </w:p>
        </w:tc>
        <w:tc>
          <w:tcPr>
            <w:tcW w:w="1049"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92310">
            <w:pPr>
              <w:ind w:right="71"/>
              <w:jc w:val="center"/>
              <w:rPr>
                <w:rFonts w:eastAsia="Times New Roman" w:cs="Times New Roman"/>
                <w:b/>
                <w:bCs/>
                <w:sz w:val="20"/>
                <w:szCs w:val="20"/>
              </w:rPr>
            </w:pPr>
            <w:r w:rsidRPr="008C4FA5">
              <w:rPr>
                <w:rFonts w:eastAsia="Times New Roman" w:cs="Times New Roman"/>
                <w:b/>
                <w:bCs/>
                <w:sz w:val="20"/>
                <w:szCs w:val="20"/>
              </w:rPr>
              <w:t>Hodnota 2023</w:t>
            </w:r>
          </w:p>
        </w:tc>
      </w:tr>
      <w:tr w:rsidR="0071683C" w:rsidRPr="008C4FA5" w:rsidTr="00DD32B8">
        <w:trPr>
          <w:trHeight w:val="340"/>
        </w:trPr>
        <w:tc>
          <w:tcPr>
            <w:tcW w:w="2340" w:type="dxa"/>
            <w:vMerge w:val="restart"/>
            <w:tcBorders>
              <w:top w:val="single" w:sz="12" w:space="0" w:color="70AD47"/>
              <w:left w:val="single" w:sz="12" w:space="0" w:color="70AD47"/>
              <w:right w:val="single" w:sz="12" w:space="0" w:color="70AD47"/>
            </w:tcBorders>
            <w:shd w:val="clear" w:color="auto" w:fill="auto"/>
            <w:vAlign w:val="center"/>
            <w:hideMark/>
          </w:tcPr>
          <w:p w:rsidR="0071683C" w:rsidRPr="008C4FA5" w:rsidRDefault="0071683C" w:rsidP="000C4E30">
            <w:pPr>
              <w:rPr>
                <w:rFonts w:eastAsia="Times New Roman" w:cs="Times New Roman"/>
                <w:sz w:val="20"/>
                <w:szCs w:val="20"/>
              </w:rPr>
            </w:pPr>
            <w:r w:rsidRPr="008C4FA5">
              <w:rPr>
                <w:rFonts w:eastAsia="Times New Roman" w:cs="Times New Roman"/>
                <w:sz w:val="20"/>
                <w:szCs w:val="20"/>
              </w:rPr>
              <w:t> </w:t>
            </w: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71683C" w:rsidP="00E527AE">
            <w:pPr>
              <w:ind w:right="0"/>
              <w:rPr>
                <w:rFonts w:eastAsia="Times New Roman" w:cs="Times New Roman"/>
                <w:sz w:val="20"/>
                <w:szCs w:val="20"/>
              </w:rPr>
            </w:pPr>
            <w:r>
              <w:rPr>
                <w:rFonts w:eastAsia="Times New Roman" w:cs="Times New Roman"/>
                <w:sz w:val="20"/>
                <w:szCs w:val="20"/>
              </w:rPr>
              <w:t>Počet podpořených sociálních podniků</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E32B27" w:rsidP="00E32B27">
            <w:pPr>
              <w:tabs>
                <w:tab w:val="left" w:pos="177"/>
              </w:tabs>
              <w:ind w:right="15"/>
              <w:jc w:val="center"/>
              <w:rPr>
                <w:rFonts w:eastAsia="Times New Roman" w:cs="Times New Roman"/>
                <w:sz w:val="20"/>
                <w:szCs w:val="20"/>
              </w:rPr>
            </w:pPr>
            <w:r>
              <w:rPr>
                <w:rFonts w:eastAsia="Times New Roman" w:cs="Times New Roman"/>
                <w:sz w:val="20"/>
                <w:szCs w:val="20"/>
              </w:rPr>
              <w:t>p</w:t>
            </w:r>
            <w:r w:rsidR="0071683C">
              <w:rPr>
                <w:rFonts w:eastAsia="Times New Roman" w:cs="Times New Roman"/>
                <w:sz w:val="20"/>
                <w:szCs w:val="20"/>
              </w:rPr>
              <w:t>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71683C" w:rsidP="00E32B27">
            <w:pPr>
              <w:ind w:right="71"/>
              <w:jc w:val="center"/>
              <w:rPr>
                <w:rFonts w:eastAsia="Times New Roman" w:cs="Times New Roman"/>
                <w:sz w:val="20"/>
                <w:szCs w:val="20"/>
              </w:rPr>
            </w:pPr>
            <w:r>
              <w:rPr>
                <w:rFonts w:eastAsia="Times New Roman" w:cs="Times New Roman"/>
                <w:sz w:val="20"/>
                <w:szCs w:val="20"/>
              </w:rPr>
              <w:t>2</w:t>
            </w:r>
          </w:p>
        </w:tc>
      </w:tr>
      <w:tr w:rsidR="0071683C" w:rsidRPr="008C4FA5" w:rsidTr="00DD32B8">
        <w:trPr>
          <w:trHeight w:val="340"/>
        </w:trPr>
        <w:tc>
          <w:tcPr>
            <w:tcW w:w="2340" w:type="dxa"/>
            <w:vMerge/>
            <w:tcBorders>
              <w:left w:val="single" w:sz="12" w:space="0" w:color="70AD47"/>
              <w:right w:val="single" w:sz="12" w:space="0" w:color="70AD47"/>
            </w:tcBorders>
            <w:vAlign w:val="center"/>
            <w:hideMark/>
          </w:tcPr>
          <w:p w:rsidR="0071683C" w:rsidRPr="008C4FA5" w:rsidRDefault="0071683C" w:rsidP="000C4E30">
            <w:pPr>
              <w:rPr>
                <w:rFonts w:eastAsia="Times New Roman" w:cs="Times New Roman"/>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71683C" w:rsidP="00E527AE">
            <w:pPr>
              <w:ind w:right="0"/>
              <w:rPr>
                <w:rFonts w:eastAsia="Times New Roman" w:cs="Times New Roman"/>
                <w:sz w:val="20"/>
                <w:szCs w:val="20"/>
              </w:rPr>
            </w:pPr>
            <w:r>
              <w:rPr>
                <w:rFonts w:eastAsia="Times New Roman" w:cs="Times New Roman"/>
                <w:sz w:val="20"/>
                <w:szCs w:val="20"/>
              </w:rPr>
              <w:t>Počet nově vzniklých provozoven řemesel a služeb</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E32B27" w:rsidP="00E32B27">
            <w:pPr>
              <w:tabs>
                <w:tab w:val="left" w:pos="177"/>
              </w:tabs>
              <w:ind w:right="15"/>
              <w:jc w:val="center"/>
              <w:rPr>
                <w:rFonts w:eastAsia="Times New Roman" w:cs="Times New Roman"/>
                <w:sz w:val="20"/>
                <w:szCs w:val="20"/>
              </w:rPr>
            </w:pPr>
            <w:r>
              <w:rPr>
                <w:rFonts w:eastAsia="Times New Roman" w:cs="Times New Roman"/>
                <w:sz w:val="20"/>
                <w:szCs w:val="20"/>
              </w:rPr>
              <w:t>p</w:t>
            </w:r>
            <w:r w:rsidR="0071683C">
              <w:rPr>
                <w:rFonts w:eastAsia="Times New Roman" w:cs="Times New Roman"/>
                <w:sz w:val="20"/>
                <w:szCs w:val="20"/>
              </w:rPr>
              <w:t>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1683C" w:rsidRPr="008C4FA5" w:rsidRDefault="0071683C" w:rsidP="00E32B27">
            <w:pPr>
              <w:ind w:right="71"/>
              <w:jc w:val="center"/>
              <w:rPr>
                <w:rFonts w:eastAsia="Times New Roman" w:cs="Times New Roman"/>
                <w:sz w:val="20"/>
                <w:szCs w:val="20"/>
              </w:rPr>
            </w:pPr>
            <w:r>
              <w:rPr>
                <w:rFonts w:eastAsia="Times New Roman" w:cs="Times New Roman"/>
                <w:sz w:val="20"/>
                <w:szCs w:val="20"/>
              </w:rPr>
              <w:t>50</w:t>
            </w:r>
          </w:p>
        </w:tc>
      </w:tr>
      <w:tr w:rsidR="0071683C" w:rsidRPr="008C4FA5" w:rsidTr="00DD32B8">
        <w:trPr>
          <w:trHeight w:val="340"/>
        </w:trPr>
        <w:tc>
          <w:tcPr>
            <w:tcW w:w="2340" w:type="dxa"/>
            <w:vMerge/>
            <w:tcBorders>
              <w:left w:val="single" w:sz="12" w:space="0" w:color="70AD47"/>
              <w:right w:val="single" w:sz="12" w:space="0" w:color="70AD47"/>
            </w:tcBorders>
            <w:shd w:val="clear" w:color="auto" w:fill="auto"/>
            <w:vAlign w:val="center"/>
          </w:tcPr>
          <w:p w:rsidR="0071683C" w:rsidRPr="008C4FA5" w:rsidRDefault="0071683C" w:rsidP="000C4E30">
            <w:pPr>
              <w:rPr>
                <w:rFonts w:eastAsia="Times New Roman" w:cs="Times New Roman"/>
                <w:b/>
                <w:bCs/>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036D5C" w:rsidRDefault="0071683C" w:rsidP="00E527AE">
            <w:pPr>
              <w:ind w:right="0"/>
              <w:rPr>
                <w:rFonts w:eastAsia="Times New Roman" w:cs="Times New Roman"/>
                <w:bCs/>
                <w:sz w:val="20"/>
                <w:szCs w:val="20"/>
              </w:rPr>
            </w:pPr>
            <w:r>
              <w:rPr>
                <w:rFonts w:eastAsia="Times New Roman" w:cs="Times New Roman"/>
                <w:bCs/>
                <w:sz w:val="20"/>
                <w:szCs w:val="20"/>
              </w:rPr>
              <w:t>Počet nově vzniklých prvovýrobců a zpracovatelů zemědělských produktů</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987736" w:rsidRDefault="0071683C" w:rsidP="00E32B27">
            <w:pPr>
              <w:tabs>
                <w:tab w:val="left" w:pos="177"/>
              </w:tabs>
              <w:ind w:right="15"/>
              <w:jc w:val="center"/>
              <w:rPr>
                <w:rFonts w:eastAsia="Times New Roman" w:cs="Times New Roman"/>
                <w:bCs/>
                <w:sz w:val="20"/>
                <w:szCs w:val="20"/>
              </w:rPr>
            </w:pPr>
            <w:r w:rsidRPr="00987736">
              <w:rPr>
                <w:rFonts w:eastAsia="Times New Roman" w:cs="Times New Roman"/>
                <w:bCs/>
                <w:sz w:val="20"/>
                <w:szCs w:val="20"/>
              </w:rPr>
              <w:t>počet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987736" w:rsidRDefault="0071683C" w:rsidP="00E32B27">
            <w:pPr>
              <w:ind w:right="71"/>
              <w:jc w:val="center"/>
              <w:rPr>
                <w:rFonts w:eastAsia="Times New Roman" w:cs="Times New Roman"/>
                <w:bCs/>
                <w:sz w:val="20"/>
                <w:szCs w:val="20"/>
              </w:rPr>
            </w:pPr>
            <w:r w:rsidRPr="00987736">
              <w:rPr>
                <w:rFonts w:eastAsia="Times New Roman" w:cs="Times New Roman"/>
                <w:bCs/>
                <w:sz w:val="20"/>
                <w:szCs w:val="20"/>
              </w:rPr>
              <w:t>20</w:t>
            </w:r>
          </w:p>
        </w:tc>
      </w:tr>
      <w:tr w:rsidR="0071683C" w:rsidRPr="008C4FA5" w:rsidTr="00DD32B8">
        <w:trPr>
          <w:trHeight w:val="340"/>
        </w:trPr>
        <w:tc>
          <w:tcPr>
            <w:tcW w:w="2340" w:type="dxa"/>
            <w:vMerge/>
            <w:tcBorders>
              <w:left w:val="single" w:sz="12" w:space="0" w:color="70AD47"/>
              <w:right w:val="single" w:sz="12" w:space="0" w:color="70AD47"/>
            </w:tcBorders>
            <w:shd w:val="clear" w:color="auto" w:fill="auto"/>
            <w:vAlign w:val="center"/>
          </w:tcPr>
          <w:p w:rsidR="0071683C" w:rsidRPr="008C4FA5" w:rsidRDefault="0071683C" w:rsidP="000C4E30">
            <w:pPr>
              <w:rPr>
                <w:rFonts w:eastAsia="Times New Roman" w:cs="Times New Roman"/>
                <w:b/>
                <w:bCs/>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71683C" w:rsidP="00E527AE">
            <w:pPr>
              <w:ind w:right="0"/>
              <w:rPr>
                <w:rFonts w:eastAsia="Times New Roman" w:cs="Times New Roman"/>
                <w:bCs/>
                <w:sz w:val="20"/>
                <w:szCs w:val="20"/>
              </w:rPr>
            </w:pPr>
            <w:r>
              <w:rPr>
                <w:rFonts w:eastAsia="Times New Roman" w:cs="Times New Roman"/>
                <w:bCs/>
                <w:sz w:val="20"/>
                <w:szCs w:val="20"/>
              </w:rPr>
              <w:t>Po</w:t>
            </w:r>
            <w:r w:rsidRPr="00E527AE">
              <w:rPr>
                <w:rFonts w:eastAsia="Times New Roman" w:cs="Times New Roman"/>
                <w:bCs/>
                <w:sz w:val="20"/>
                <w:szCs w:val="20"/>
              </w:rPr>
              <w:t>čet nově vzniklých živností s vazbou na podporu – vzdělání nebo finance</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987736" w:rsidRDefault="0071683C" w:rsidP="00E32B27">
            <w:pPr>
              <w:tabs>
                <w:tab w:val="left" w:pos="177"/>
              </w:tabs>
              <w:ind w:right="15"/>
              <w:jc w:val="center"/>
              <w:rPr>
                <w:rFonts w:eastAsia="Times New Roman" w:cs="Times New Roman"/>
                <w:bCs/>
                <w:sz w:val="20"/>
                <w:szCs w:val="20"/>
              </w:rPr>
            </w:pPr>
            <w:r>
              <w:rPr>
                <w:rFonts w:eastAsia="Times New Roman" w:cs="Times New Roman"/>
                <w:bCs/>
                <w:sz w:val="20"/>
                <w:szCs w:val="20"/>
              </w:rPr>
              <w:t>počet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987736" w:rsidRDefault="0071683C" w:rsidP="00E32B27">
            <w:pPr>
              <w:ind w:right="71"/>
              <w:jc w:val="center"/>
              <w:rPr>
                <w:rFonts w:eastAsia="Times New Roman" w:cs="Times New Roman"/>
                <w:bCs/>
                <w:sz w:val="20"/>
                <w:szCs w:val="20"/>
              </w:rPr>
            </w:pPr>
            <w:r>
              <w:rPr>
                <w:rFonts w:eastAsia="Times New Roman" w:cs="Times New Roman"/>
                <w:bCs/>
                <w:sz w:val="20"/>
                <w:szCs w:val="20"/>
              </w:rPr>
              <w:t>30</w:t>
            </w:r>
          </w:p>
        </w:tc>
      </w:tr>
      <w:tr w:rsidR="0071683C" w:rsidRPr="008C4FA5" w:rsidTr="00DD32B8">
        <w:trPr>
          <w:trHeight w:val="340"/>
        </w:trPr>
        <w:tc>
          <w:tcPr>
            <w:tcW w:w="2340" w:type="dxa"/>
            <w:vMerge/>
            <w:tcBorders>
              <w:left w:val="single" w:sz="12" w:space="0" w:color="70AD47"/>
              <w:right w:val="single" w:sz="12" w:space="0" w:color="70AD47"/>
            </w:tcBorders>
            <w:shd w:val="clear" w:color="auto" w:fill="auto"/>
            <w:vAlign w:val="center"/>
          </w:tcPr>
          <w:p w:rsidR="0071683C" w:rsidRPr="008C4FA5" w:rsidRDefault="0071683C" w:rsidP="00987736">
            <w:pPr>
              <w:rPr>
                <w:rFonts w:eastAsia="Times New Roman" w:cs="Times New Roman"/>
                <w:b/>
                <w:bCs/>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Pr="008C4FA5" w:rsidRDefault="0071683C" w:rsidP="00E527AE">
            <w:pPr>
              <w:ind w:right="0"/>
              <w:rPr>
                <w:rFonts w:eastAsia="Times New Roman" w:cs="Times New Roman"/>
                <w:sz w:val="20"/>
                <w:szCs w:val="20"/>
              </w:rPr>
            </w:pPr>
            <w:r>
              <w:rPr>
                <w:rFonts w:eastAsia="Times New Roman" w:cs="Times New Roman"/>
                <w:sz w:val="20"/>
                <w:szCs w:val="20"/>
              </w:rPr>
              <w:t xml:space="preserve">Počet nových spoluprací v podnikání </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E32B27" w:rsidP="00E32B27">
            <w:pPr>
              <w:tabs>
                <w:tab w:val="left" w:pos="177"/>
              </w:tabs>
              <w:ind w:right="15"/>
              <w:jc w:val="center"/>
              <w:rPr>
                <w:rFonts w:eastAsia="Times New Roman" w:cs="Times New Roman"/>
                <w:sz w:val="20"/>
                <w:szCs w:val="20"/>
              </w:rPr>
            </w:pPr>
            <w:r>
              <w:rPr>
                <w:rFonts w:eastAsia="Times New Roman" w:cs="Times New Roman"/>
                <w:sz w:val="20"/>
                <w:szCs w:val="20"/>
              </w:rPr>
              <w:t>p</w:t>
            </w:r>
            <w:r w:rsidR="0071683C">
              <w:rPr>
                <w:rFonts w:eastAsia="Times New Roman" w:cs="Times New Roman"/>
                <w:sz w:val="20"/>
                <w:szCs w:val="20"/>
              </w:rPr>
              <w:t>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71683C" w:rsidP="00E32B27">
            <w:pPr>
              <w:ind w:right="71"/>
              <w:jc w:val="center"/>
              <w:rPr>
                <w:rFonts w:eastAsia="Times New Roman" w:cs="Times New Roman"/>
                <w:sz w:val="20"/>
                <w:szCs w:val="20"/>
              </w:rPr>
            </w:pPr>
            <w:r>
              <w:rPr>
                <w:rFonts w:eastAsia="Times New Roman" w:cs="Times New Roman"/>
                <w:sz w:val="20"/>
                <w:szCs w:val="20"/>
              </w:rPr>
              <w:t>20</w:t>
            </w:r>
          </w:p>
        </w:tc>
      </w:tr>
      <w:tr w:rsidR="0071683C" w:rsidRPr="008C4FA5" w:rsidTr="00DD32B8">
        <w:trPr>
          <w:trHeight w:val="340"/>
        </w:trPr>
        <w:tc>
          <w:tcPr>
            <w:tcW w:w="2340" w:type="dxa"/>
            <w:vMerge/>
            <w:tcBorders>
              <w:left w:val="single" w:sz="12" w:space="0" w:color="70AD47"/>
              <w:bottom w:val="single" w:sz="12" w:space="0" w:color="70AD47"/>
              <w:right w:val="single" w:sz="12" w:space="0" w:color="70AD47"/>
            </w:tcBorders>
            <w:shd w:val="clear" w:color="auto" w:fill="auto"/>
            <w:vAlign w:val="center"/>
          </w:tcPr>
          <w:p w:rsidR="0071683C" w:rsidRPr="008C4FA5" w:rsidRDefault="0071683C" w:rsidP="00987736">
            <w:pPr>
              <w:rPr>
                <w:rFonts w:eastAsia="Times New Roman" w:cs="Times New Roman"/>
                <w:b/>
                <w:bCs/>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71683C" w:rsidP="00E527AE">
            <w:pPr>
              <w:ind w:right="0"/>
              <w:rPr>
                <w:rFonts w:eastAsia="Times New Roman" w:cs="Times New Roman"/>
                <w:sz w:val="20"/>
                <w:szCs w:val="20"/>
              </w:rPr>
            </w:pPr>
            <w:r>
              <w:rPr>
                <w:rFonts w:eastAsia="Times New Roman" w:cs="Times New Roman"/>
                <w:sz w:val="20"/>
                <w:szCs w:val="20"/>
              </w:rPr>
              <w:t>Počet systémů spolupráce v uplatnění místní produkce na místním trhu</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71683C" w:rsidP="00E32B27">
            <w:pPr>
              <w:tabs>
                <w:tab w:val="left" w:pos="177"/>
              </w:tabs>
              <w:ind w:right="15"/>
              <w:jc w:val="center"/>
              <w:rPr>
                <w:rFonts w:eastAsia="Times New Roman" w:cs="Times New Roman"/>
                <w:sz w:val="20"/>
                <w:szCs w:val="20"/>
              </w:rPr>
            </w:pPr>
            <w:r>
              <w:rPr>
                <w:rFonts w:eastAsia="Times New Roman" w:cs="Times New Roman"/>
                <w:sz w:val="20"/>
                <w:szCs w:val="20"/>
              </w:rPr>
              <w:t>počet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71683C" w:rsidRDefault="0071683C" w:rsidP="00E32B27">
            <w:pPr>
              <w:ind w:right="71"/>
              <w:jc w:val="center"/>
              <w:rPr>
                <w:rFonts w:eastAsia="Times New Roman" w:cs="Times New Roman"/>
                <w:sz w:val="20"/>
                <w:szCs w:val="20"/>
              </w:rPr>
            </w:pPr>
            <w:r>
              <w:rPr>
                <w:rFonts w:eastAsia="Times New Roman" w:cs="Times New Roman"/>
                <w:sz w:val="20"/>
                <w:szCs w:val="20"/>
              </w:rPr>
              <w:t>3</w:t>
            </w:r>
          </w:p>
        </w:tc>
      </w:tr>
      <w:tr w:rsidR="000C4E30" w:rsidRPr="008C4FA5" w:rsidTr="00992310">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2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527AE">
            <w:pPr>
              <w:ind w:right="0"/>
              <w:rPr>
                <w:rFonts w:eastAsia="Times New Roman" w:cs="Times New Roman"/>
                <w:b/>
                <w:bCs/>
                <w:sz w:val="20"/>
                <w:szCs w:val="20"/>
              </w:rPr>
            </w:pPr>
            <w:r w:rsidRPr="008C4FA5">
              <w:rPr>
                <w:rFonts w:eastAsia="Times New Roman" w:cs="Times New Roman"/>
                <w:b/>
                <w:bCs/>
                <w:sz w:val="20"/>
                <w:szCs w:val="20"/>
              </w:rPr>
              <w:t> </w:t>
            </w:r>
          </w:p>
        </w:tc>
        <w:tc>
          <w:tcPr>
            <w:tcW w:w="95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32B27">
            <w:pPr>
              <w:tabs>
                <w:tab w:val="left" w:pos="177"/>
              </w:tabs>
              <w:ind w:right="15"/>
              <w:jc w:val="center"/>
              <w:rPr>
                <w:rFonts w:eastAsia="Times New Roman" w:cs="Times New Roman"/>
                <w:b/>
                <w:bCs/>
                <w:sz w:val="20"/>
                <w:szCs w:val="20"/>
              </w:rPr>
            </w:pPr>
          </w:p>
        </w:tc>
        <w:tc>
          <w:tcPr>
            <w:tcW w:w="1049"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32B27">
            <w:pPr>
              <w:ind w:right="71"/>
              <w:jc w:val="center"/>
              <w:rPr>
                <w:rFonts w:eastAsia="Times New Roman" w:cs="Times New Roman"/>
                <w:b/>
                <w:bCs/>
                <w:sz w:val="20"/>
                <w:szCs w:val="20"/>
              </w:rPr>
            </w:pPr>
          </w:p>
        </w:tc>
      </w:tr>
      <w:tr w:rsidR="000C4E30" w:rsidRPr="008C4FA5" w:rsidTr="00992310">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E527AE">
            <w:pPr>
              <w:ind w:right="0"/>
              <w:rPr>
                <w:rFonts w:eastAsia="Times New Roman" w:cs="Times New Roman"/>
                <w:sz w:val="20"/>
                <w:szCs w:val="20"/>
              </w:rPr>
            </w:pPr>
            <w:r w:rsidRPr="008C4FA5">
              <w:rPr>
                <w:rFonts w:eastAsia="Times New Roman" w:cs="Times New Roman"/>
                <w:sz w:val="20"/>
                <w:szCs w:val="20"/>
              </w:rPr>
              <w:t> </w:t>
            </w:r>
            <w:r w:rsidR="004E6A4E">
              <w:rPr>
                <w:rFonts w:eastAsia="Times New Roman" w:cs="Times New Roman"/>
                <w:sz w:val="20"/>
                <w:szCs w:val="20"/>
              </w:rPr>
              <w:t>Počet nově zavedených produktů či technologií</w:t>
            </w:r>
          </w:p>
        </w:tc>
        <w:tc>
          <w:tcPr>
            <w:tcW w:w="95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4E6A4E" w:rsidP="00E32B27">
            <w:pPr>
              <w:tabs>
                <w:tab w:val="left" w:pos="177"/>
              </w:tabs>
              <w:ind w:right="15"/>
              <w:jc w:val="center"/>
              <w:rPr>
                <w:rFonts w:eastAsia="Times New Roman" w:cs="Times New Roman"/>
                <w:sz w:val="20"/>
                <w:szCs w:val="20"/>
              </w:rPr>
            </w:pPr>
            <w:r>
              <w:rPr>
                <w:rFonts w:eastAsia="Times New Roman" w:cs="Times New Roman"/>
                <w:sz w:val="20"/>
                <w:szCs w:val="20"/>
              </w:rPr>
              <w:t>počet</w:t>
            </w:r>
          </w:p>
        </w:tc>
        <w:tc>
          <w:tcPr>
            <w:tcW w:w="104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51322C" w:rsidP="00E32B27">
            <w:pPr>
              <w:ind w:right="71"/>
              <w:jc w:val="center"/>
              <w:rPr>
                <w:rFonts w:eastAsia="Times New Roman" w:cs="Times New Roman"/>
                <w:sz w:val="20"/>
                <w:szCs w:val="20"/>
              </w:rPr>
            </w:pPr>
            <w:r>
              <w:rPr>
                <w:rFonts w:eastAsia="Times New Roman" w:cs="Times New Roman"/>
                <w:sz w:val="20"/>
                <w:szCs w:val="20"/>
              </w:rPr>
              <w:t>10</w:t>
            </w:r>
          </w:p>
        </w:tc>
      </w:tr>
    </w:tbl>
    <w:p w:rsidR="00992310" w:rsidRDefault="00992310"/>
    <w:tbl>
      <w:tblPr>
        <w:tblW w:w="11506" w:type="dxa"/>
        <w:tblInd w:w="70" w:type="dxa"/>
        <w:tblCellMar>
          <w:left w:w="70" w:type="dxa"/>
          <w:right w:w="70" w:type="dxa"/>
        </w:tblCellMar>
        <w:tblLook w:val="04A0" w:firstRow="1" w:lastRow="0" w:firstColumn="1" w:lastColumn="0" w:noHBand="0" w:noVBand="1"/>
      </w:tblPr>
      <w:tblGrid>
        <w:gridCol w:w="2057"/>
        <w:gridCol w:w="283"/>
        <w:gridCol w:w="4711"/>
        <w:gridCol w:w="1040"/>
        <w:gridCol w:w="1053"/>
        <w:gridCol w:w="269"/>
        <w:gridCol w:w="771"/>
        <w:gridCol w:w="1322"/>
      </w:tblGrid>
      <w:tr w:rsidR="000C4E30" w:rsidRPr="008C4FA5" w:rsidTr="00610B4F">
        <w:trPr>
          <w:gridAfter w:val="2"/>
          <w:wAfter w:w="2093" w:type="dxa"/>
          <w:trHeight w:val="240"/>
        </w:trPr>
        <w:tc>
          <w:tcPr>
            <w:tcW w:w="2057" w:type="dxa"/>
            <w:tcBorders>
              <w:left w:val="nil"/>
              <w:bottom w:val="nil"/>
              <w:right w:val="nil"/>
            </w:tcBorders>
            <w:shd w:val="clear" w:color="auto" w:fill="auto"/>
            <w:vAlign w:val="center"/>
            <w:hideMark/>
          </w:tcPr>
          <w:p w:rsidR="00992310" w:rsidRPr="008C4FA5" w:rsidRDefault="00992310" w:rsidP="000C4E30">
            <w:pPr>
              <w:rPr>
                <w:rFonts w:eastAsia="Times New Roman" w:cs="Times New Roman"/>
                <w:sz w:val="20"/>
                <w:szCs w:val="20"/>
              </w:rPr>
            </w:pPr>
          </w:p>
        </w:tc>
        <w:tc>
          <w:tcPr>
            <w:tcW w:w="4994"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9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610B4F">
            <w:pPr>
              <w:ind w:right="72"/>
              <w:rPr>
                <w:rFonts w:eastAsia="Times New Roman" w:cs="Times New Roman"/>
                <w:b/>
                <w:bCs/>
                <w:sz w:val="20"/>
                <w:szCs w:val="20"/>
              </w:rPr>
            </w:pPr>
            <w:r w:rsidRPr="008C4FA5">
              <w:rPr>
                <w:rFonts w:eastAsia="Times New Roman" w:cs="Times New Roman"/>
                <w:b/>
                <w:bCs/>
                <w:sz w:val="20"/>
                <w:szCs w:val="20"/>
              </w:rPr>
              <w:t>3.1.1. Podpora stálých prostor pro podnikání ve stávajících objektech, jejich vybavení a poskytnutí krátkodobého zázemí</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71683C" w:rsidRPr="008C4FA5" w:rsidTr="00D54CAE">
        <w:trPr>
          <w:trHeight w:val="541"/>
        </w:trPr>
        <w:tc>
          <w:tcPr>
            <w:tcW w:w="2340" w:type="dxa"/>
            <w:gridSpan w:val="2"/>
            <w:vMerge w:val="restart"/>
            <w:tcBorders>
              <w:top w:val="nil"/>
              <w:left w:val="single" w:sz="4" w:space="0" w:color="auto"/>
              <w:right w:val="single" w:sz="4" w:space="0" w:color="auto"/>
            </w:tcBorders>
            <w:shd w:val="clear" w:color="auto" w:fill="auto"/>
            <w:vAlign w:val="center"/>
            <w:hideMark/>
          </w:tcPr>
          <w:p w:rsidR="0071683C" w:rsidRPr="008C4FA5" w:rsidRDefault="0071683C" w:rsidP="00992310">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vAlign w:val="center"/>
            <w:hideMark/>
          </w:tcPr>
          <w:p w:rsidR="0071683C" w:rsidRDefault="0071683C" w:rsidP="00610B4F">
            <w:pPr>
              <w:ind w:right="72"/>
              <w:rPr>
                <w:rFonts w:eastAsia="Times New Roman" w:cs="Times New Roman"/>
                <w:sz w:val="20"/>
                <w:szCs w:val="20"/>
              </w:rPr>
            </w:pPr>
            <w:r w:rsidRPr="008C4FA5">
              <w:rPr>
                <w:rFonts w:eastAsia="Times New Roman" w:cs="Times New Roman"/>
                <w:sz w:val="20"/>
                <w:szCs w:val="20"/>
              </w:rPr>
              <w:t xml:space="preserve">Vytváření start-up prostor a inkubátorů společnou péči aktivních podnikatelů </w:t>
            </w:r>
          </w:p>
          <w:p w:rsidR="0071683C" w:rsidRPr="008C4FA5" w:rsidRDefault="0071683C" w:rsidP="00610B4F">
            <w:pPr>
              <w:ind w:right="72"/>
              <w:rPr>
                <w:rFonts w:eastAsia="Times New Roman" w:cs="Times New Roman"/>
                <w:sz w:val="20"/>
                <w:szCs w:val="20"/>
              </w:rPr>
            </w:pPr>
            <w:r w:rsidRPr="008C4FA5">
              <w:rPr>
                <w:rFonts w:eastAsia="Times New Roman" w:cs="Times New Roman"/>
                <w:sz w:val="20"/>
                <w:szCs w:val="20"/>
              </w:rPr>
              <w:t>a obcí</w:t>
            </w:r>
          </w:p>
        </w:tc>
        <w:tc>
          <w:tcPr>
            <w:tcW w:w="1040" w:type="dxa"/>
            <w:gridSpan w:val="2"/>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r>
      <w:tr w:rsidR="0071683C" w:rsidRPr="008C4FA5" w:rsidTr="00D54CAE">
        <w:trPr>
          <w:trHeight w:val="408"/>
        </w:trPr>
        <w:tc>
          <w:tcPr>
            <w:tcW w:w="2340" w:type="dxa"/>
            <w:gridSpan w:val="2"/>
            <w:vMerge/>
            <w:tcBorders>
              <w:left w:val="single" w:sz="4" w:space="0" w:color="auto"/>
              <w:bottom w:val="single" w:sz="4" w:space="0" w:color="auto"/>
              <w:right w:val="single" w:sz="4" w:space="0" w:color="auto"/>
            </w:tcBorders>
            <w:shd w:val="clear" w:color="auto" w:fill="auto"/>
            <w:vAlign w:val="center"/>
          </w:tcPr>
          <w:p w:rsidR="0071683C" w:rsidRPr="008C4FA5" w:rsidRDefault="0071683C" w:rsidP="00992310">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tcPr>
          <w:p w:rsidR="0071683C" w:rsidRPr="008C4FA5" w:rsidRDefault="0071683C" w:rsidP="00610B4F">
            <w:pPr>
              <w:ind w:right="72"/>
              <w:rPr>
                <w:rFonts w:eastAsia="Times New Roman" w:cs="Times New Roman"/>
                <w:sz w:val="20"/>
                <w:szCs w:val="20"/>
              </w:rPr>
            </w:pPr>
            <w:r>
              <w:rPr>
                <w:rFonts w:eastAsia="Times New Roman" w:cs="Times New Roman"/>
                <w:sz w:val="20"/>
                <w:szCs w:val="20"/>
              </w:rPr>
              <w:t>Sdílení prostor více subjekty</w:t>
            </w:r>
          </w:p>
        </w:tc>
        <w:tc>
          <w:tcPr>
            <w:tcW w:w="1040" w:type="dxa"/>
            <w:gridSpan w:val="2"/>
            <w:tcBorders>
              <w:top w:val="nil"/>
              <w:left w:val="nil"/>
              <w:bottom w:val="nil"/>
              <w:right w:val="nil"/>
            </w:tcBorders>
            <w:shd w:val="clear" w:color="auto" w:fill="auto"/>
            <w:vAlign w:val="center"/>
          </w:tcPr>
          <w:p w:rsidR="0071683C" w:rsidRPr="008C4FA5" w:rsidRDefault="0071683C"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tcPr>
          <w:p w:rsidR="0071683C" w:rsidRPr="008C4FA5" w:rsidRDefault="0071683C" w:rsidP="000C4E30">
            <w:pPr>
              <w:jc w:val="center"/>
              <w:rPr>
                <w:rFonts w:eastAsia="Times New Roman" w:cs="Times New Roman"/>
                <w:sz w:val="20"/>
                <w:szCs w:val="20"/>
              </w:rPr>
            </w:pPr>
          </w:p>
        </w:tc>
      </w:tr>
      <w:tr w:rsidR="000C4E30" w:rsidRPr="008C4FA5" w:rsidTr="0071683C">
        <w:trPr>
          <w:trHeight w:val="428"/>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2B75B9">
              <w:rPr>
                <w:rFonts w:eastAsia="Times New Roman" w:cs="Times New Roman"/>
                <w:sz w:val="20"/>
                <w:szCs w:val="20"/>
              </w:rPr>
              <w:t>S3, O1, O3, O</w:t>
            </w:r>
            <w:r w:rsidR="009B5088">
              <w:rPr>
                <w:rFonts w:eastAsia="Times New Roman" w:cs="Times New Roman"/>
                <w:sz w:val="20"/>
                <w:szCs w:val="20"/>
              </w:rPr>
              <w:t>7, W8, W9, T2</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1.1.2., 1.1.3., 2.3.2., 2.3.3., 3.1.2., 3.1.3., 3.1.4., 3.3.1., 3.3.2., 3.3.3., 3.4.1., 4.4.2., 5.1.1., 5.3.1.</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285"/>
        </w:trPr>
        <w:tc>
          <w:tcPr>
            <w:tcW w:w="2340" w:type="dxa"/>
            <w:gridSpan w:val="2"/>
            <w:tcBorders>
              <w:top w:val="nil"/>
              <w:left w:val="nil"/>
              <w:bottom w:val="nil"/>
              <w:right w:val="nil"/>
            </w:tcBorders>
            <w:shd w:val="clear" w:color="auto" w:fill="auto"/>
            <w:vAlign w:val="center"/>
            <w:hideMark/>
          </w:tcPr>
          <w:p w:rsidR="000C4E30" w:rsidRPr="008C4FA5" w:rsidRDefault="000C4E30" w:rsidP="00992310">
            <w:pPr>
              <w:ind w:right="68"/>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Pr="008C4FA5" w:rsidRDefault="000C4E30" w:rsidP="00610B4F">
            <w:pPr>
              <w:ind w:right="72"/>
              <w:rPr>
                <w:rFonts w:eastAsia="Times New Roman" w:cs="Times New Roman"/>
                <w:sz w:val="20"/>
                <w:szCs w:val="20"/>
              </w:rPr>
            </w:pP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57440D">
            <w:pPr>
              <w:ind w:right="72"/>
              <w:rPr>
                <w:rFonts w:eastAsia="Times New Roman" w:cs="Times New Roman"/>
                <w:b/>
                <w:bCs/>
                <w:sz w:val="20"/>
                <w:szCs w:val="20"/>
              </w:rPr>
            </w:pPr>
            <w:r w:rsidRPr="008C4FA5">
              <w:rPr>
                <w:rFonts w:eastAsia="Times New Roman" w:cs="Times New Roman"/>
                <w:b/>
                <w:bCs/>
                <w:sz w:val="20"/>
                <w:szCs w:val="20"/>
              </w:rPr>
              <w:t>3.1.2. Iniciace a podpora rozvoje sociálního podnikání v regionu</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610B4F" w:rsidRPr="008C4FA5" w:rsidTr="00B25A06">
        <w:trPr>
          <w:trHeight w:val="381"/>
        </w:trPr>
        <w:tc>
          <w:tcPr>
            <w:tcW w:w="2340" w:type="dxa"/>
            <w:gridSpan w:val="2"/>
            <w:vMerge w:val="restart"/>
            <w:tcBorders>
              <w:top w:val="nil"/>
              <w:left w:val="single" w:sz="4" w:space="0" w:color="auto"/>
              <w:right w:val="single" w:sz="4" w:space="0" w:color="auto"/>
            </w:tcBorders>
            <w:shd w:val="clear" w:color="auto" w:fill="auto"/>
            <w:vAlign w:val="center"/>
            <w:hideMark/>
          </w:tcPr>
          <w:p w:rsidR="00610B4F" w:rsidRPr="008C4FA5" w:rsidRDefault="00610B4F" w:rsidP="00992310">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3E12DD" w:rsidRPr="008C4FA5" w:rsidRDefault="00610B4F" w:rsidP="00B25A06">
            <w:pPr>
              <w:ind w:right="72"/>
              <w:jc w:val="left"/>
              <w:rPr>
                <w:rFonts w:eastAsia="Times New Roman" w:cs="Times New Roman"/>
                <w:sz w:val="20"/>
                <w:szCs w:val="20"/>
              </w:rPr>
            </w:pPr>
            <w:r w:rsidRPr="008C4FA5">
              <w:rPr>
                <w:rFonts w:eastAsia="Times New Roman" w:cs="Times New Roman"/>
                <w:sz w:val="20"/>
                <w:szCs w:val="20"/>
              </w:rPr>
              <w:t>Propojování sociální</w:t>
            </w:r>
            <w:r w:rsidR="00B25A06">
              <w:rPr>
                <w:rFonts w:eastAsia="Times New Roman" w:cs="Times New Roman"/>
                <w:sz w:val="20"/>
                <w:szCs w:val="20"/>
              </w:rPr>
              <w:t>ho podnikání s potřebami regionu</w:t>
            </w:r>
          </w:p>
        </w:tc>
        <w:tc>
          <w:tcPr>
            <w:tcW w:w="1040" w:type="dxa"/>
            <w:gridSpan w:val="2"/>
            <w:tcBorders>
              <w:top w:val="nil"/>
              <w:left w:val="nil"/>
              <w:bottom w:val="nil"/>
              <w:right w:val="nil"/>
            </w:tcBorders>
            <w:shd w:val="clear" w:color="auto" w:fill="auto"/>
            <w:vAlign w:val="center"/>
            <w:hideMark/>
          </w:tcPr>
          <w:p w:rsidR="00610B4F" w:rsidRPr="008C4FA5" w:rsidRDefault="00610B4F"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610B4F" w:rsidRPr="008C4FA5" w:rsidRDefault="00610B4F" w:rsidP="000C4E30">
            <w:pPr>
              <w:jc w:val="center"/>
              <w:rPr>
                <w:rFonts w:eastAsia="Times New Roman" w:cs="Times New Roman"/>
                <w:sz w:val="20"/>
                <w:szCs w:val="20"/>
              </w:rPr>
            </w:pPr>
          </w:p>
        </w:tc>
      </w:tr>
      <w:tr w:rsidR="00610B4F" w:rsidRPr="008C4FA5" w:rsidTr="00610B4F">
        <w:trPr>
          <w:trHeight w:val="415"/>
        </w:trPr>
        <w:tc>
          <w:tcPr>
            <w:tcW w:w="2340" w:type="dxa"/>
            <w:gridSpan w:val="2"/>
            <w:vMerge/>
            <w:tcBorders>
              <w:left w:val="single" w:sz="4" w:space="0" w:color="auto"/>
              <w:bottom w:val="single" w:sz="4" w:space="0" w:color="auto"/>
              <w:right w:val="single" w:sz="4" w:space="0" w:color="auto"/>
            </w:tcBorders>
            <w:shd w:val="clear" w:color="auto" w:fill="auto"/>
            <w:vAlign w:val="center"/>
          </w:tcPr>
          <w:p w:rsidR="00610B4F" w:rsidRPr="008C4FA5" w:rsidRDefault="00610B4F" w:rsidP="00992310">
            <w:pPr>
              <w:ind w:right="68"/>
              <w:rPr>
                <w:rFonts w:eastAsia="Times New Roman" w:cs="Times New Roman"/>
                <w:b/>
                <w:bCs/>
                <w:sz w:val="20"/>
                <w:szCs w:val="20"/>
              </w:rPr>
            </w:pPr>
          </w:p>
        </w:tc>
        <w:tc>
          <w:tcPr>
            <w:tcW w:w="6804" w:type="dxa"/>
            <w:gridSpan w:val="3"/>
            <w:tcBorders>
              <w:top w:val="single" w:sz="4" w:space="0" w:color="auto"/>
              <w:left w:val="nil"/>
              <w:bottom w:val="single" w:sz="4" w:space="0" w:color="auto"/>
              <w:right w:val="single" w:sz="4" w:space="0" w:color="auto"/>
            </w:tcBorders>
            <w:shd w:val="clear" w:color="auto" w:fill="auto"/>
            <w:vAlign w:val="center"/>
          </w:tcPr>
          <w:p w:rsidR="00610B4F" w:rsidRPr="008C4FA5" w:rsidRDefault="00610B4F" w:rsidP="00610B4F">
            <w:pPr>
              <w:ind w:right="72"/>
              <w:jc w:val="left"/>
              <w:rPr>
                <w:rFonts w:eastAsia="Times New Roman" w:cs="Times New Roman"/>
                <w:sz w:val="20"/>
                <w:szCs w:val="20"/>
              </w:rPr>
            </w:pPr>
            <w:r w:rsidRPr="008C4FA5">
              <w:rPr>
                <w:rFonts w:eastAsia="Times New Roman" w:cs="Times New Roman"/>
                <w:sz w:val="20"/>
                <w:szCs w:val="20"/>
              </w:rPr>
              <w:t>Aktivity pro motivaci občanů k podnikání a spolupráci</w:t>
            </w:r>
          </w:p>
        </w:tc>
        <w:tc>
          <w:tcPr>
            <w:tcW w:w="1040" w:type="dxa"/>
            <w:gridSpan w:val="2"/>
            <w:tcBorders>
              <w:top w:val="nil"/>
              <w:left w:val="nil"/>
              <w:bottom w:val="nil"/>
              <w:right w:val="nil"/>
            </w:tcBorders>
            <w:shd w:val="clear" w:color="auto" w:fill="auto"/>
            <w:vAlign w:val="center"/>
          </w:tcPr>
          <w:p w:rsidR="00610B4F" w:rsidRPr="008C4FA5" w:rsidRDefault="00610B4F"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tcPr>
          <w:p w:rsidR="00610B4F" w:rsidRPr="008C4FA5" w:rsidRDefault="00610B4F" w:rsidP="000C4E30">
            <w:pPr>
              <w:jc w:val="center"/>
              <w:rPr>
                <w:rFonts w:eastAsia="Times New Roman" w:cs="Times New Roman"/>
                <w:sz w:val="20"/>
                <w:szCs w:val="20"/>
              </w:rPr>
            </w:pPr>
          </w:p>
        </w:tc>
      </w:tr>
      <w:tr w:rsidR="000C4E30" w:rsidRPr="008C4FA5" w:rsidTr="00610B4F">
        <w:trPr>
          <w:trHeight w:val="407"/>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S3, O7, W2, W3, T2, T4</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D54CAE">
        <w:trPr>
          <w:trHeight w:val="36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1.1.2., 1.1.3., 2.1.1., 2.1.2., 2.1.4., 2.1.5., 3.1.1., 3.2.1., 3.2.2.</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285"/>
        </w:trPr>
        <w:tc>
          <w:tcPr>
            <w:tcW w:w="2340" w:type="dxa"/>
            <w:gridSpan w:val="2"/>
            <w:tcBorders>
              <w:top w:val="nil"/>
              <w:left w:val="nil"/>
              <w:bottom w:val="nil"/>
              <w:right w:val="nil"/>
            </w:tcBorders>
            <w:shd w:val="clear" w:color="auto" w:fill="auto"/>
            <w:vAlign w:val="center"/>
            <w:hideMark/>
          </w:tcPr>
          <w:p w:rsidR="000C4E30" w:rsidRPr="008C4FA5" w:rsidRDefault="000C4E30" w:rsidP="00992310">
            <w:pPr>
              <w:ind w:right="68"/>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Default="000C4E30" w:rsidP="00610B4F">
            <w:pPr>
              <w:ind w:right="72"/>
              <w:rPr>
                <w:rFonts w:eastAsia="Times New Roman" w:cs="Times New Roman"/>
                <w:sz w:val="20"/>
                <w:szCs w:val="20"/>
              </w:rPr>
            </w:pPr>
          </w:p>
          <w:p w:rsidR="0071683C" w:rsidRDefault="0071683C" w:rsidP="00610B4F">
            <w:pPr>
              <w:ind w:right="72"/>
              <w:rPr>
                <w:rFonts w:eastAsia="Times New Roman" w:cs="Times New Roman"/>
                <w:sz w:val="20"/>
                <w:szCs w:val="20"/>
              </w:rPr>
            </w:pPr>
          </w:p>
          <w:p w:rsidR="0071683C" w:rsidRDefault="0071683C" w:rsidP="00610B4F">
            <w:pPr>
              <w:ind w:right="72"/>
              <w:rPr>
                <w:rFonts w:eastAsia="Times New Roman" w:cs="Times New Roman"/>
                <w:sz w:val="20"/>
                <w:szCs w:val="20"/>
              </w:rPr>
            </w:pPr>
          </w:p>
          <w:p w:rsidR="0071683C" w:rsidRDefault="0071683C" w:rsidP="00610B4F">
            <w:pPr>
              <w:ind w:right="72"/>
              <w:rPr>
                <w:rFonts w:eastAsia="Times New Roman" w:cs="Times New Roman"/>
                <w:sz w:val="20"/>
                <w:szCs w:val="20"/>
              </w:rPr>
            </w:pPr>
          </w:p>
          <w:p w:rsidR="0071683C" w:rsidRDefault="0071683C" w:rsidP="00610B4F">
            <w:pPr>
              <w:ind w:right="72"/>
              <w:rPr>
                <w:rFonts w:eastAsia="Times New Roman" w:cs="Times New Roman"/>
                <w:sz w:val="20"/>
                <w:szCs w:val="20"/>
              </w:rPr>
            </w:pPr>
          </w:p>
          <w:p w:rsidR="0071683C" w:rsidRDefault="0071683C" w:rsidP="00610B4F">
            <w:pPr>
              <w:ind w:right="72"/>
              <w:rPr>
                <w:rFonts w:eastAsia="Times New Roman" w:cs="Times New Roman"/>
                <w:sz w:val="20"/>
                <w:szCs w:val="20"/>
              </w:rPr>
            </w:pPr>
          </w:p>
          <w:p w:rsidR="00D54CAE" w:rsidRPr="008C4FA5" w:rsidRDefault="00D54CAE" w:rsidP="00610B4F">
            <w:pPr>
              <w:ind w:right="72"/>
              <w:rPr>
                <w:rFonts w:eastAsia="Times New Roman" w:cs="Times New Roman"/>
                <w:sz w:val="20"/>
                <w:szCs w:val="20"/>
              </w:rPr>
            </w:pP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57440D">
            <w:pPr>
              <w:ind w:right="72"/>
              <w:rPr>
                <w:rFonts w:eastAsia="Times New Roman" w:cs="Times New Roman"/>
                <w:b/>
                <w:bCs/>
                <w:sz w:val="20"/>
                <w:szCs w:val="20"/>
              </w:rPr>
            </w:pPr>
            <w:r w:rsidRPr="008C4FA5">
              <w:rPr>
                <w:rFonts w:eastAsia="Times New Roman" w:cs="Times New Roman"/>
                <w:b/>
                <w:bCs/>
                <w:sz w:val="20"/>
                <w:szCs w:val="20"/>
              </w:rPr>
              <w:t>3.1.3. Zlepšování konkurenceschopnosti podniků a diverzifikace podnikání</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71683C" w:rsidRPr="008C4FA5" w:rsidTr="00DD32B8">
        <w:trPr>
          <w:trHeight w:val="433"/>
        </w:trPr>
        <w:tc>
          <w:tcPr>
            <w:tcW w:w="2340" w:type="dxa"/>
            <w:gridSpan w:val="2"/>
            <w:vMerge w:val="restart"/>
            <w:tcBorders>
              <w:top w:val="nil"/>
              <w:left w:val="single" w:sz="4" w:space="0" w:color="auto"/>
              <w:right w:val="single" w:sz="4" w:space="0" w:color="auto"/>
            </w:tcBorders>
            <w:shd w:val="clear" w:color="auto" w:fill="auto"/>
            <w:vAlign w:val="center"/>
            <w:hideMark/>
          </w:tcPr>
          <w:p w:rsidR="0071683C" w:rsidRPr="008C4FA5" w:rsidRDefault="0071683C" w:rsidP="00992310">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vAlign w:val="center"/>
            <w:hideMark/>
          </w:tcPr>
          <w:p w:rsidR="0071683C" w:rsidRPr="008C4FA5" w:rsidRDefault="0071683C" w:rsidP="00C12BCF">
            <w:pPr>
              <w:ind w:right="72"/>
              <w:rPr>
                <w:rFonts w:eastAsia="Times New Roman" w:cs="Times New Roman"/>
                <w:sz w:val="20"/>
                <w:szCs w:val="20"/>
              </w:rPr>
            </w:pPr>
            <w:r w:rsidRPr="008C4FA5">
              <w:rPr>
                <w:rFonts w:eastAsia="Times New Roman" w:cs="Times New Roman"/>
                <w:sz w:val="20"/>
                <w:szCs w:val="20"/>
              </w:rPr>
              <w:t xml:space="preserve">Podpora rozšiřování spektra </w:t>
            </w:r>
            <w:r>
              <w:rPr>
                <w:rFonts w:eastAsia="Times New Roman" w:cs="Times New Roman"/>
                <w:sz w:val="20"/>
                <w:szCs w:val="20"/>
              </w:rPr>
              <w:t xml:space="preserve">výrobků a služeb v zemědělství </w:t>
            </w:r>
            <w:r w:rsidRPr="008C4FA5">
              <w:rPr>
                <w:rFonts w:eastAsia="Times New Roman" w:cs="Times New Roman"/>
                <w:sz w:val="20"/>
                <w:szCs w:val="20"/>
              </w:rPr>
              <w:t>a výrobě</w:t>
            </w:r>
          </w:p>
        </w:tc>
        <w:tc>
          <w:tcPr>
            <w:tcW w:w="1040" w:type="dxa"/>
            <w:gridSpan w:val="2"/>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r>
      <w:tr w:rsidR="0071683C" w:rsidRPr="008C4FA5" w:rsidTr="00DD32B8">
        <w:trPr>
          <w:trHeight w:val="400"/>
        </w:trPr>
        <w:tc>
          <w:tcPr>
            <w:tcW w:w="2340" w:type="dxa"/>
            <w:gridSpan w:val="2"/>
            <w:vMerge/>
            <w:tcBorders>
              <w:left w:val="single" w:sz="4" w:space="0" w:color="auto"/>
              <w:right w:val="single" w:sz="4" w:space="0" w:color="auto"/>
            </w:tcBorders>
            <w:vAlign w:val="center"/>
            <w:hideMark/>
          </w:tcPr>
          <w:p w:rsidR="0071683C" w:rsidRPr="008C4FA5" w:rsidRDefault="0071683C" w:rsidP="00992310">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hideMark/>
          </w:tcPr>
          <w:p w:rsidR="0071683C" w:rsidRPr="008C4FA5" w:rsidRDefault="0071683C" w:rsidP="00610B4F">
            <w:pPr>
              <w:ind w:right="72"/>
              <w:rPr>
                <w:rFonts w:eastAsia="Times New Roman" w:cs="Times New Roman"/>
                <w:sz w:val="20"/>
                <w:szCs w:val="20"/>
              </w:rPr>
            </w:pPr>
            <w:r w:rsidRPr="008C4FA5">
              <w:rPr>
                <w:rFonts w:eastAsia="Times New Roman" w:cs="Times New Roman"/>
                <w:sz w:val="20"/>
                <w:szCs w:val="20"/>
              </w:rPr>
              <w:t>Rozvoj nástrojů spolupráce podniků a společných investic</w:t>
            </w:r>
          </w:p>
        </w:tc>
        <w:tc>
          <w:tcPr>
            <w:tcW w:w="1040" w:type="dxa"/>
            <w:gridSpan w:val="2"/>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71683C" w:rsidRPr="008C4FA5" w:rsidRDefault="0071683C" w:rsidP="000C4E30">
            <w:pPr>
              <w:jc w:val="center"/>
              <w:rPr>
                <w:rFonts w:eastAsia="Times New Roman" w:cs="Times New Roman"/>
                <w:sz w:val="20"/>
                <w:szCs w:val="20"/>
              </w:rPr>
            </w:pPr>
          </w:p>
        </w:tc>
      </w:tr>
      <w:tr w:rsidR="0071683C" w:rsidRPr="008C4FA5" w:rsidTr="00DD32B8">
        <w:trPr>
          <w:trHeight w:val="421"/>
        </w:trPr>
        <w:tc>
          <w:tcPr>
            <w:tcW w:w="2340" w:type="dxa"/>
            <w:gridSpan w:val="2"/>
            <w:vMerge/>
            <w:tcBorders>
              <w:left w:val="single" w:sz="4" w:space="0" w:color="auto"/>
              <w:bottom w:val="single" w:sz="4" w:space="0" w:color="auto"/>
              <w:right w:val="single" w:sz="4" w:space="0" w:color="auto"/>
            </w:tcBorders>
            <w:shd w:val="clear" w:color="auto" w:fill="auto"/>
            <w:vAlign w:val="center"/>
          </w:tcPr>
          <w:p w:rsidR="0071683C" w:rsidRPr="008C4FA5" w:rsidRDefault="0071683C" w:rsidP="00992310">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tcPr>
          <w:p w:rsidR="0071683C" w:rsidRPr="008C4FA5" w:rsidRDefault="0071683C" w:rsidP="00610B4F">
            <w:pPr>
              <w:ind w:right="72"/>
              <w:rPr>
                <w:rFonts w:eastAsia="Times New Roman" w:cs="Times New Roman"/>
                <w:sz w:val="20"/>
                <w:szCs w:val="20"/>
              </w:rPr>
            </w:pPr>
            <w:r>
              <w:rPr>
                <w:rFonts w:eastAsia="Times New Roman" w:cs="Times New Roman"/>
                <w:sz w:val="20"/>
                <w:szCs w:val="20"/>
              </w:rPr>
              <w:t>Podpora výměny a sdílení informací</w:t>
            </w:r>
          </w:p>
        </w:tc>
        <w:tc>
          <w:tcPr>
            <w:tcW w:w="1040" w:type="dxa"/>
            <w:gridSpan w:val="2"/>
            <w:tcBorders>
              <w:top w:val="nil"/>
              <w:left w:val="nil"/>
              <w:bottom w:val="nil"/>
              <w:right w:val="nil"/>
            </w:tcBorders>
            <w:shd w:val="clear" w:color="auto" w:fill="auto"/>
            <w:vAlign w:val="center"/>
          </w:tcPr>
          <w:p w:rsidR="0071683C" w:rsidRPr="008C4FA5" w:rsidRDefault="0071683C"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tcPr>
          <w:p w:rsidR="0071683C" w:rsidRPr="008C4FA5" w:rsidRDefault="0071683C" w:rsidP="000C4E30">
            <w:pPr>
              <w:jc w:val="center"/>
              <w:rPr>
                <w:rFonts w:eastAsia="Times New Roman" w:cs="Times New Roman"/>
                <w:sz w:val="20"/>
                <w:szCs w:val="20"/>
              </w:rPr>
            </w:pPr>
          </w:p>
        </w:tc>
      </w:tr>
      <w:tr w:rsidR="000C4E30" w:rsidRPr="008C4FA5" w:rsidTr="00B25A06">
        <w:trPr>
          <w:trHeight w:val="421"/>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2B75B9" w:rsidP="00610B4F">
            <w:pPr>
              <w:ind w:right="72"/>
              <w:rPr>
                <w:rFonts w:eastAsia="Times New Roman" w:cs="Times New Roman"/>
                <w:sz w:val="20"/>
                <w:szCs w:val="20"/>
              </w:rPr>
            </w:pPr>
            <w:r>
              <w:rPr>
                <w:rFonts w:eastAsia="Times New Roman" w:cs="Times New Roman"/>
                <w:sz w:val="20"/>
                <w:szCs w:val="20"/>
              </w:rPr>
              <w:t>S3, O1, O3, O5, O6, O</w:t>
            </w:r>
            <w:r w:rsidR="009B5088">
              <w:rPr>
                <w:rFonts w:eastAsia="Times New Roman" w:cs="Times New Roman"/>
                <w:sz w:val="20"/>
                <w:szCs w:val="20"/>
              </w:rPr>
              <w:t>7, W9, T2, T4</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 xml:space="preserve">1.1.3., 2.3.2., 2.3.3., 3.1.1., 3.1.4., 3.2.1., 3.2.2., 3.3.1., 3.3.3., 5.1.1., 5.1.2., 5.2.1., 5.3.1., 5.3.2. </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240"/>
        </w:trPr>
        <w:tc>
          <w:tcPr>
            <w:tcW w:w="2340" w:type="dxa"/>
            <w:gridSpan w:val="2"/>
            <w:tcBorders>
              <w:top w:val="nil"/>
              <w:left w:val="nil"/>
              <w:bottom w:val="nil"/>
              <w:right w:val="nil"/>
            </w:tcBorders>
            <w:shd w:val="clear" w:color="auto" w:fill="auto"/>
            <w:noWrap/>
            <w:vAlign w:val="center"/>
            <w:hideMark/>
          </w:tcPr>
          <w:p w:rsidR="000C4E30" w:rsidRPr="008C4FA5" w:rsidRDefault="000C4E30" w:rsidP="00992310">
            <w:pPr>
              <w:ind w:right="68"/>
              <w:rPr>
                <w:rFonts w:eastAsia="Times New Roman" w:cs="Times New Roman"/>
                <w:sz w:val="20"/>
                <w:szCs w:val="20"/>
              </w:rPr>
            </w:pPr>
          </w:p>
        </w:tc>
        <w:tc>
          <w:tcPr>
            <w:tcW w:w="6804" w:type="dxa"/>
            <w:gridSpan w:val="3"/>
            <w:tcBorders>
              <w:top w:val="nil"/>
              <w:left w:val="nil"/>
              <w:bottom w:val="nil"/>
              <w:right w:val="nil"/>
            </w:tcBorders>
            <w:shd w:val="clear" w:color="auto" w:fill="auto"/>
            <w:noWrap/>
            <w:vAlign w:val="center"/>
            <w:hideMark/>
          </w:tcPr>
          <w:p w:rsidR="000C4E30" w:rsidRPr="008C4FA5" w:rsidRDefault="000C4E30" w:rsidP="00610B4F">
            <w:pPr>
              <w:ind w:right="72"/>
              <w:rPr>
                <w:rFonts w:eastAsia="Times New Roman" w:cs="Times New Roman"/>
                <w:sz w:val="20"/>
                <w:szCs w:val="20"/>
              </w:rPr>
            </w:pP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610B4F">
            <w:pPr>
              <w:ind w:right="72"/>
              <w:rPr>
                <w:rFonts w:eastAsia="Times New Roman" w:cs="Times New Roman"/>
                <w:b/>
                <w:bCs/>
                <w:sz w:val="20"/>
                <w:szCs w:val="20"/>
              </w:rPr>
            </w:pPr>
            <w:r w:rsidRPr="008C4FA5">
              <w:rPr>
                <w:rFonts w:eastAsia="Times New Roman" w:cs="Times New Roman"/>
                <w:b/>
                <w:bCs/>
                <w:sz w:val="20"/>
                <w:szCs w:val="20"/>
              </w:rPr>
              <w:t xml:space="preserve"> 3.1.4. Inovace a spolupráce s novými trendy a poznatky </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71683C">
        <w:trPr>
          <w:trHeight w:val="453"/>
        </w:trPr>
        <w:tc>
          <w:tcPr>
            <w:tcW w:w="23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Podpora specificky inovativní spolupráce a nových postupů i výrobků a služeb</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B25A06">
        <w:trPr>
          <w:trHeight w:val="430"/>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992310">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xml:space="preserve">Podpora zlepšování a inovace technologického zázemí v podnikání </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610B4F">
        <w:trPr>
          <w:trHeight w:val="600"/>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992310">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hideMark/>
          </w:tcPr>
          <w:p w:rsidR="00D54CAE" w:rsidRDefault="000C4E30" w:rsidP="00B25A06">
            <w:pPr>
              <w:ind w:right="72"/>
              <w:rPr>
                <w:rFonts w:eastAsia="Times New Roman" w:cs="Times New Roman"/>
                <w:sz w:val="20"/>
                <w:szCs w:val="20"/>
              </w:rPr>
            </w:pPr>
            <w:r w:rsidRPr="008C4FA5">
              <w:rPr>
                <w:rFonts w:eastAsia="Times New Roman" w:cs="Times New Roman"/>
                <w:sz w:val="20"/>
                <w:szCs w:val="20"/>
              </w:rPr>
              <w:t xml:space="preserve">Podpora projektů a informovanosti v přenosu výzkumu a vývoje do praxe </w:t>
            </w:r>
          </w:p>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v zemědělství, výrobě i službách</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B25A06">
        <w:trPr>
          <w:trHeight w:val="392"/>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2B75B9" w:rsidP="00610B4F">
            <w:pPr>
              <w:ind w:right="72"/>
              <w:rPr>
                <w:rFonts w:eastAsia="Times New Roman" w:cs="Times New Roman"/>
                <w:sz w:val="20"/>
                <w:szCs w:val="20"/>
              </w:rPr>
            </w:pPr>
            <w:r>
              <w:rPr>
                <w:rFonts w:eastAsia="Times New Roman" w:cs="Times New Roman"/>
                <w:sz w:val="20"/>
                <w:szCs w:val="20"/>
              </w:rPr>
              <w:t>S3, O</w:t>
            </w:r>
            <w:r w:rsidR="009B5088">
              <w:rPr>
                <w:rFonts w:eastAsia="Times New Roman" w:cs="Times New Roman"/>
                <w:sz w:val="20"/>
                <w:szCs w:val="20"/>
              </w:rPr>
              <w:t>1, W5, W9, T4</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B25A06">
        <w:trPr>
          <w:trHeight w:val="412"/>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92310">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610B4F">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1.1.3., 2.2.1., 2.3.2., 2.3.3., 3.1.1., 3.1.3., 5.3.1., 5.3.2.</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bl>
    <w:p w:rsidR="000C4E30" w:rsidRDefault="000C4E30" w:rsidP="00E32B27">
      <w:pPr>
        <w:ind w:left="0" w:firstLine="0"/>
        <w:rPr>
          <w:sz w:val="20"/>
          <w:szCs w:val="20"/>
        </w:rPr>
      </w:pPr>
    </w:p>
    <w:p w:rsidR="00B25A06" w:rsidRPr="008C4FA5" w:rsidRDefault="00B25A06" w:rsidP="000C4E30">
      <w:pPr>
        <w:rPr>
          <w:sz w:val="20"/>
          <w:szCs w:val="20"/>
        </w:rPr>
      </w:pPr>
    </w:p>
    <w:tbl>
      <w:tblPr>
        <w:tblW w:w="9143" w:type="dxa"/>
        <w:tblInd w:w="55" w:type="dxa"/>
        <w:tblLayout w:type="fixed"/>
        <w:tblCellMar>
          <w:left w:w="70" w:type="dxa"/>
          <w:right w:w="70" w:type="dxa"/>
        </w:tblCellMar>
        <w:tblLook w:val="04A0" w:firstRow="1" w:lastRow="0" w:firstColumn="1" w:lastColumn="0" w:noHBand="0" w:noVBand="1"/>
      </w:tblPr>
      <w:tblGrid>
        <w:gridCol w:w="2340"/>
        <w:gridCol w:w="4961"/>
        <w:gridCol w:w="850"/>
        <w:gridCol w:w="992"/>
      </w:tblGrid>
      <w:tr w:rsidR="000C4E30" w:rsidRPr="008C4FA5" w:rsidTr="0092518D">
        <w:trPr>
          <w:trHeight w:val="500"/>
        </w:trPr>
        <w:tc>
          <w:tcPr>
            <w:tcW w:w="234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0C4E30">
            <w:pPr>
              <w:rPr>
                <w:rFonts w:eastAsia="Times New Roman" w:cs="Times New Roman"/>
                <w:b/>
                <w:bCs/>
              </w:rPr>
            </w:pPr>
            <w:r w:rsidRPr="00C92BD0">
              <w:rPr>
                <w:rFonts w:eastAsia="Times New Roman" w:cs="Times New Roman"/>
                <w:b/>
                <w:bCs/>
              </w:rPr>
              <w:t>Specifický cíl:</w:t>
            </w:r>
          </w:p>
        </w:tc>
        <w:tc>
          <w:tcPr>
            <w:tcW w:w="6803"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0C4E30">
            <w:pPr>
              <w:rPr>
                <w:rFonts w:eastAsia="Times New Roman" w:cs="Times New Roman"/>
                <w:b/>
                <w:bCs/>
              </w:rPr>
            </w:pPr>
            <w:r w:rsidRPr="00C92BD0">
              <w:rPr>
                <w:rFonts w:eastAsia="Times New Roman" w:cs="Times New Roman"/>
                <w:b/>
                <w:bCs/>
              </w:rPr>
              <w:t>3.2. Rozvoj různých forem zaměstná</w:t>
            </w:r>
            <w:r w:rsidR="009B5088">
              <w:rPr>
                <w:rFonts w:eastAsia="Times New Roman" w:cs="Times New Roman"/>
                <w:b/>
                <w:bCs/>
              </w:rPr>
              <w:t>vá</w:t>
            </w:r>
            <w:r w:rsidRPr="00C92BD0">
              <w:rPr>
                <w:rFonts w:eastAsia="Times New Roman" w:cs="Times New Roman"/>
                <w:b/>
                <w:bCs/>
              </w:rPr>
              <w:t>ní a kvalifikace obyvatel</w:t>
            </w:r>
          </w:p>
        </w:tc>
      </w:tr>
      <w:tr w:rsidR="000C4E30" w:rsidRPr="008C4FA5" w:rsidTr="0092518D">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C92BD0" w:rsidRDefault="000C4E30" w:rsidP="000C4E30">
            <w:pPr>
              <w:rPr>
                <w:rFonts w:eastAsia="Times New Roman" w:cs="Times New Roman"/>
                <w:b/>
                <w:bCs/>
                <w:sz w:val="20"/>
                <w:szCs w:val="20"/>
              </w:rPr>
            </w:pPr>
            <w:r w:rsidRPr="00C92BD0">
              <w:rPr>
                <w:rFonts w:eastAsia="Times New Roman" w:cs="Times New Roman"/>
                <w:b/>
                <w:bCs/>
                <w:sz w:val="20"/>
                <w:szCs w:val="20"/>
              </w:rPr>
              <w:t xml:space="preserve">Popis cíle: </w:t>
            </w:r>
          </w:p>
        </w:tc>
        <w:tc>
          <w:tcPr>
            <w:tcW w:w="6803"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C92BD0" w:rsidRDefault="000C4E30" w:rsidP="00B25A06">
            <w:pPr>
              <w:ind w:right="31"/>
              <w:rPr>
                <w:rFonts w:eastAsia="Times New Roman" w:cs="Times New Roman"/>
                <w:sz w:val="20"/>
                <w:szCs w:val="20"/>
              </w:rPr>
            </w:pPr>
            <w:r w:rsidRPr="00C92BD0">
              <w:rPr>
                <w:rFonts w:eastAsia="Times New Roman" w:cs="Times New Roman"/>
                <w:sz w:val="20"/>
                <w:szCs w:val="20"/>
              </w:rPr>
              <w:t> </w:t>
            </w:r>
            <w:r w:rsidR="009B5088">
              <w:rPr>
                <w:rFonts w:eastAsia="Times New Roman" w:cs="Times New Roman"/>
                <w:sz w:val="20"/>
                <w:szCs w:val="20"/>
              </w:rPr>
              <w:t xml:space="preserve">Specifický cíl je zaměřen na zvyšování zaměstnanosti a ekonomické samostatnosti obyvatel prostřednictvím podpory zavádění alternativních úvazků a rekvalifikací reagujících na potřeby regionu. </w:t>
            </w:r>
          </w:p>
        </w:tc>
      </w:tr>
      <w:tr w:rsidR="000C4E30" w:rsidRPr="008C4FA5" w:rsidTr="0092518D">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B25A06">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2518D">
            <w:pPr>
              <w:ind w:right="0"/>
              <w:jc w:val="center"/>
              <w:rPr>
                <w:rFonts w:eastAsia="Times New Roman" w:cs="Times New Roman"/>
                <w:b/>
                <w:bCs/>
                <w:sz w:val="20"/>
                <w:szCs w:val="20"/>
              </w:rPr>
            </w:pPr>
            <w:r w:rsidRPr="008C4FA5">
              <w:rPr>
                <w:rFonts w:eastAsia="Times New Roman" w:cs="Times New Roman"/>
                <w:b/>
                <w:bCs/>
                <w:sz w:val="20"/>
                <w:szCs w:val="20"/>
              </w:rPr>
              <w:t>Hodnota 2023</w:t>
            </w:r>
          </w:p>
        </w:tc>
      </w:tr>
      <w:tr w:rsidR="0097542C" w:rsidRPr="008C4FA5" w:rsidTr="00DD32B8">
        <w:trPr>
          <w:trHeight w:val="340"/>
        </w:trPr>
        <w:tc>
          <w:tcPr>
            <w:tcW w:w="2340" w:type="dxa"/>
            <w:vMerge w:val="restart"/>
            <w:tcBorders>
              <w:top w:val="single" w:sz="12" w:space="0" w:color="70AD47"/>
              <w:left w:val="single" w:sz="12" w:space="0" w:color="70AD47"/>
              <w:right w:val="single" w:sz="12" w:space="0" w:color="70AD47"/>
            </w:tcBorders>
            <w:shd w:val="clear" w:color="auto" w:fill="auto"/>
            <w:vAlign w:val="center"/>
            <w:hideMark/>
          </w:tcPr>
          <w:p w:rsidR="0097542C" w:rsidRPr="008C4FA5" w:rsidRDefault="0097542C"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7542C" w:rsidRDefault="0097542C" w:rsidP="004143D0">
            <w:pPr>
              <w:ind w:right="0"/>
              <w:rPr>
                <w:rFonts w:eastAsia="Times New Roman" w:cs="Times New Roman"/>
                <w:sz w:val="20"/>
                <w:szCs w:val="20"/>
              </w:rPr>
            </w:pPr>
            <w:r>
              <w:rPr>
                <w:rFonts w:eastAsia="Times New Roman" w:cs="Times New Roman"/>
                <w:sz w:val="20"/>
                <w:szCs w:val="20"/>
              </w:rPr>
              <w:t>Počet proškolených osob</w:t>
            </w:r>
            <w:r w:rsidRPr="008C4FA5">
              <w:rPr>
                <w:rFonts w:eastAsia="Times New Roman" w:cs="Times New Roman"/>
                <w:sz w:val="20"/>
                <w:szCs w:val="20"/>
              </w:rPr>
              <w:t xml:space="preserve"> v ekonomických, finančních </w:t>
            </w:r>
          </w:p>
          <w:p w:rsidR="0097542C" w:rsidRPr="008C4FA5" w:rsidRDefault="0097542C" w:rsidP="004143D0">
            <w:pPr>
              <w:ind w:right="0"/>
              <w:rPr>
                <w:rFonts w:eastAsia="Times New Roman" w:cs="Times New Roman"/>
                <w:sz w:val="20"/>
                <w:szCs w:val="20"/>
              </w:rPr>
            </w:pPr>
            <w:r>
              <w:rPr>
                <w:rFonts w:eastAsia="Times New Roman" w:cs="Times New Roman"/>
                <w:sz w:val="20"/>
                <w:szCs w:val="20"/>
              </w:rPr>
              <w:t xml:space="preserve"> i řemeslných oblastech</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7542C" w:rsidRPr="008C4FA5" w:rsidRDefault="0097542C" w:rsidP="00E32B27">
            <w:pPr>
              <w:ind w:right="0"/>
              <w:jc w:val="center"/>
              <w:rPr>
                <w:rFonts w:eastAsia="Times New Roman" w:cs="Times New Roman"/>
                <w:sz w:val="20"/>
                <w:szCs w:val="20"/>
              </w:rPr>
            </w:pPr>
            <w:r>
              <w:rPr>
                <w:rFonts w:eastAsia="Times New Roman" w:cs="Times New Roman"/>
                <w:sz w:val="20"/>
                <w:szCs w:val="20"/>
              </w:rPr>
              <w:t>osoby</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7542C" w:rsidRPr="008C4FA5" w:rsidRDefault="0097542C" w:rsidP="00E32B27">
            <w:pPr>
              <w:ind w:right="134"/>
              <w:jc w:val="center"/>
              <w:rPr>
                <w:rFonts w:eastAsia="Times New Roman" w:cs="Times New Roman"/>
                <w:sz w:val="20"/>
                <w:szCs w:val="20"/>
              </w:rPr>
            </w:pPr>
            <w:r>
              <w:rPr>
                <w:rFonts w:eastAsia="Times New Roman" w:cs="Times New Roman"/>
                <w:sz w:val="20"/>
                <w:szCs w:val="20"/>
              </w:rPr>
              <w:t>50</w:t>
            </w:r>
          </w:p>
        </w:tc>
      </w:tr>
      <w:tr w:rsidR="0097542C" w:rsidRPr="008C4FA5" w:rsidTr="00E32B27">
        <w:trPr>
          <w:trHeight w:val="340"/>
        </w:trPr>
        <w:tc>
          <w:tcPr>
            <w:tcW w:w="2340" w:type="dxa"/>
            <w:vMerge/>
            <w:tcBorders>
              <w:left w:val="single" w:sz="12" w:space="0" w:color="70AD47"/>
              <w:bottom w:val="single" w:sz="12" w:space="0" w:color="70AD47"/>
              <w:right w:val="single" w:sz="12" w:space="0" w:color="70AD47"/>
            </w:tcBorders>
            <w:shd w:val="clear" w:color="auto" w:fill="auto"/>
            <w:vAlign w:val="center"/>
          </w:tcPr>
          <w:p w:rsidR="0097542C" w:rsidRPr="008C4FA5" w:rsidRDefault="0097542C" w:rsidP="000C4E30">
            <w:pPr>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7542C" w:rsidRPr="008C4FA5" w:rsidRDefault="0097542C" w:rsidP="004143D0">
            <w:pPr>
              <w:ind w:right="0"/>
              <w:rPr>
                <w:rFonts w:eastAsia="Times New Roman" w:cs="Times New Roman"/>
                <w:sz w:val="20"/>
                <w:szCs w:val="20"/>
              </w:rPr>
            </w:pPr>
            <w:r>
              <w:rPr>
                <w:rFonts w:eastAsia="Times New Roman" w:cs="Times New Roman"/>
                <w:sz w:val="20"/>
                <w:szCs w:val="20"/>
              </w:rPr>
              <w:t>Počet podpořených míst v péči o místní a komunitní hodnoty</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7542C" w:rsidRPr="008C4FA5" w:rsidRDefault="0097542C" w:rsidP="00E32B27">
            <w:pPr>
              <w:ind w:left="0" w:right="0" w:firstLine="0"/>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7542C" w:rsidRDefault="00E32B27" w:rsidP="00E32B27">
            <w:pPr>
              <w:ind w:right="134"/>
              <w:jc w:val="center"/>
              <w:rPr>
                <w:rFonts w:eastAsia="Times New Roman" w:cs="Times New Roman"/>
                <w:sz w:val="20"/>
                <w:szCs w:val="20"/>
              </w:rPr>
            </w:pPr>
            <w:r>
              <w:rPr>
                <w:rFonts w:eastAsia="Times New Roman" w:cs="Times New Roman"/>
                <w:sz w:val="20"/>
                <w:szCs w:val="20"/>
              </w:rPr>
              <w:t>20</w:t>
            </w:r>
          </w:p>
        </w:tc>
      </w:tr>
      <w:tr w:rsidR="000C4E30" w:rsidRPr="008C4FA5" w:rsidTr="0092518D">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4143D0">
            <w:pPr>
              <w:ind w:right="0"/>
              <w:rPr>
                <w:rFonts w:eastAsia="Times New Roman" w:cs="Times New Roman"/>
                <w:b/>
                <w:bCs/>
                <w:sz w:val="20"/>
                <w:szCs w:val="20"/>
              </w:rPr>
            </w:pPr>
            <w:r w:rsidRPr="008C4FA5">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32B27">
            <w:pPr>
              <w:ind w:right="0"/>
              <w:jc w:val="center"/>
              <w:rPr>
                <w:rFonts w:eastAsia="Times New Roman" w:cs="Times New Roman"/>
                <w:b/>
                <w:bCs/>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32B27">
            <w:pPr>
              <w:ind w:right="134"/>
              <w:jc w:val="center"/>
              <w:rPr>
                <w:rFonts w:eastAsia="Times New Roman" w:cs="Times New Roman"/>
                <w:b/>
                <w:bCs/>
                <w:sz w:val="20"/>
                <w:szCs w:val="20"/>
              </w:rPr>
            </w:pPr>
          </w:p>
        </w:tc>
      </w:tr>
      <w:tr w:rsidR="000C4E30" w:rsidRPr="008C4FA5" w:rsidTr="00987736">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15E" w:rsidP="004143D0">
            <w:pPr>
              <w:ind w:right="0"/>
              <w:rPr>
                <w:rFonts w:eastAsia="Times New Roman" w:cs="Times New Roman"/>
                <w:sz w:val="20"/>
                <w:szCs w:val="20"/>
              </w:rPr>
            </w:pPr>
            <w:r>
              <w:rPr>
                <w:rFonts w:eastAsia="Times New Roman" w:cs="Times New Roman"/>
                <w:sz w:val="20"/>
                <w:szCs w:val="20"/>
              </w:rPr>
              <w:t>Nárůst</w:t>
            </w:r>
            <w:r w:rsidR="007C66A6">
              <w:rPr>
                <w:rFonts w:eastAsia="Times New Roman" w:cs="Times New Roman"/>
                <w:sz w:val="20"/>
                <w:szCs w:val="20"/>
              </w:rPr>
              <w:t xml:space="preserve"> flexibilních </w:t>
            </w:r>
            <w:r>
              <w:rPr>
                <w:rFonts w:eastAsia="Times New Roman" w:cs="Times New Roman"/>
                <w:sz w:val="20"/>
                <w:szCs w:val="20"/>
              </w:rPr>
              <w:t xml:space="preserve">pracovních </w:t>
            </w:r>
            <w:r w:rsidR="007C66A6">
              <w:rPr>
                <w:rFonts w:eastAsia="Times New Roman" w:cs="Times New Roman"/>
                <w:sz w:val="20"/>
                <w:szCs w:val="20"/>
              </w:rPr>
              <w:t>úvazků</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15E" w:rsidP="00E32B27">
            <w:pPr>
              <w:ind w:right="0"/>
              <w:jc w:val="center"/>
              <w:rPr>
                <w:rFonts w:eastAsia="Times New Roman" w:cs="Times New Roman"/>
                <w:sz w:val="20"/>
                <w:szCs w:val="20"/>
              </w:rPr>
            </w:pPr>
            <w:r>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8D515E" w:rsidP="00E32B27">
            <w:pPr>
              <w:ind w:right="134"/>
              <w:jc w:val="center"/>
              <w:rPr>
                <w:rFonts w:eastAsia="Times New Roman" w:cs="Times New Roman"/>
                <w:sz w:val="20"/>
                <w:szCs w:val="20"/>
              </w:rPr>
            </w:pPr>
            <w:r>
              <w:rPr>
                <w:rFonts w:eastAsia="Times New Roman" w:cs="Times New Roman"/>
                <w:sz w:val="20"/>
                <w:szCs w:val="20"/>
              </w:rPr>
              <w:t>5</w:t>
            </w:r>
          </w:p>
        </w:tc>
      </w:tr>
    </w:tbl>
    <w:p w:rsidR="00B25A06" w:rsidRDefault="00B25A06"/>
    <w:tbl>
      <w:tblPr>
        <w:tblW w:w="11488" w:type="dxa"/>
        <w:tblInd w:w="70" w:type="dxa"/>
        <w:tblCellMar>
          <w:left w:w="70" w:type="dxa"/>
          <w:right w:w="70" w:type="dxa"/>
        </w:tblCellMar>
        <w:tblLook w:val="04A0" w:firstRow="1" w:lastRow="0" w:firstColumn="1" w:lastColumn="0" w:noHBand="0" w:noVBand="1"/>
      </w:tblPr>
      <w:tblGrid>
        <w:gridCol w:w="1911"/>
        <w:gridCol w:w="429"/>
        <w:gridCol w:w="4416"/>
        <w:gridCol w:w="2388"/>
        <w:gridCol w:w="593"/>
        <w:gridCol w:w="429"/>
        <w:gridCol w:w="893"/>
        <w:gridCol w:w="429"/>
      </w:tblGrid>
      <w:tr w:rsidR="000C4E30" w:rsidRPr="008C4FA5" w:rsidTr="0092518D">
        <w:trPr>
          <w:gridAfter w:val="1"/>
          <w:wAfter w:w="429" w:type="dxa"/>
          <w:trHeight w:val="240"/>
        </w:trPr>
        <w:tc>
          <w:tcPr>
            <w:tcW w:w="1911"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4845"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2981" w:type="dxa"/>
            <w:gridSpan w:val="2"/>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E32B27">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2"/>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3.2.1. Aktivní vzdělávání k samostatnosti a rekvalifikace provázané s potřebami regionu</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E32B27">
        <w:trPr>
          <w:trHeight w:val="322"/>
        </w:trPr>
        <w:tc>
          <w:tcPr>
            <w:tcW w:w="2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Podpora vz</w:t>
            </w:r>
            <w:r w:rsidR="009B5088">
              <w:rPr>
                <w:rFonts w:eastAsia="Times New Roman" w:cs="Times New Roman"/>
                <w:sz w:val="20"/>
                <w:szCs w:val="20"/>
              </w:rPr>
              <w:t xml:space="preserve">dělávání a zlepšování kvality </w:t>
            </w:r>
            <w:r w:rsidRPr="008C4FA5">
              <w:rPr>
                <w:rFonts w:eastAsia="Times New Roman" w:cs="Times New Roman"/>
                <w:sz w:val="20"/>
                <w:szCs w:val="20"/>
              </w:rPr>
              <w:t>nabíd</w:t>
            </w:r>
            <w:r w:rsidR="009B5088">
              <w:rPr>
                <w:rFonts w:eastAsia="Times New Roman" w:cs="Times New Roman"/>
                <w:sz w:val="20"/>
                <w:szCs w:val="20"/>
              </w:rPr>
              <w:t>ky vzdělávacích služeb</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E32B27">
        <w:trPr>
          <w:trHeight w:val="404"/>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rsidR="000C4E30" w:rsidRPr="008C4FA5" w:rsidRDefault="000C4E30" w:rsidP="00B25A06">
            <w:pPr>
              <w:ind w:right="72"/>
              <w:rPr>
                <w:rFonts w:eastAsia="Times New Roman" w:cs="Times New Roman"/>
                <w:b/>
                <w:bCs/>
                <w:sz w:val="20"/>
                <w:szCs w:val="20"/>
              </w:rPr>
            </w:pP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Organizace vzdělávání a spolup</w:t>
            </w:r>
            <w:r w:rsidR="009B5088">
              <w:rPr>
                <w:rFonts w:eastAsia="Times New Roman" w:cs="Times New Roman"/>
                <w:sz w:val="20"/>
                <w:szCs w:val="20"/>
              </w:rPr>
              <w:t>ráce pro podnikatele</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E32B27">
        <w:trPr>
          <w:trHeight w:val="410"/>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rsidR="000C4E30" w:rsidRPr="008C4FA5" w:rsidRDefault="000C4E30" w:rsidP="00B25A06">
            <w:pPr>
              <w:ind w:right="72"/>
              <w:rPr>
                <w:rFonts w:eastAsia="Times New Roman" w:cs="Times New Roman"/>
                <w:b/>
                <w:bCs/>
                <w:sz w:val="20"/>
                <w:szCs w:val="20"/>
              </w:rPr>
            </w:pP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xml:space="preserve">Rozšiřování nabídky vzdělávání v ekonomických, finančních </w:t>
            </w:r>
            <w:r w:rsidR="009B5088">
              <w:rPr>
                <w:rFonts w:eastAsia="Times New Roman" w:cs="Times New Roman"/>
                <w:sz w:val="20"/>
                <w:szCs w:val="20"/>
              </w:rPr>
              <w:t>i řemeslných oblastech</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E32B27">
        <w:trPr>
          <w:trHeight w:val="417"/>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w:t>
            </w:r>
            <w:r w:rsidR="002B75B9">
              <w:rPr>
                <w:rFonts w:eastAsia="Times New Roman" w:cs="Times New Roman"/>
                <w:sz w:val="20"/>
                <w:szCs w:val="20"/>
              </w:rPr>
              <w:t>S3, O1, O</w:t>
            </w:r>
            <w:r w:rsidR="009B5088">
              <w:rPr>
                <w:rFonts w:eastAsia="Times New Roman" w:cs="Times New Roman"/>
                <w:sz w:val="20"/>
                <w:szCs w:val="20"/>
              </w:rPr>
              <w:t>3, W5, T2, T4</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D54CAE">
        <w:trPr>
          <w:trHeight w:val="447"/>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w:t>
            </w:r>
            <w:r w:rsidR="009B5088">
              <w:rPr>
                <w:rFonts w:eastAsia="Times New Roman" w:cs="Times New Roman"/>
                <w:sz w:val="20"/>
                <w:szCs w:val="20"/>
              </w:rPr>
              <w:t>1.1.3., 2.2.1., 2.2.4., 2.2.5., 2.3.1., 2.3.2., 2.3.3., 3.1.3.</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390"/>
        </w:trPr>
        <w:tc>
          <w:tcPr>
            <w:tcW w:w="2340" w:type="dxa"/>
            <w:gridSpan w:val="2"/>
            <w:tcBorders>
              <w:top w:val="nil"/>
              <w:left w:val="nil"/>
              <w:bottom w:val="nil"/>
              <w:right w:val="nil"/>
            </w:tcBorders>
            <w:shd w:val="clear" w:color="auto" w:fill="auto"/>
            <w:vAlign w:val="center"/>
            <w:hideMark/>
          </w:tcPr>
          <w:p w:rsidR="000C4E30" w:rsidRPr="008C4FA5" w:rsidRDefault="000C4E30" w:rsidP="00E32B27">
            <w:pPr>
              <w:ind w:left="0" w:right="72" w:firstLine="0"/>
              <w:rPr>
                <w:rFonts w:eastAsia="Times New Roman" w:cs="Times New Roman"/>
                <w:sz w:val="20"/>
                <w:szCs w:val="20"/>
              </w:rPr>
            </w:pPr>
          </w:p>
        </w:tc>
        <w:tc>
          <w:tcPr>
            <w:tcW w:w="6804" w:type="dxa"/>
            <w:gridSpan w:val="2"/>
            <w:tcBorders>
              <w:top w:val="nil"/>
              <w:left w:val="nil"/>
              <w:bottom w:val="nil"/>
              <w:right w:val="nil"/>
            </w:tcBorders>
            <w:shd w:val="clear" w:color="auto" w:fill="auto"/>
            <w:vAlign w:val="center"/>
            <w:hideMark/>
          </w:tcPr>
          <w:p w:rsidR="000C4E30" w:rsidRPr="008C4FA5" w:rsidRDefault="000C4E30" w:rsidP="00B25A06">
            <w:pPr>
              <w:ind w:right="72"/>
              <w:rPr>
                <w:rFonts w:eastAsia="Times New Roman" w:cs="Times New Roman"/>
                <w:sz w:val="20"/>
                <w:szCs w:val="20"/>
              </w:rPr>
            </w:pP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2"/>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3.2.2. Zaměstnávání propojené s potřebami regionu</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586"/>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xml:space="preserve">Podpora zaměstnávání využívajícího kulturní dědictví – sociální a obecní podniky k péči o hmotné dědictví </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6134F0" w:rsidRPr="008C4FA5" w:rsidTr="0092518D">
        <w:trPr>
          <w:trHeight w:val="424"/>
        </w:trPr>
        <w:tc>
          <w:tcPr>
            <w:tcW w:w="2340" w:type="dxa"/>
            <w:gridSpan w:val="2"/>
            <w:tcBorders>
              <w:top w:val="nil"/>
              <w:left w:val="single" w:sz="4" w:space="0" w:color="auto"/>
              <w:bottom w:val="single" w:sz="4" w:space="0" w:color="auto"/>
              <w:right w:val="single" w:sz="4" w:space="0" w:color="auto"/>
            </w:tcBorders>
            <w:shd w:val="clear" w:color="auto" w:fill="auto"/>
            <w:vAlign w:val="center"/>
          </w:tcPr>
          <w:p w:rsidR="006134F0" w:rsidRPr="008C4FA5" w:rsidRDefault="006134F0" w:rsidP="00B25A06">
            <w:pPr>
              <w:ind w:right="72"/>
              <w:rPr>
                <w:rFonts w:eastAsia="Times New Roman" w:cs="Times New Roman"/>
                <w:b/>
                <w:bCs/>
                <w:sz w:val="20"/>
                <w:szCs w:val="20"/>
              </w:rPr>
            </w:pPr>
          </w:p>
        </w:tc>
        <w:tc>
          <w:tcPr>
            <w:tcW w:w="6804" w:type="dxa"/>
            <w:gridSpan w:val="2"/>
            <w:tcBorders>
              <w:top w:val="nil"/>
              <w:left w:val="nil"/>
              <w:bottom w:val="single" w:sz="4" w:space="0" w:color="auto"/>
              <w:right w:val="single" w:sz="4" w:space="0" w:color="auto"/>
            </w:tcBorders>
            <w:shd w:val="clear" w:color="auto" w:fill="auto"/>
            <w:vAlign w:val="center"/>
          </w:tcPr>
          <w:p w:rsidR="006134F0" w:rsidRPr="008C4FA5" w:rsidRDefault="006134F0" w:rsidP="00B25A06">
            <w:pPr>
              <w:ind w:right="72"/>
              <w:rPr>
                <w:rFonts w:eastAsia="Times New Roman" w:cs="Times New Roman"/>
                <w:sz w:val="20"/>
                <w:szCs w:val="20"/>
              </w:rPr>
            </w:pPr>
            <w:r>
              <w:rPr>
                <w:rFonts w:eastAsia="Times New Roman" w:cs="Times New Roman"/>
                <w:sz w:val="20"/>
                <w:szCs w:val="20"/>
              </w:rPr>
              <w:t>Podpora sebezaměstnávání v oblasti služeb, podpora flexibilních úvazků</w:t>
            </w:r>
          </w:p>
        </w:tc>
        <w:tc>
          <w:tcPr>
            <w:tcW w:w="1022" w:type="dxa"/>
            <w:gridSpan w:val="2"/>
            <w:tcBorders>
              <w:top w:val="nil"/>
              <w:left w:val="nil"/>
              <w:bottom w:val="nil"/>
              <w:right w:val="nil"/>
            </w:tcBorders>
            <w:shd w:val="clear" w:color="auto" w:fill="auto"/>
            <w:vAlign w:val="center"/>
          </w:tcPr>
          <w:p w:rsidR="006134F0" w:rsidRPr="008C4FA5" w:rsidRDefault="006134F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tcPr>
          <w:p w:rsidR="006134F0" w:rsidRPr="008C4FA5" w:rsidRDefault="006134F0" w:rsidP="000C4E30">
            <w:pPr>
              <w:jc w:val="center"/>
              <w:rPr>
                <w:rFonts w:eastAsia="Times New Roman" w:cs="Times New Roman"/>
                <w:sz w:val="20"/>
                <w:szCs w:val="20"/>
              </w:rPr>
            </w:pPr>
          </w:p>
        </w:tc>
      </w:tr>
      <w:tr w:rsidR="000C4E30" w:rsidRPr="008C4FA5" w:rsidTr="0092518D">
        <w:trPr>
          <w:trHeight w:val="424"/>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W2, T6</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16"/>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B25A06">
            <w:pPr>
              <w:ind w:right="72"/>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1.1.3., 1.3.2., 2.1.5., 2.3.3., 3.1.2., 3.4.2., 4.1.1., 4.2.1., 4.2.2., 4.4.1.</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bl>
    <w:p w:rsidR="000C4E30" w:rsidRDefault="000C4E30" w:rsidP="000C4E30">
      <w:pPr>
        <w:rPr>
          <w:sz w:val="20"/>
          <w:szCs w:val="20"/>
        </w:rPr>
      </w:pPr>
    </w:p>
    <w:p w:rsidR="00186D6E" w:rsidRPr="008C4FA5" w:rsidRDefault="00186D6E" w:rsidP="00E32B27">
      <w:pPr>
        <w:ind w:left="0" w:firstLine="0"/>
        <w:rPr>
          <w:sz w:val="20"/>
          <w:szCs w:val="20"/>
        </w:rPr>
      </w:pPr>
    </w:p>
    <w:tbl>
      <w:tblPr>
        <w:tblW w:w="9143" w:type="dxa"/>
        <w:tblInd w:w="55" w:type="dxa"/>
        <w:tblLayout w:type="fixed"/>
        <w:tblCellMar>
          <w:left w:w="70" w:type="dxa"/>
          <w:right w:w="70" w:type="dxa"/>
        </w:tblCellMar>
        <w:tblLook w:val="04A0" w:firstRow="1" w:lastRow="0" w:firstColumn="1" w:lastColumn="0" w:noHBand="0" w:noVBand="1"/>
      </w:tblPr>
      <w:tblGrid>
        <w:gridCol w:w="2425"/>
        <w:gridCol w:w="4820"/>
        <w:gridCol w:w="992"/>
        <w:gridCol w:w="906"/>
      </w:tblGrid>
      <w:tr w:rsidR="000C4E30" w:rsidRPr="008C4FA5" w:rsidTr="006A27E8">
        <w:trPr>
          <w:trHeight w:val="340"/>
        </w:trPr>
        <w:tc>
          <w:tcPr>
            <w:tcW w:w="242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A34DDF">
            <w:pPr>
              <w:ind w:right="72"/>
              <w:rPr>
                <w:rFonts w:eastAsia="Times New Roman" w:cs="Times New Roman"/>
                <w:b/>
                <w:bCs/>
              </w:rPr>
            </w:pPr>
            <w:r w:rsidRPr="00C92BD0">
              <w:rPr>
                <w:rFonts w:eastAsia="Times New Roman" w:cs="Times New Roman"/>
                <w:b/>
                <w:bCs/>
              </w:rPr>
              <w:t>Specifický cíl:</w:t>
            </w:r>
          </w:p>
        </w:tc>
        <w:tc>
          <w:tcPr>
            <w:tcW w:w="6718"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186D6E">
            <w:pPr>
              <w:ind w:right="71"/>
              <w:rPr>
                <w:rFonts w:eastAsia="Times New Roman" w:cs="Times New Roman"/>
                <w:b/>
                <w:bCs/>
              </w:rPr>
            </w:pPr>
            <w:r w:rsidRPr="00C92BD0">
              <w:rPr>
                <w:rFonts w:eastAsia="Times New Roman" w:cs="Times New Roman"/>
                <w:b/>
                <w:bCs/>
              </w:rPr>
              <w:t>3.3. Zvýšení nabídky a spotřeby regionálních produktů a služeb a jejich marketing</w:t>
            </w:r>
          </w:p>
        </w:tc>
      </w:tr>
      <w:tr w:rsidR="000C4E30" w:rsidRPr="008C4FA5" w:rsidTr="006A27E8">
        <w:trPr>
          <w:trHeight w:val="340"/>
        </w:trPr>
        <w:tc>
          <w:tcPr>
            <w:tcW w:w="242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Popis cíle: </w:t>
            </w:r>
          </w:p>
        </w:tc>
        <w:tc>
          <w:tcPr>
            <w:tcW w:w="6718"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186D6E" w:rsidRDefault="000C4E30" w:rsidP="00D54CAE">
            <w:pPr>
              <w:ind w:right="-14"/>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 xml:space="preserve">Specifický cíl je zaměřen na podporu místní ekonomiky ve spojení se zvýšením pocitu bezpečnosti, zdraví obyvatel a soběstačnosti regionu prostřednictvím podpory místní produkce a zpracování </w:t>
            </w:r>
            <w:r w:rsidR="00186D6E">
              <w:rPr>
                <w:rFonts w:eastAsia="Times New Roman" w:cs="Times New Roman"/>
                <w:sz w:val="20"/>
                <w:szCs w:val="20"/>
              </w:rPr>
              <w:t xml:space="preserve">místních zdrojů, podporu odbytu </w:t>
            </w:r>
          </w:p>
          <w:p w:rsidR="000C4E30" w:rsidRPr="008C4FA5" w:rsidRDefault="00AC52B2" w:rsidP="00186D6E">
            <w:pPr>
              <w:ind w:right="61"/>
              <w:rPr>
                <w:rFonts w:eastAsia="Times New Roman" w:cs="Times New Roman"/>
                <w:sz w:val="20"/>
                <w:szCs w:val="20"/>
              </w:rPr>
            </w:pPr>
            <w:r>
              <w:rPr>
                <w:rFonts w:eastAsia="Times New Roman" w:cs="Times New Roman"/>
                <w:sz w:val="20"/>
                <w:szCs w:val="20"/>
              </w:rPr>
              <w:t xml:space="preserve">a zvýšení informovanosti obyvatel. </w:t>
            </w:r>
          </w:p>
        </w:tc>
      </w:tr>
      <w:tr w:rsidR="000C4E30" w:rsidRPr="008C4FA5" w:rsidTr="006A27E8">
        <w:trPr>
          <w:trHeight w:val="340"/>
        </w:trPr>
        <w:tc>
          <w:tcPr>
            <w:tcW w:w="242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Indikátor výstupu:</w:t>
            </w:r>
          </w:p>
        </w:tc>
        <w:tc>
          <w:tcPr>
            <w:tcW w:w="4820" w:type="dxa"/>
            <w:tcBorders>
              <w:top w:val="single" w:sz="12" w:space="0" w:color="70AD47"/>
              <w:left w:val="single" w:sz="12" w:space="0" w:color="70AD47"/>
              <w:bottom w:val="single" w:sz="12" w:space="0" w:color="70AD47"/>
              <w:right w:val="single" w:sz="12" w:space="0" w:color="70AD47"/>
            </w:tcBorders>
            <w:shd w:val="clear" w:color="auto" w:fill="FFFF99"/>
            <w:noWrap/>
            <w:vAlign w:val="center"/>
            <w:hideMark/>
          </w:tcPr>
          <w:p w:rsidR="000C4E30" w:rsidRPr="008C4FA5" w:rsidRDefault="000C4E30" w:rsidP="000C4E30">
            <w:pPr>
              <w:rPr>
                <w:rFonts w:eastAsia="Times New Roman" w:cs="Times New Roman"/>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34DDF">
            <w:pPr>
              <w:ind w:right="15"/>
              <w:jc w:val="center"/>
              <w:rPr>
                <w:rFonts w:eastAsia="Times New Roman" w:cs="Times New Roman"/>
                <w:b/>
                <w:bCs/>
                <w:sz w:val="20"/>
                <w:szCs w:val="20"/>
              </w:rPr>
            </w:pPr>
            <w:r w:rsidRPr="008C4FA5">
              <w:rPr>
                <w:rFonts w:eastAsia="Times New Roman" w:cs="Times New Roman"/>
                <w:b/>
                <w:bCs/>
                <w:sz w:val="20"/>
                <w:szCs w:val="20"/>
              </w:rPr>
              <w:t>MJ</w:t>
            </w:r>
          </w:p>
        </w:tc>
        <w:tc>
          <w:tcPr>
            <w:tcW w:w="90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186D6E">
            <w:pPr>
              <w:ind w:right="0"/>
              <w:jc w:val="center"/>
              <w:rPr>
                <w:rFonts w:eastAsia="Times New Roman" w:cs="Times New Roman"/>
                <w:b/>
                <w:bCs/>
                <w:sz w:val="20"/>
                <w:szCs w:val="20"/>
              </w:rPr>
            </w:pPr>
            <w:r w:rsidRPr="008C4FA5">
              <w:rPr>
                <w:rFonts w:eastAsia="Times New Roman" w:cs="Times New Roman"/>
                <w:b/>
                <w:bCs/>
                <w:sz w:val="20"/>
                <w:szCs w:val="20"/>
              </w:rPr>
              <w:t>Hodnota 2023</w:t>
            </w:r>
          </w:p>
        </w:tc>
      </w:tr>
      <w:tr w:rsidR="00814A8F" w:rsidRPr="008C4FA5" w:rsidTr="00DD32B8">
        <w:trPr>
          <w:trHeight w:val="340"/>
        </w:trPr>
        <w:tc>
          <w:tcPr>
            <w:tcW w:w="2425" w:type="dxa"/>
            <w:vMerge w:val="restart"/>
            <w:tcBorders>
              <w:top w:val="single" w:sz="12" w:space="0" w:color="70AD47"/>
              <w:left w:val="single" w:sz="12" w:space="0" w:color="70AD47"/>
              <w:right w:val="single" w:sz="12" w:space="0" w:color="70AD47"/>
            </w:tcBorders>
            <w:shd w:val="clear" w:color="auto" w:fill="auto"/>
            <w:vAlign w:val="center"/>
            <w:hideMark/>
          </w:tcPr>
          <w:p w:rsidR="00814A8F" w:rsidRPr="008C4FA5" w:rsidRDefault="00814A8F" w:rsidP="00A34DDF">
            <w:pPr>
              <w:ind w:right="72"/>
              <w:rPr>
                <w:rFonts w:eastAsia="Times New Roman" w:cs="Times New Roman"/>
                <w:sz w:val="20"/>
                <w:szCs w:val="20"/>
              </w:rPr>
            </w:pPr>
            <w:r w:rsidRPr="008C4FA5">
              <w:rPr>
                <w:rFonts w:eastAsia="Times New Roman" w:cs="Times New Roman"/>
                <w:sz w:val="20"/>
                <w:szCs w:val="20"/>
              </w:rPr>
              <w:t> </w:t>
            </w: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814A8F">
            <w:pPr>
              <w:ind w:right="72"/>
              <w:rPr>
                <w:rFonts w:eastAsia="Times New Roman" w:cs="Times New Roman"/>
                <w:sz w:val="20"/>
                <w:szCs w:val="20"/>
              </w:rPr>
            </w:pPr>
            <w:r>
              <w:rPr>
                <w:rFonts w:eastAsia="Times New Roman" w:cs="Times New Roman"/>
                <w:sz w:val="20"/>
                <w:szCs w:val="20"/>
              </w:rPr>
              <w:t xml:space="preserve">Počet fungujících partnerství mezi zemědělci a </w:t>
            </w:r>
            <w:r w:rsidRPr="008C4FA5">
              <w:rPr>
                <w:rFonts w:eastAsia="Times New Roman" w:cs="Times New Roman"/>
                <w:sz w:val="20"/>
                <w:szCs w:val="20"/>
              </w:rPr>
              <w:t>restauracemi, jídelnami, většími odběrateli</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6A27E8">
            <w:pPr>
              <w:ind w:left="-70" w:right="-70"/>
              <w:jc w:val="center"/>
              <w:rPr>
                <w:rFonts w:eastAsia="Times New Roman" w:cs="Times New Roman"/>
                <w:sz w:val="20"/>
                <w:szCs w:val="20"/>
              </w:rPr>
            </w:pPr>
            <w:r>
              <w:rPr>
                <w:rFonts w:eastAsia="Times New Roman" w:cs="Times New Roman"/>
                <w:sz w:val="20"/>
                <w:szCs w:val="20"/>
              </w:rPr>
              <w:t>partnerství</w:t>
            </w:r>
          </w:p>
        </w:tc>
        <w:tc>
          <w:tcPr>
            <w:tcW w:w="90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186D6E">
            <w:pPr>
              <w:ind w:right="0"/>
              <w:jc w:val="center"/>
              <w:rPr>
                <w:rFonts w:eastAsia="Times New Roman" w:cs="Times New Roman"/>
                <w:sz w:val="20"/>
                <w:szCs w:val="20"/>
              </w:rPr>
            </w:pPr>
            <w:r>
              <w:rPr>
                <w:rFonts w:eastAsia="Times New Roman" w:cs="Times New Roman"/>
                <w:sz w:val="20"/>
                <w:szCs w:val="20"/>
              </w:rPr>
              <w:t>6</w:t>
            </w:r>
            <w:r w:rsidRPr="008C4FA5">
              <w:rPr>
                <w:rFonts w:eastAsia="Times New Roman" w:cs="Times New Roman"/>
                <w:sz w:val="20"/>
                <w:szCs w:val="20"/>
              </w:rPr>
              <w:t> </w:t>
            </w:r>
          </w:p>
        </w:tc>
      </w:tr>
      <w:tr w:rsidR="00814A8F" w:rsidRPr="008C4FA5" w:rsidTr="00DD32B8">
        <w:trPr>
          <w:trHeight w:val="340"/>
        </w:trPr>
        <w:tc>
          <w:tcPr>
            <w:tcW w:w="2425" w:type="dxa"/>
            <w:vMerge/>
            <w:tcBorders>
              <w:left w:val="single" w:sz="12" w:space="0" w:color="70AD47"/>
              <w:right w:val="single" w:sz="12" w:space="0" w:color="70AD47"/>
            </w:tcBorders>
            <w:vAlign w:val="center"/>
            <w:hideMark/>
          </w:tcPr>
          <w:p w:rsidR="00814A8F" w:rsidRPr="008C4FA5" w:rsidRDefault="00814A8F" w:rsidP="00A34DDF">
            <w:pPr>
              <w:ind w:right="72"/>
              <w:rPr>
                <w:rFonts w:eastAsia="Times New Roman" w:cs="Times New Roman"/>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814A8F">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Počet podpořených místních zpracovatelů vybavením a modernizací</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A34DDF">
            <w:pPr>
              <w:ind w:right="15"/>
              <w:jc w:val="center"/>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počet</w:t>
            </w:r>
          </w:p>
        </w:tc>
        <w:tc>
          <w:tcPr>
            <w:tcW w:w="90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186D6E">
            <w:pPr>
              <w:ind w:right="0"/>
              <w:jc w:val="center"/>
              <w:rPr>
                <w:rFonts w:eastAsia="Times New Roman" w:cs="Times New Roman"/>
                <w:sz w:val="20"/>
                <w:szCs w:val="20"/>
              </w:rPr>
            </w:pPr>
            <w:r>
              <w:rPr>
                <w:rFonts w:eastAsia="Times New Roman" w:cs="Times New Roman"/>
                <w:sz w:val="20"/>
                <w:szCs w:val="20"/>
              </w:rPr>
              <w:t>12</w:t>
            </w:r>
            <w:r w:rsidRPr="008C4FA5">
              <w:rPr>
                <w:rFonts w:eastAsia="Times New Roman" w:cs="Times New Roman"/>
                <w:sz w:val="20"/>
                <w:szCs w:val="20"/>
              </w:rPr>
              <w:t> </w:t>
            </w:r>
          </w:p>
        </w:tc>
      </w:tr>
      <w:tr w:rsidR="00814A8F" w:rsidRPr="008C4FA5" w:rsidTr="00DD32B8">
        <w:trPr>
          <w:trHeight w:val="340"/>
        </w:trPr>
        <w:tc>
          <w:tcPr>
            <w:tcW w:w="2425" w:type="dxa"/>
            <w:vMerge/>
            <w:tcBorders>
              <w:left w:val="single" w:sz="12" w:space="0" w:color="70AD47"/>
              <w:bottom w:val="single" w:sz="12" w:space="0" w:color="70AD47"/>
              <w:right w:val="single" w:sz="12" w:space="0" w:color="70AD47"/>
            </w:tcBorders>
            <w:vAlign w:val="center"/>
          </w:tcPr>
          <w:p w:rsidR="00814A8F" w:rsidRPr="008C4FA5" w:rsidRDefault="00814A8F" w:rsidP="008D515E">
            <w:pPr>
              <w:ind w:right="72"/>
              <w:rPr>
                <w:rFonts w:eastAsia="Times New Roman" w:cs="Times New Roman"/>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814A8F">
            <w:pPr>
              <w:ind w:right="72"/>
              <w:rPr>
                <w:rFonts w:eastAsia="Times New Roman" w:cs="Times New Roman"/>
                <w:sz w:val="20"/>
                <w:szCs w:val="20"/>
              </w:rPr>
            </w:pPr>
            <w:r>
              <w:rPr>
                <w:rFonts w:eastAsia="Times New Roman" w:cs="Times New Roman"/>
                <w:sz w:val="20"/>
                <w:szCs w:val="20"/>
              </w:rPr>
              <w:t>Počet nových regionálních a regionálně značených produktů</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8D515E">
            <w:pPr>
              <w:ind w:right="15"/>
              <w:jc w:val="center"/>
              <w:rPr>
                <w:rFonts w:eastAsia="Times New Roman" w:cs="Times New Roman"/>
                <w:sz w:val="20"/>
                <w:szCs w:val="20"/>
              </w:rPr>
            </w:pPr>
            <w:r>
              <w:rPr>
                <w:rFonts w:eastAsia="Times New Roman" w:cs="Times New Roman"/>
                <w:sz w:val="20"/>
                <w:szCs w:val="20"/>
              </w:rPr>
              <w:t>počet</w:t>
            </w:r>
          </w:p>
        </w:tc>
        <w:tc>
          <w:tcPr>
            <w:tcW w:w="90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8D515E">
            <w:pPr>
              <w:ind w:right="0"/>
              <w:jc w:val="center"/>
              <w:rPr>
                <w:rFonts w:eastAsia="Times New Roman" w:cs="Times New Roman"/>
                <w:sz w:val="20"/>
                <w:szCs w:val="20"/>
              </w:rPr>
            </w:pPr>
            <w:r>
              <w:rPr>
                <w:rFonts w:eastAsia="Times New Roman" w:cs="Times New Roman"/>
                <w:sz w:val="20"/>
                <w:szCs w:val="20"/>
              </w:rPr>
              <w:t>30</w:t>
            </w:r>
          </w:p>
        </w:tc>
      </w:tr>
      <w:tr w:rsidR="008D515E" w:rsidRPr="008C4FA5" w:rsidTr="006A27E8">
        <w:trPr>
          <w:trHeight w:val="340"/>
        </w:trPr>
        <w:tc>
          <w:tcPr>
            <w:tcW w:w="242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8D515E" w:rsidRPr="008C4FA5" w:rsidRDefault="008D515E" w:rsidP="008D515E">
            <w:pPr>
              <w:ind w:right="72"/>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2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8D515E" w:rsidRPr="008C4FA5" w:rsidRDefault="008D515E" w:rsidP="00814A8F">
            <w:pPr>
              <w:ind w:right="72"/>
              <w:rPr>
                <w:rFonts w:eastAsia="Times New Roman" w:cs="Times New Roman"/>
                <w:b/>
                <w:bCs/>
                <w:sz w:val="20"/>
                <w:szCs w:val="20"/>
              </w:rPr>
            </w:pPr>
            <w:r w:rsidRPr="008C4FA5">
              <w:rPr>
                <w:rFonts w:eastAsia="Times New Roman" w:cs="Times New Roman"/>
                <w:b/>
                <w:bCs/>
                <w:sz w:val="20"/>
                <w:szCs w:val="20"/>
              </w:rPr>
              <w:t> </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8D515E" w:rsidRPr="008C4FA5" w:rsidRDefault="008D515E" w:rsidP="008D515E">
            <w:pPr>
              <w:ind w:right="15"/>
              <w:jc w:val="center"/>
              <w:rPr>
                <w:rFonts w:eastAsia="Times New Roman" w:cs="Times New Roman"/>
                <w:b/>
                <w:bCs/>
                <w:sz w:val="20"/>
                <w:szCs w:val="20"/>
              </w:rPr>
            </w:pPr>
            <w:r w:rsidRPr="008C4FA5">
              <w:rPr>
                <w:rFonts w:eastAsia="Times New Roman" w:cs="Times New Roman"/>
                <w:b/>
                <w:bCs/>
                <w:sz w:val="20"/>
                <w:szCs w:val="20"/>
              </w:rPr>
              <w:t> </w:t>
            </w:r>
          </w:p>
        </w:tc>
        <w:tc>
          <w:tcPr>
            <w:tcW w:w="90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8D515E" w:rsidRPr="008C4FA5" w:rsidRDefault="008D515E" w:rsidP="008D515E">
            <w:pPr>
              <w:ind w:right="0"/>
              <w:jc w:val="center"/>
              <w:rPr>
                <w:rFonts w:eastAsia="Times New Roman" w:cs="Times New Roman"/>
                <w:b/>
                <w:bCs/>
                <w:sz w:val="20"/>
                <w:szCs w:val="20"/>
              </w:rPr>
            </w:pPr>
            <w:r w:rsidRPr="008C4FA5">
              <w:rPr>
                <w:rFonts w:eastAsia="Times New Roman" w:cs="Times New Roman"/>
                <w:b/>
                <w:bCs/>
                <w:sz w:val="20"/>
                <w:szCs w:val="20"/>
              </w:rPr>
              <w:t> </w:t>
            </w:r>
          </w:p>
        </w:tc>
      </w:tr>
      <w:tr w:rsidR="00814A8F" w:rsidRPr="008C4FA5" w:rsidTr="00DD32B8">
        <w:trPr>
          <w:trHeight w:val="340"/>
        </w:trPr>
        <w:tc>
          <w:tcPr>
            <w:tcW w:w="2425" w:type="dxa"/>
            <w:vMerge w:val="restart"/>
            <w:tcBorders>
              <w:top w:val="single" w:sz="12" w:space="0" w:color="70AD47"/>
              <w:left w:val="single" w:sz="12" w:space="0" w:color="70AD47"/>
              <w:right w:val="single" w:sz="12" w:space="0" w:color="70AD47"/>
            </w:tcBorders>
            <w:shd w:val="clear" w:color="auto" w:fill="auto"/>
            <w:vAlign w:val="center"/>
            <w:hideMark/>
          </w:tcPr>
          <w:p w:rsidR="00814A8F" w:rsidRPr="008C4FA5" w:rsidRDefault="00814A8F" w:rsidP="008D515E">
            <w:pPr>
              <w:ind w:right="72"/>
              <w:rPr>
                <w:rFonts w:eastAsia="Times New Roman" w:cs="Times New Roman"/>
                <w:sz w:val="20"/>
                <w:szCs w:val="20"/>
              </w:rPr>
            </w:pPr>
            <w:r w:rsidRPr="008C4FA5">
              <w:rPr>
                <w:rFonts w:eastAsia="Times New Roman" w:cs="Times New Roman"/>
                <w:sz w:val="20"/>
                <w:szCs w:val="20"/>
              </w:rPr>
              <w:t> </w:t>
            </w: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814A8F">
            <w:pPr>
              <w:ind w:right="72"/>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Podíl subjektů dodávajících na regionální trh</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8D515E">
            <w:pPr>
              <w:ind w:right="15"/>
              <w:jc w:val="center"/>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w:t>
            </w:r>
          </w:p>
        </w:tc>
        <w:tc>
          <w:tcPr>
            <w:tcW w:w="90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8D515E">
            <w:pPr>
              <w:ind w:right="61"/>
              <w:jc w:val="center"/>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10</w:t>
            </w:r>
          </w:p>
        </w:tc>
      </w:tr>
      <w:tr w:rsidR="00814A8F" w:rsidRPr="008C4FA5" w:rsidTr="00814A8F">
        <w:trPr>
          <w:trHeight w:val="340"/>
        </w:trPr>
        <w:tc>
          <w:tcPr>
            <w:tcW w:w="2425" w:type="dxa"/>
            <w:vMerge/>
            <w:tcBorders>
              <w:left w:val="single" w:sz="12" w:space="0" w:color="70AD47"/>
              <w:bottom w:val="single" w:sz="12" w:space="0" w:color="70AD47"/>
              <w:right w:val="single" w:sz="12" w:space="0" w:color="70AD47"/>
            </w:tcBorders>
            <w:shd w:val="clear" w:color="auto" w:fill="auto"/>
            <w:vAlign w:val="center"/>
          </w:tcPr>
          <w:p w:rsidR="00814A8F" w:rsidRPr="008C4FA5" w:rsidRDefault="00814A8F" w:rsidP="008D515E">
            <w:pPr>
              <w:ind w:right="72"/>
              <w:rPr>
                <w:rFonts w:eastAsia="Times New Roman" w:cs="Times New Roman"/>
                <w:sz w:val="20"/>
                <w:szCs w:val="20"/>
              </w:rPr>
            </w:pPr>
          </w:p>
        </w:tc>
        <w:tc>
          <w:tcPr>
            <w:tcW w:w="482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D54CAE" w:rsidP="00814A8F">
            <w:pPr>
              <w:ind w:right="72"/>
              <w:rPr>
                <w:rFonts w:eastAsia="Times New Roman" w:cs="Times New Roman"/>
                <w:sz w:val="20"/>
                <w:szCs w:val="20"/>
              </w:rPr>
            </w:pPr>
            <w:r>
              <w:rPr>
                <w:rFonts w:eastAsia="Times New Roman" w:cs="Times New Roman"/>
                <w:sz w:val="20"/>
                <w:szCs w:val="20"/>
              </w:rPr>
              <w:t xml:space="preserve"> </w:t>
            </w:r>
            <w:r w:rsidR="00814A8F" w:rsidRPr="008D515E">
              <w:rPr>
                <w:rFonts w:eastAsia="Times New Roman" w:cs="Times New Roman"/>
                <w:sz w:val="20"/>
                <w:szCs w:val="20"/>
              </w:rPr>
              <w:t>Zvýšené preference spotřebitelů v regionální produkci</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8D515E">
            <w:pPr>
              <w:ind w:right="15"/>
              <w:jc w:val="center"/>
              <w:rPr>
                <w:rFonts w:eastAsia="Times New Roman" w:cs="Times New Roman"/>
                <w:sz w:val="20"/>
                <w:szCs w:val="20"/>
              </w:rPr>
            </w:pPr>
            <w:r>
              <w:rPr>
                <w:rFonts w:eastAsia="Times New Roman" w:cs="Times New Roman"/>
                <w:sz w:val="20"/>
                <w:szCs w:val="20"/>
              </w:rPr>
              <w:t>%</w:t>
            </w:r>
          </w:p>
        </w:tc>
        <w:tc>
          <w:tcPr>
            <w:tcW w:w="90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8D515E">
            <w:pPr>
              <w:ind w:right="61"/>
              <w:jc w:val="center"/>
              <w:rPr>
                <w:rFonts w:eastAsia="Times New Roman" w:cs="Times New Roman"/>
                <w:sz w:val="20"/>
                <w:szCs w:val="20"/>
              </w:rPr>
            </w:pPr>
            <w:r>
              <w:rPr>
                <w:rFonts w:eastAsia="Times New Roman" w:cs="Times New Roman"/>
                <w:sz w:val="20"/>
                <w:szCs w:val="20"/>
              </w:rPr>
              <w:t>30</w:t>
            </w:r>
          </w:p>
        </w:tc>
      </w:tr>
    </w:tbl>
    <w:p w:rsidR="00A34DDF" w:rsidRDefault="00A34DDF"/>
    <w:tbl>
      <w:tblPr>
        <w:tblW w:w="11506" w:type="dxa"/>
        <w:tblInd w:w="70" w:type="dxa"/>
        <w:tblCellMar>
          <w:left w:w="70" w:type="dxa"/>
          <w:right w:w="70" w:type="dxa"/>
        </w:tblCellMar>
        <w:tblLook w:val="04A0" w:firstRow="1" w:lastRow="0" w:firstColumn="1" w:lastColumn="0" w:noHBand="0" w:noVBand="1"/>
      </w:tblPr>
      <w:tblGrid>
        <w:gridCol w:w="2340"/>
        <w:gridCol w:w="5140"/>
        <w:gridCol w:w="1040"/>
        <w:gridCol w:w="624"/>
        <w:gridCol w:w="698"/>
        <w:gridCol w:w="342"/>
        <w:gridCol w:w="1322"/>
      </w:tblGrid>
      <w:tr w:rsidR="000C4E30" w:rsidRPr="008C4FA5" w:rsidTr="00A34DDF">
        <w:trPr>
          <w:gridAfter w:val="2"/>
          <w:wAfter w:w="1664" w:type="dxa"/>
          <w:trHeight w:val="240"/>
        </w:trPr>
        <w:tc>
          <w:tcPr>
            <w:tcW w:w="23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51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gridSpan w:val="2"/>
            <w:tcBorders>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A34DDF">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A34DDF">
            <w:pPr>
              <w:ind w:right="71"/>
              <w:rPr>
                <w:rFonts w:eastAsia="Times New Roman" w:cs="Times New Roman"/>
                <w:b/>
                <w:bCs/>
                <w:sz w:val="20"/>
                <w:szCs w:val="20"/>
              </w:rPr>
            </w:pPr>
            <w:r w:rsidRPr="008C4FA5">
              <w:rPr>
                <w:rFonts w:eastAsia="Times New Roman" w:cs="Times New Roman"/>
                <w:b/>
                <w:bCs/>
                <w:sz w:val="20"/>
                <w:szCs w:val="20"/>
              </w:rPr>
              <w:t xml:space="preserve">3.3.1. Podpora místní produkce a zpracování </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52"/>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869DB">
            <w:pPr>
              <w:ind w:right="71"/>
              <w:rPr>
                <w:rFonts w:eastAsia="Times New Roman" w:cs="Times New Roman"/>
                <w:sz w:val="20"/>
                <w:szCs w:val="20"/>
              </w:rPr>
            </w:pPr>
            <w:r w:rsidRPr="008C4FA5">
              <w:rPr>
                <w:rFonts w:eastAsia="Times New Roman" w:cs="Times New Roman"/>
                <w:sz w:val="20"/>
                <w:szCs w:val="20"/>
              </w:rPr>
              <w:t>Posílení poraden</w:t>
            </w:r>
            <w:r w:rsidR="008869DB">
              <w:rPr>
                <w:rFonts w:eastAsia="Times New Roman" w:cs="Times New Roman"/>
                <w:sz w:val="20"/>
                <w:szCs w:val="20"/>
              </w:rPr>
              <w:t xml:space="preserve">ství pro producenty a zemědělce </w:t>
            </w:r>
          </w:p>
        </w:tc>
        <w:tc>
          <w:tcPr>
            <w:tcW w:w="1040" w:type="dxa"/>
            <w:gridSpan w:val="2"/>
            <w:tcBorders>
              <w:top w:val="nil"/>
              <w:left w:val="single" w:sz="4" w:space="0" w:color="auto"/>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17"/>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A34DDF">
            <w:pPr>
              <w:ind w:right="72"/>
              <w:rPr>
                <w:rFonts w:eastAsia="Times New Roman" w:cs="Times New Roman"/>
                <w:b/>
                <w:bCs/>
                <w:sz w:val="20"/>
                <w:szCs w:val="20"/>
              </w:rPr>
            </w:pP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xml:space="preserve">Podpora místního zpracování vybavením a modernizací  </w:t>
            </w:r>
          </w:p>
        </w:tc>
        <w:tc>
          <w:tcPr>
            <w:tcW w:w="1040" w:type="dxa"/>
            <w:gridSpan w:val="2"/>
            <w:tcBorders>
              <w:top w:val="nil"/>
              <w:left w:val="single" w:sz="4" w:space="0" w:color="auto"/>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09"/>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 xml:space="preserve">S3, O1, O3, O6, O7, W8, W9 </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1C082E">
        <w:trPr>
          <w:trHeight w:val="441"/>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1.3.1., 2.1.5., 2.3.2., 2.3.4., 3.1.3., 3.2.1., 3.2.2., 3.3.2., 3.3.3., 3.4.2.</w:t>
            </w: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A34DDF">
        <w:trPr>
          <w:trHeight w:val="240"/>
        </w:trPr>
        <w:tc>
          <w:tcPr>
            <w:tcW w:w="2340" w:type="dxa"/>
            <w:tcBorders>
              <w:top w:val="nil"/>
              <w:left w:val="nil"/>
              <w:bottom w:val="nil"/>
              <w:right w:val="nil"/>
            </w:tcBorders>
            <w:shd w:val="clear" w:color="auto" w:fill="auto"/>
            <w:vAlign w:val="center"/>
            <w:hideMark/>
          </w:tcPr>
          <w:p w:rsidR="000C4E30" w:rsidRPr="008C4FA5" w:rsidRDefault="000C4E30" w:rsidP="00A34DDF">
            <w:pPr>
              <w:ind w:right="72"/>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Pr="008C4FA5" w:rsidRDefault="000C4E30" w:rsidP="00A34DDF">
            <w:pPr>
              <w:ind w:right="71"/>
              <w:rPr>
                <w:rFonts w:eastAsia="Times New Roman" w:cs="Times New Roman"/>
                <w:sz w:val="20"/>
                <w:szCs w:val="20"/>
              </w:rPr>
            </w:pPr>
          </w:p>
        </w:tc>
        <w:tc>
          <w:tcPr>
            <w:tcW w:w="1040" w:type="dxa"/>
            <w:gridSpan w:val="2"/>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593"/>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A34DDF">
            <w:pPr>
              <w:ind w:right="71"/>
              <w:rPr>
                <w:rFonts w:eastAsia="Times New Roman" w:cs="Times New Roman"/>
                <w:b/>
                <w:bCs/>
                <w:sz w:val="20"/>
                <w:szCs w:val="20"/>
              </w:rPr>
            </w:pPr>
            <w:r w:rsidRPr="008C4FA5">
              <w:rPr>
                <w:rFonts w:eastAsia="Times New Roman" w:cs="Times New Roman"/>
                <w:b/>
                <w:bCs/>
                <w:sz w:val="20"/>
                <w:szCs w:val="20"/>
              </w:rPr>
              <w:t>3.3.2. Podpora dostupnosti a odbytu zdravých místních potravin a místních služeb - mobilita, organizace místních trhů</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60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B336AE" w:rsidRDefault="000C4E30" w:rsidP="001C082E">
            <w:pPr>
              <w:ind w:right="2"/>
              <w:rPr>
                <w:rFonts w:eastAsia="Times New Roman" w:cs="Times New Roman"/>
                <w:sz w:val="20"/>
                <w:szCs w:val="20"/>
              </w:rPr>
            </w:pPr>
            <w:r w:rsidRPr="008C4FA5">
              <w:rPr>
                <w:rFonts w:eastAsia="Times New Roman" w:cs="Times New Roman"/>
                <w:sz w:val="20"/>
                <w:szCs w:val="20"/>
              </w:rPr>
              <w:t xml:space="preserve">Podpora místního </w:t>
            </w:r>
            <w:r>
              <w:rPr>
                <w:rFonts w:eastAsia="Times New Roman" w:cs="Times New Roman"/>
                <w:sz w:val="20"/>
                <w:szCs w:val="20"/>
              </w:rPr>
              <w:t>odbytu zemědělských produktů –</w:t>
            </w:r>
            <w:r w:rsidRPr="008C4FA5">
              <w:rPr>
                <w:rFonts w:eastAsia="Times New Roman" w:cs="Times New Roman"/>
                <w:sz w:val="20"/>
                <w:szCs w:val="20"/>
              </w:rPr>
              <w:t xml:space="preserve"> propojení farmářů </w:t>
            </w:r>
          </w:p>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xml:space="preserve">s restauracemi, jídelnami, většími odběrateli </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73"/>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 xml:space="preserve">S3, O1, O3, O6, W2 </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23"/>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1.1.3., 1.3.1., 2.1.5., 2.3.4., 3.1.1., 3.1.4., 3.3.1., 3.3.3., 3.4.2.</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A34DDF">
        <w:trPr>
          <w:trHeight w:val="330"/>
        </w:trPr>
        <w:tc>
          <w:tcPr>
            <w:tcW w:w="2340" w:type="dxa"/>
            <w:tcBorders>
              <w:top w:val="nil"/>
              <w:left w:val="nil"/>
              <w:bottom w:val="nil"/>
              <w:right w:val="nil"/>
            </w:tcBorders>
            <w:shd w:val="clear" w:color="auto" w:fill="auto"/>
            <w:noWrap/>
            <w:vAlign w:val="center"/>
            <w:hideMark/>
          </w:tcPr>
          <w:p w:rsidR="000C4E30" w:rsidRPr="008C4FA5" w:rsidRDefault="000C4E30" w:rsidP="00A34DDF">
            <w:pPr>
              <w:ind w:right="72"/>
              <w:rPr>
                <w:rFonts w:eastAsia="Times New Roman" w:cs="Times New Roman"/>
                <w:sz w:val="20"/>
                <w:szCs w:val="20"/>
              </w:rPr>
            </w:pPr>
          </w:p>
        </w:tc>
        <w:tc>
          <w:tcPr>
            <w:tcW w:w="6804" w:type="dxa"/>
            <w:gridSpan w:val="3"/>
            <w:tcBorders>
              <w:top w:val="nil"/>
              <w:left w:val="nil"/>
              <w:bottom w:val="nil"/>
              <w:right w:val="nil"/>
            </w:tcBorders>
            <w:shd w:val="clear" w:color="auto" w:fill="auto"/>
            <w:noWrap/>
            <w:vAlign w:val="center"/>
            <w:hideMark/>
          </w:tcPr>
          <w:p w:rsidR="000C4E30" w:rsidRPr="008C4FA5" w:rsidRDefault="000C4E30" w:rsidP="00A34DDF">
            <w:pPr>
              <w:ind w:right="71"/>
              <w:rPr>
                <w:rFonts w:eastAsia="Times New Roman" w:cs="Times New Roman"/>
                <w:sz w:val="20"/>
                <w:szCs w:val="20"/>
              </w:rPr>
            </w:pP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A34DDF">
        <w:trPr>
          <w:trHeight w:val="609"/>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A34DDF">
            <w:pPr>
              <w:ind w:right="71"/>
              <w:rPr>
                <w:rFonts w:eastAsia="Times New Roman" w:cs="Times New Roman"/>
                <w:b/>
                <w:bCs/>
                <w:sz w:val="20"/>
                <w:szCs w:val="20"/>
              </w:rPr>
            </w:pPr>
            <w:r w:rsidRPr="008C4FA5">
              <w:rPr>
                <w:rFonts w:eastAsia="Times New Roman" w:cs="Times New Roman"/>
                <w:b/>
                <w:bCs/>
                <w:sz w:val="20"/>
                <w:szCs w:val="20"/>
              </w:rPr>
              <w:t>3.3.3. Posílení vazeb a motivace k vytváření odbytových / výrobních družstev - společný prodej, odbytové síťování, spolupráce</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814A8F" w:rsidRPr="008C4FA5" w:rsidTr="00DD32B8">
        <w:trPr>
          <w:trHeight w:val="470"/>
        </w:trPr>
        <w:tc>
          <w:tcPr>
            <w:tcW w:w="2340" w:type="dxa"/>
            <w:vMerge w:val="restart"/>
            <w:tcBorders>
              <w:top w:val="nil"/>
              <w:left w:val="single" w:sz="4" w:space="0" w:color="auto"/>
              <w:right w:val="single" w:sz="4" w:space="0" w:color="auto"/>
            </w:tcBorders>
            <w:shd w:val="clear" w:color="auto" w:fill="auto"/>
            <w:vAlign w:val="center"/>
            <w:hideMark/>
          </w:tcPr>
          <w:p w:rsidR="00814A8F" w:rsidRPr="008C4FA5" w:rsidRDefault="00814A8F" w:rsidP="00A34DDF">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vAlign w:val="center"/>
            <w:hideMark/>
          </w:tcPr>
          <w:p w:rsidR="00814A8F" w:rsidRPr="008C4FA5" w:rsidRDefault="00814A8F" w:rsidP="00E349CC">
            <w:pPr>
              <w:ind w:right="71"/>
              <w:rPr>
                <w:rFonts w:eastAsia="Times New Roman" w:cs="Times New Roman"/>
                <w:sz w:val="20"/>
                <w:szCs w:val="20"/>
              </w:rPr>
            </w:pPr>
            <w:r w:rsidRPr="008C4FA5">
              <w:rPr>
                <w:rFonts w:eastAsia="Times New Roman" w:cs="Times New Roman"/>
                <w:sz w:val="20"/>
                <w:szCs w:val="20"/>
              </w:rPr>
              <w:t xml:space="preserve">Společné informační a propagační </w:t>
            </w:r>
            <w:r>
              <w:rPr>
                <w:rFonts w:eastAsia="Times New Roman" w:cs="Times New Roman"/>
                <w:sz w:val="20"/>
                <w:szCs w:val="20"/>
              </w:rPr>
              <w:t xml:space="preserve">systémy služeb a odbytu výrobků </w:t>
            </w:r>
            <w:r w:rsidRPr="008C4FA5">
              <w:rPr>
                <w:rFonts w:eastAsia="Times New Roman" w:cs="Times New Roman"/>
                <w:sz w:val="20"/>
                <w:szCs w:val="20"/>
              </w:rPr>
              <w:t xml:space="preserve"> </w:t>
            </w:r>
          </w:p>
        </w:tc>
        <w:tc>
          <w:tcPr>
            <w:tcW w:w="1040" w:type="dxa"/>
            <w:gridSpan w:val="2"/>
            <w:tcBorders>
              <w:top w:val="nil"/>
              <w:left w:val="nil"/>
              <w:bottom w:val="nil"/>
              <w:right w:val="nil"/>
            </w:tcBorders>
            <w:shd w:val="clear" w:color="auto" w:fill="auto"/>
            <w:noWrap/>
            <w:vAlign w:val="center"/>
            <w:hideMark/>
          </w:tcPr>
          <w:p w:rsidR="00814A8F" w:rsidRPr="008C4FA5" w:rsidRDefault="00814A8F"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814A8F" w:rsidRPr="008C4FA5" w:rsidRDefault="00814A8F" w:rsidP="000C4E30">
            <w:pPr>
              <w:jc w:val="center"/>
              <w:rPr>
                <w:rFonts w:eastAsia="Times New Roman" w:cs="Times New Roman"/>
                <w:sz w:val="20"/>
                <w:szCs w:val="20"/>
              </w:rPr>
            </w:pPr>
          </w:p>
        </w:tc>
      </w:tr>
      <w:tr w:rsidR="00814A8F" w:rsidRPr="008C4FA5" w:rsidTr="00DD32B8">
        <w:trPr>
          <w:trHeight w:val="408"/>
        </w:trPr>
        <w:tc>
          <w:tcPr>
            <w:tcW w:w="2340" w:type="dxa"/>
            <w:vMerge/>
            <w:tcBorders>
              <w:left w:val="single" w:sz="4" w:space="0" w:color="auto"/>
              <w:bottom w:val="single" w:sz="4" w:space="0" w:color="auto"/>
              <w:right w:val="single" w:sz="4" w:space="0" w:color="auto"/>
            </w:tcBorders>
            <w:shd w:val="clear" w:color="auto" w:fill="auto"/>
            <w:vAlign w:val="center"/>
          </w:tcPr>
          <w:p w:rsidR="00814A8F" w:rsidRPr="008C4FA5" w:rsidRDefault="00814A8F" w:rsidP="00A34DDF">
            <w:pPr>
              <w:ind w:right="72"/>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tcPr>
          <w:p w:rsidR="00814A8F" w:rsidRPr="008C4FA5" w:rsidRDefault="00814A8F" w:rsidP="00A34DDF">
            <w:pPr>
              <w:ind w:right="71"/>
              <w:rPr>
                <w:rFonts w:eastAsia="Times New Roman" w:cs="Times New Roman"/>
                <w:sz w:val="20"/>
                <w:szCs w:val="20"/>
              </w:rPr>
            </w:pPr>
            <w:r>
              <w:rPr>
                <w:rFonts w:eastAsia="Times New Roman" w:cs="Times New Roman"/>
                <w:sz w:val="20"/>
                <w:szCs w:val="20"/>
              </w:rPr>
              <w:t xml:space="preserve">Podpora vzniku míst společného prodeje </w:t>
            </w:r>
          </w:p>
        </w:tc>
        <w:tc>
          <w:tcPr>
            <w:tcW w:w="1040" w:type="dxa"/>
            <w:gridSpan w:val="2"/>
            <w:tcBorders>
              <w:top w:val="nil"/>
              <w:left w:val="nil"/>
              <w:bottom w:val="nil"/>
              <w:right w:val="nil"/>
            </w:tcBorders>
            <w:shd w:val="clear" w:color="auto" w:fill="auto"/>
            <w:noWrap/>
            <w:vAlign w:val="center"/>
          </w:tcPr>
          <w:p w:rsidR="00814A8F" w:rsidRPr="008C4FA5" w:rsidRDefault="00814A8F"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tcPr>
          <w:p w:rsidR="00814A8F" w:rsidRPr="008C4FA5" w:rsidRDefault="00814A8F" w:rsidP="000C4E30">
            <w:pPr>
              <w:jc w:val="center"/>
              <w:rPr>
                <w:rFonts w:eastAsia="Times New Roman" w:cs="Times New Roman"/>
                <w:sz w:val="20"/>
                <w:szCs w:val="20"/>
              </w:rPr>
            </w:pPr>
          </w:p>
        </w:tc>
      </w:tr>
      <w:tr w:rsidR="000C4E30" w:rsidRPr="008C4FA5" w:rsidTr="0092518D">
        <w:trPr>
          <w:trHeight w:val="408"/>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S3, O1, O3, O6</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r w:rsidR="000C4E30" w:rsidRPr="008C4FA5" w:rsidTr="0092518D">
        <w:trPr>
          <w:trHeight w:val="414"/>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A34DDF">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34DDF">
            <w:pPr>
              <w:ind w:right="71"/>
              <w:rPr>
                <w:rFonts w:eastAsia="Times New Roman" w:cs="Times New Roman"/>
                <w:sz w:val="20"/>
                <w:szCs w:val="20"/>
              </w:rPr>
            </w:pPr>
            <w:r w:rsidRPr="008C4FA5">
              <w:rPr>
                <w:rFonts w:eastAsia="Times New Roman" w:cs="Times New Roman"/>
                <w:sz w:val="20"/>
                <w:szCs w:val="20"/>
              </w:rPr>
              <w:t> </w:t>
            </w:r>
            <w:r w:rsidR="00AC52B2" w:rsidRPr="008C4FA5">
              <w:rPr>
                <w:rFonts w:eastAsia="Times New Roman" w:cs="Times New Roman"/>
                <w:sz w:val="20"/>
                <w:szCs w:val="20"/>
              </w:rPr>
              <w:t> </w:t>
            </w:r>
            <w:r w:rsidR="00AC52B2">
              <w:rPr>
                <w:rFonts w:eastAsia="Times New Roman" w:cs="Times New Roman"/>
                <w:sz w:val="20"/>
                <w:szCs w:val="20"/>
              </w:rPr>
              <w:t>1.1.3., 1.3.1., 2.1.5., 2.3.4., 3.1.1., 3.1.4., 3.3.1., 3.3.2., 3.4.2.</w:t>
            </w:r>
          </w:p>
        </w:tc>
        <w:tc>
          <w:tcPr>
            <w:tcW w:w="1040" w:type="dxa"/>
            <w:gridSpan w:val="2"/>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jc w:val="center"/>
              <w:rPr>
                <w:rFonts w:eastAsia="Times New Roman" w:cs="Times New Roman"/>
                <w:sz w:val="20"/>
                <w:szCs w:val="20"/>
              </w:rPr>
            </w:pPr>
          </w:p>
        </w:tc>
      </w:tr>
    </w:tbl>
    <w:p w:rsidR="000C4E30" w:rsidRDefault="000C4E30" w:rsidP="0073429B">
      <w:pPr>
        <w:ind w:left="0" w:firstLine="0"/>
        <w:rPr>
          <w:sz w:val="20"/>
          <w:szCs w:val="20"/>
        </w:rPr>
      </w:pPr>
    </w:p>
    <w:p w:rsidR="00B336AE" w:rsidRPr="008C4FA5" w:rsidRDefault="00B336AE" w:rsidP="0073429B">
      <w:pPr>
        <w:ind w:left="0" w:firstLine="0"/>
        <w:rPr>
          <w:sz w:val="20"/>
          <w:szCs w:val="20"/>
        </w:rPr>
      </w:pPr>
    </w:p>
    <w:tbl>
      <w:tblPr>
        <w:tblW w:w="9149" w:type="dxa"/>
        <w:tblInd w:w="50" w:type="dxa"/>
        <w:tblLayout w:type="fixed"/>
        <w:tblCellMar>
          <w:left w:w="70" w:type="dxa"/>
          <w:right w:w="70" w:type="dxa"/>
        </w:tblCellMar>
        <w:tblLook w:val="04A0" w:firstRow="1" w:lastRow="0" w:firstColumn="1" w:lastColumn="0" w:noHBand="0" w:noVBand="1"/>
      </w:tblPr>
      <w:tblGrid>
        <w:gridCol w:w="2345"/>
        <w:gridCol w:w="4961"/>
        <w:gridCol w:w="851"/>
        <w:gridCol w:w="992"/>
      </w:tblGrid>
      <w:tr w:rsidR="000C4E30" w:rsidRPr="008C4FA5" w:rsidTr="009666EF">
        <w:trPr>
          <w:trHeight w:val="480"/>
        </w:trPr>
        <w:tc>
          <w:tcPr>
            <w:tcW w:w="234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92518D">
            <w:pPr>
              <w:ind w:right="0"/>
              <w:rPr>
                <w:rFonts w:eastAsia="Times New Roman" w:cs="Times New Roman"/>
                <w:b/>
                <w:bCs/>
              </w:rPr>
            </w:pPr>
            <w:r w:rsidRPr="00C92BD0">
              <w:rPr>
                <w:rFonts w:eastAsia="Times New Roman" w:cs="Times New Roman"/>
                <w:b/>
                <w:bCs/>
              </w:rPr>
              <w:t>Specifický cíl:</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C92BD0" w:rsidRDefault="000C4E30" w:rsidP="000C4E30">
            <w:pPr>
              <w:rPr>
                <w:rFonts w:eastAsia="Times New Roman" w:cs="Times New Roman"/>
                <w:b/>
                <w:bCs/>
              </w:rPr>
            </w:pPr>
            <w:r w:rsidRPr="00C92BD0">
              <w:rPr>
                <w:rFonts w:eastAsia="Times New Roman" w:cs="Times New Roman"/>
                <w:b/>
                <w:bCs/>
              </w:rPr>
              <w:t xml:space="preserve">3.4. Rozvoj šetrného a místně orientovaného cestovního ruchu a podnikání, zvýšení kapacit pro cestovní ruch v regionu </w:t>
            </w:r>
          </w:p>
        </w:tc>
      </w:tr>
      <w:tr w:rsidR="000C4E30" w:rsidRPr="008C4FA5" w:rsidTr="009666EF">
        <w:trPr>
          <w:trHeight w:val="340"/>
        </w:trPr>
        <w:tc>
          <w:tcPr>
            <w:tcW w:w="234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2518D">
            <w:pPr>
              <w:ind w:right="61"/>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Specifický cíl je zaměřen na posílení ekonomické soběstačnosti regionu prostřednictvím zvýšení kvality a rozšíření služeb v oblasti cestovního ruchu.</w:t>
            </w:r>
          </w:p>
        </w:tc>
      </w:tr>
      <w:tr w:rsidR="000C4E30" w:rsidRPr="008C4FA5" w:rsidTr="009666EF">
        <w:trPr>
          <w:trHeight w:val="340"/>
        </w:trPr>
        <w:tc>
          <w:tcPr>
            <w:tcW w:w="2345" w:type="dxa"/>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Indikátor výstupu:</w:t>
            </w:r>
          </w:p>
        </w:tc>
        <w:tc>
          <w:tcPr>
            <w:tcW w:w="4961" w:type="dxa"/>
            <w:tcBorders>
              <w:top w:val="single" w:sz="12" w:space="0" w:color="70AD47"/>
              <w:left w:val="single" w:sz="12" w:space="0" w:color="70AD47"/>
              <w:bottom w:val="single" w:sz="12" w:space="0" w:color="70AD47"/>
              <w:right w:val="single" w:sz="12" w:space="0" w:color="70AD47"/>
            </w:tcBorders>
            <w:shd w:val="clear" w:color="auto" w:fill="FFFF99"/>
            <w:noWrap/>
            <w:vAlign w:val="center"/>
            <w:hideMark/>
          </w:tcPr>
          <w:p w:rsidR="000C4E30" w:rsidRPr="008C4FA5" w:rsidRDefault="000C4E30" w:rsidP="000C4E30">
            <w:pPr>
              <w:rPr>
                <w:rFonts w:eastAsia="Times New Roman" w:cs="Times New Roman"/>
                <w:sz w:val="20"/>
                <w:szCs w:val="20"/>
              </w:rPr>
            </w:pPr>
          </w:p>
        </w:tc>
        <w:tc>
          <w:tcPr>
            <w:tcW w:w="85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2518D">
            <w:pPr>
              <w:ind w:right="15"/>
              <w:jc w:val="center"/>
              <w:rPr>
                <w:rFonts w:eastAsia="Times New Roman" w:cs="Times New Roman"/>
                <w:b/>
                <w:bCs/>
                <w:sz w:val="20"/>
                <w:szCs w:val="20"/>
              </w:rPr>
            </w:pPr>
            <w:r w:rsidRPr="008C4FA5">
              <w:rPr>
                <w:rFonts w:eastAsia="Times New Roman" w:cs="Times New Roman"/>
                <w:b/>
                <w:bCs/>
                <w:sz w:val="20"/>
                <w:szCs w:val="20"/>
              </w:rPr>
              <w:t>MJ</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2518D">
            <w:pPr>
              <w:ind w:right="61"/>
              <w:jc w:val="center"/>
              <w:rPr>
                <w:rFonts w:eastAsia="Times New Roman" w:cs="Times New Roman"/>
                <w:b/>
                <w:bCs/>
                <w:sz w:val="20"/>
                <w:szCs w:val="20"/>
              </w:rPr>
            </w:pPr>
            <w:r w:rsidRPr="008C4FA5">
              <w:rPr>
                <w:rFonts w:eastAsia="Times New Roman" w:cs="Times New Roman"/>
                <w:b/>
                <w:bCs/>
                <w:sz w:val="20"/>
                <w:szCs w:val="20"/>
              </w:rPr>
              <w:t>Hodnota 2023</w:t>
            </w:r>
          </w:p>
        </w:tc>
      </w:tr>
      <w:tr w:rsidR="00814A8F" w:rsidRPr="008C4FA5" w:rsidTr="00DD32B8">
        <w:trPr>
          <w:trHeight w:val="340"/>
        </w:trPr>
        <w:tc>
          <w:tcPr>
            <w:tcW w:w="2345" w:type="dxa"/>
            <w:vMerge w:val="restart"/>
            <w:tcBorders>
              <w:top w:val="single" w:sz="12" w:space="0" w:color="70AD47"/>
              <w:left w:val="single" w:sz="12" w:space="0" w:color="70AD47"/>
              <w:right w:val="single" w:sz="12" w:space="0" w:color="70AD47"/>
            </w:tcBorders>
            <w:shd w:val="clear" w:color="auto" w:fill="auto"/>
            <w:vAlign w:val="center"/>
            <w:hideMark/>
          </w:tcPr>
          <w:p w:rsidR="00814A8F" w:rsidRPr="008C4FA5" w:rsidRDefault="00814A8F" w:rsidP="0092518D">
            <w:pPr>
              <w:ind w:right="0"/>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1C082E">
            <w:pPr>
              <w:ind w:right="-14"/>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Počet nově vzniklých či modernizovaných </w:t>
            </w:r>
            <w:r w:rsidRPr="008C4FA5">
              <w:rPr>
                <w:rFonts w:eastAsia="Times New Roman" w:cs="Times New Roman"/>
                <w:sz w:val="20"/>
                <w:szCs w:val="20"/>
              </w:rPr>
              <w:t xml:space="preserve">turisticky atraktivních aktivit a vybavenosti - stezky, vyhlídky, hřiště, netradiční formy  </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D6577F">
            <w:pPr>
              <w:ind w:right="15"/>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D6577F">
            <w:pPr>
              <w:ind w:right="61"/>
              <w:jc w:val="center"/>
              <w:rPr>
                <w:rFonts w:eastAsia="Times New Roman" w:cs="Times New Roman"/>
                <w:sz w:val="20"/>
                <w:szCs w:val="20"/>
              </w:rPr>
            </w:pPr>
            <w:r>
              <w:rPr>
                <w:rFonts w:eastAsia="Times New Roman" w:cs="Times New Roman"/>
                <w:sz w:val="20"/>
                <w:szCs w:val="20"/>
              </w:rPr>
              <w:t>12</w:t>
            </w:r>
          </w:p>
        </w:tc>
      </w:tr>
      <w:tr w:rsidR="00814A8F" w:rsidRPr="008C4FA5" w:rsidTr="00DD32B8">
        <w:trPr>
          <w:trHeight w:val="340"/>
        </w:trPr>
        <w:tc>
          <w:tcPr>
            <w:tcW w:w="2345" w:type="dxa"/>
            <w:vMerge/>
            <w:tcBorders>
              <w:left w:val="single" w:sz="12" w:space="0" w:color="70AD47"/>
              <w:right w:val="single" w:sz="12" w:space="0" w:color="70AD47"/>
            </w:tcBorders>
            <w:vAlign w:val="center"/>
            <w:hideMark/>
          </w:tcPr>
          <w:p w:rsidR="00814A8F" w:rsidRPr="008C4FA5" w:rsidRDefault="00814A8F" w:rsidP="0092518D">
            <w:pPr>
              <w:ind w:right="0"/>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1C082E">
            <w:pPr>
              <w:ind w:right="-14"/>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Počet nově zavedených </w:t>
            </w:r>
            <w:r w:rsidRPr="008C4FA5">
              <w:rPr>
                <w:rFonts w:eastAsia="Times New Roman" w:cs="Times New Roman"/>
                <w:sz w:val="20"/>
                <w:szCs w:val="20"/>
              </w:rPr>
              <w:t>moderních inform</w:t>
            </w:r>
            <w:r>
              <w:rPr>
                <w:rFonts w:eastAsia="Times New Roman" w:cs="Times New Roman"/>
                <w:sz w:val="20"/>
                <w:szCs w:val="20"/>
              </w:rPr>
              <w:t>ačních technologií ve službách</w:t>
            </w:r>
            <w:r w:rsidRPr="008C4FA5">
              <w:rPr>
                <w:rFonts w:eastAsia="Times New Roman" w:cs="Times New Roman"/>
                <w:sz w:val="20"/>
                <w:szCs w:val="20"/>
              </w:rPr>
              <w:t xml:space="preserve"> cestovní</w:t>
            </w:r>
            <w:r>
              <w:rPr>
                <w:rFonts w:eastAsia="Times New Roman" w:cs="Times New Roman"/>
                <w:sz w:val="20"/>
                <w:szCs w:val="20"/>
              </w:rPr>
              <w:t>ho</w:t>
            </w:r>
            <w:r w:rsidRPr="008C4FA5">
              <w:rPr>
                <w:rFonts w:eastAsia="Times New Roman" w:cs="Times New Roman"/>
                <w:sz w:val="20"/>
                <w:szCs w:val="20"/>
              </w:rPr>
              <w:t xml:space="preserve"> ruchu</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D6577F">
            <w:pPr>
              <w:ind w:right="15"/>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D6577F">
            <w:pPr>
              <w:ind w:right="61"/>
              <w:jc w:val="center"/>
              <w:rPr>
                <w:rFonts w:eastAsia="Times New Roman" w:cs="Times New Roman"/>
                <w:sz w:val="20"/>
                <w:szCs w:val="20"/>
              </w:rPr>
            </w:pPr>
            <w:r>
              <w:rPr>
                <w:rFonts w:eastAsia="Times New Roman" w:cs="Times New Roman"/>
                <w:sz w:val="20"/>
                <w:szCs w:val="20"/>
              </w:rPr>
              <w:t>3</w:t>
            </w:r>
          </w:p>
        </w:tc>
      </w:tr>
      <w:tr w:rsidR="00814A8F" w:rsidRPr="008C4FA5" w:rsidTr="00DD32B8">
        <w:trPr>
          <w:trHeight w:val="340"/>
        </w:trPr>
        <w:tc>
          <w:tcPr>
            <w:tcW w:w="2345" w:type="dxa"/>
            <w:vMerge/>
            <w:tcBorders>
              <w:left w:val="single" w:sz="12" w:space="0" w:color="70AD47"/>
              <w:right w:val="single" w:sz="12" w:space="0" w:color="70AD47"/>
            </w:tcBorders>
            <w:vAlign w:val="center"/>
          </w:tcPr>
          <w:p w:rsidR="00814A8F" w:rsidRPr="008C4FA5" w:rsidRDefault="00814A8F" w:rsidP="00E527AE">
            <w:pPr>
              <w:ind w:right="0"/>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1C082E">
            <w:pPr>
              <w:ind w:right="-14"/>
              <w:rPr>
                <w:rFonts w:eastAsia="Times New Roman" w:cs="Times New Roman"/>
                <w:sz w:val="20"/>
                <w:szCs w:val="20"/>
              </w:rPr>
            </w:pPr>
            <w:r>
              <w:rPr>
                <w:rFonts w:eastAsia="Times New Roman" w:cs="Times New Roman"/>
                <w:sz w:val="20"/>
                <w:szCs w:val="20"/>
              </w:rPr>
              <w:t xml:space="preserve">Počet nových forem zážitků vážících se k regionu – chuťové, prožitkové, </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1C082E" w:rsidP="00E527AE">
            <w:pPr>
              <w:ind w:right="15"/>
              <w:jc w:val="center"/>
              <w:rPr>
                <w:rFonts w:eastAsia="Times New Roman" w:cs="Times New Roman"/>
                <w:sz w:val="20"/>
                <w:szCs w:val="20"/>
              </w:rPr>
            </w:pPr>
            <w:r>
              <w:rPr>
                <w:rFonts w:eastAsia="Times New Roman" w:cs="Times New Roman"/>
                <w:sz w:val="20"/>
                <w:szCs w:val="20"/>
              </w:rPr>
              <w:t>p</w:t>
            </w:r>
            <w:r w:rsidR="00814A8F">
              <w:rPr>
                <w:rFonts w:eastAsia="Times New Roman" w:cs="Times New Roman"/>
                <w:sz w:val="20"/>
                <w:szCs w:val="20"/>
              </w:rPr>
              <w:t>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E527AE">
            <w:pPr>
              <w:ind w:right="61"/>
              <w:jc w:val="center"/>
              <w:rPr>
                <w:rFonts w:eastAsia="Times New Roman" w:cs="Times New Roman"/>
                <w:sz w:val="20"/>
                <w:szCs w:val="20"/>
              </w:rPr>
            </w:pPr>
            <w:r>
              <w:rPr>
                <w:rFonts w:eastAsia="Times New Roman" w:cs="Times New Roman"/>
                <w:sz w:val="20"/>
                <w:szCs w:val="20"/>
              </w:rPr>
              <w:t>5</w:t>
            </w:r>
          </w:p>
        </w:tc>
      </w:tr>
      <w:tr w:rsidR="00814A8F" w:rsidRPr="008C4FA5" w:rsidTr="00DD32B8">
        <w:trPr>
          <w:trHeight w:val="340"/>
        </w:trPr>
        <w:tc>
          <w:tcPr>
            <w:tcW w:w="2345" w:type="dxa"/>
            <w:vMerge/>
            <w:tcBorders>
              <w:left w:val="single" w:sz="12" w:space="0" w:color="70AD47"/>
              <w:bottom w:val="single" w:sz="12" w:space="0" w:color="70AD47"/>
              <w:right w:val="single" w:sz="12" w:space="0" w:color="70AD47"/>
            </w:tcBorders>
            <w:vAlign w:val="center"/>
          </w:tcPr>
          <w:p w:rsidR="00814A8F" w:rsidRPr="008C4FA5" w:rsidRDefault="00814A8F" w:rsidP="00E527AE">
            <w:pPr>
              <w:ind w:right="0"/>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1C082E">
            <w:pPr>
              <w:ind w:right="-14"/>
              <w:rPr>
                <w:rFonts w:eastAsia="Times New Roman" w:cs="Times New Roman"/>
                <w:sz w:val="20"/>
                <w:szCs w:val="20"/>
              </w:rPr>
            </w:pPr>
            <w:r>
              <w:rPr>
                <w:rFonts w:eastAsia="Times New Roman" w:cs="Times New Roman"/>
                <w:sz w:val="20"/>
                <w:szCs w:val="20"/>
              </w:rPr>
              <w:t>Počet spoluprací v nabídce cestovního ruchu</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E527AE">
            <w:pPr>
              <w:ind w:right="15"/>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E527AE">
            <w:pPr>
              <w:ind w:right="61"/>
              <w:jc w:val="center"/>
              <w:rPr>
                <w:rFonts w:eastAsia="Times New Roman" w:cs="Times New Roman"/>
                <w:sz w:val="20"/>
                <w:szCs w:val="20"/>
              </w:rPr>
            </w:pPr>
            <w:r>
              <w:rPr>
                <w:rFonts w:eastAsia="Times New Roman" w:cs="Times New Roman"/>
                <w:sz w:val="20"/>
                <w:szCs w:val="20"/>
              </w:rPr>
              <w:t>3</w:t>
            </w:r>
          </w:p>
        </w:tc>
      </w:tr>
      <w:tr w:rsidR="000C4E30" w:rsidRPr="008C4FA5" w:rsidTr="009666EF">
        <w:trPr>
          <w:trHeight w:val="340"/>
        </w:trPr>
        <w:tc>
          <w:tcPr>
            <w:tcW w:w="234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1C082E">
            <w:pPr>
              <w:ind w:right="-14"/>
              <w:rPr>
                <w:rFonts w:eastAsia="Times New Roman" w:cs="Times New Roman"/>
                <w:b/>
                <w:bCs/>
                <w:sz w:val="20"/>
                <w:szCs w:val="20"/>
              </w:rPr>
            </w:pPr>
            <w:r w:rsidRPr="008C4FA5">
              <w:rPr>
                <w:rFonts w:eastAsia="Times New Roman" w:cs="Times New Roman"/>
                <w:b/>
                <w:bCs/>
                <w:sz w:val="20"/>
                <w:szCs w:val="20"/>
              </w:rPr>
              <w:t> </w:t>
            </w:r>
          </w:p>
        </w:tc>
        <w:tc>
          <w:tcPr>
            <w:tcW w:w="85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D6577F">
            <w:pPr>
              <w:ind w:right="15"/>
              <w:jc w:val="center"/>
              <w:rPr>
                <w:rFonts w:eastAsia="Times New Roman" w:cs="Times New Roman"/>
                <w:b/>
                <w:bCs/>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D6577F">
            <w:pPr>
              <w:ind w:right="61"/>
              <w:jc w:val="center"/>
              <w:rPr>
                <w:rFonts w:eastAsia="Times New Roman" w:cs="Times New Roman"/>
                <w:b/>
                <w:bCs/>
                <w:sz w:val="20"/>
                <w:szCs w:val="20"/>
              </w:rPr>
            </w:pPr>
          </w:p>
        </w:tc>
      </w:tr>
      <w:tr w:rsidR="000C4E30" w:rsidRPr="008C4FA5" w:rsidTr="009666EF">
        <w:trPr>
          <w:trHeight w:val="340"/>
        </w:trPr>
        <w:tc>
          <w:tcPr>
            <w:tcW w:w="234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2518D">
            <w:pPr>
              <w:ind w:right="0"/>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1C082E">
            <w:pPr>
              <w:ind w:right="-14"/>
              <w:rPr>
                <w:rFonts w:eastAsia="Times New Roman" w:cs="Times New Roman"/>
                <w:sz w:val="20"/>
                <w:szCs w:val="20"/>
              </w:rPr>
            </w:pPr>
            <w:r w:rsidRPr="008C4FA5">
              <w:rPr>
                <w:rFonts w:eastAsia="Times New Roman" w:cs="Times New Roman"/>
                <w:sz w:val="20"/>
                <w:szCs w:val="20"/>
              </w:rPr>
              <w:t> </w:t>
            </w:r>
            <w:r w:rsidR="00E527AE">
              <w:rPr>
                <w:rFonts w:eastAsia="Times New Roman" w:cs="Times New Roman"/>
                <w:sz w:val="20"/>
                <w:szCs w:val="20"/>
              </w:rPr>
              <w:t>Zvýšení</w:t>
            </w:r>
            <w:r w:rsidR="00F33ED6">
              <w:rPr>
                <w:rFonts w:eastAsia="Times New Roman" w:cs="Times New Roman"/>
                <w:sz w:val="20"/>
                <w:szCs w:val="20"/>
              </w:rPr>
              <w:t xml:space="preserve"> využívání služeb cestovního ruchu</w:t>
            </w:r>
          </w:p>
        </w:tc>
        <w:tc>
          <w:tcPr>
            <w:tcW w:w="85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D6577F" w:rsidP="00D6577F">
            <w:pPr>
              <w:ind w:right="15"/>
              <w:jc w:val="center"/>
              <w:rPr>
                <w:rFonts w:eastAsia="Times New Roman" w:cs="Times New Roman"/>
                <w:sz w:val="20"/>
                <w:szCs w:val="20"/>
              </w:rPr>
            </w:pPr>
            <w:r>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D6577F" w:rsidP="00D6577F">
            <w:pPr>
              <w:ind w:right="61"/>
              <w:jc w:val="center"/>
              <w:rPr>
                <w:rFonts w:eastAsia="Times New Roman" w:cs="Times New Roman"/>
                <w:sz w:val="20"/>
                <w:szCs w:val="20"/>
              </w:rPr>
            </w:pPr>
            <w:r>
              <w:rPr>
                <w:rFonts w:eastAsia="Times New Roman" w:cs="Times New Roman"/>
                <w:sz w:val="20"/>
                <w:szCs w:val="20"/>
              </w:rPr>
              <w:t>20</w:t>
            </w:r>
          </w:p>
        </w:tc>
      </w:tr>
    </w:tbl>
    <w:p w:rsidR="0092518D" w:rsidRDefault="0092518D" w:rsidP="0092518D">
      <w:pPr>
        <w:ind w:left="0" w:firstLine="0"/>
      </w:pPr>
    </w:p>
    <w:tbl>
      <w:tblPr>
        <w:tblW w:w="11511" w:type="dxa"/>
        <w:tblInd w:w="65" w:type="dxa"/>
        <w:tblCellMar>
          <w:left w:w="70" w:type="dxa"/>
          <w:right w:w="70" w:type="dxa"/>
        </w:tblCellMar>
        <w:tblLook w:val="04A0" w:firstRow="1" w:lastRow="0" w:firstColumn="1" w:lastColumn="0" w:noHBand="0" w:noVBand="1"/>
      </w:tblPr>
      <w:tblGrid>
        <w:gridCol w:w="2345"/>
        <w:gridCol w:w="6804"/>
        <w:gridCol w:w="1040"/>
        <w:gridCol w:w="1322"/>
      </w:tblGrid>
      <w:tr w:rsidR="000C4E30" w:rsidRPr="008C4FA5" w:rsidTr="0092518D">
        <w:trPr>
          <w:trHeight w:val="240"/>
        </w:trPr>
        <w:tc>
          <w:tcPr>
            <w:tcW w:w="2345" w:type="dxa"/>
            <w:tcBorders>
              <w:left w:val="nil"/>
              <w:bottom w:val="nil"/>
              <w:right w:val="nil"/>
            </w:tcBorders>
            <w:shd w:val="clear" w:color="auto" w:fill="auto"/>
            <w:vAlign w:val="center"/>
            <w:hideMark/>
          </w:tcPr>
          <w:p w:rsidR="0092518D" w:rsidRPr="008C4FA5" w:rsidRDefault="0092518D" w:rsidP="0092518D">
            <w:pPr>
              <w:ind w:left="0" w:right="0" w:firstLine="0"/>
              <w:rPr>
                <w:rFonts w:eastAsia="Times New Roman" w:cs="Times New Roman"/>
                <w:sz w:val="20"/>
                <w:szCs w:val="20"/>
              </w:rPr>
            </w:pPr>
          </w:p>
        </w:tc>
        <w:tc>
          <w:tcPr>
            <w:tcW w:w="6804"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518"/>
        </w:trPr>
        <w:tc>
          <w:tcPr>
            <w:tcW w:w="234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3.4.1. Podpora moderních a kvalitních služeb v cestovním ruchu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vMerge w:val="restart"/>
            <w:tcBorders>
              <w:top w:val="nil"/>
              <w:left w:val="single" w:sz="4" w:space="0" w:color="auto"/>
              <w:bottom w:val="single" w:sz="4" w:space="0" w:color="000000"/>
              <w:right w:val="single" w:sz="4" w:space="0" w:color="auto"/>
            </w:tcBorders>
            <w:vAlign w:val="center"/>
            <w:hideMark/>
          </w:tcPr>
          <w:p w:rsidR="000C4E30" w:rsidRPr="008C4FA5" w:rsidRDefault="0092518D" w:rsidP="0092518D">
            <w:pPr>
              <w:ind w:right="0"/>
              <w:rPr>
                <w:rFonts w:eastAsia="Times New Roman" w:cs="Times New Roman"/>
                <w:b/>
                <w:bCs/>
                <w:sz w:val="20"/>
                <w:szCs w:val="20"/>
              </w:rPr>
            </w:pPr>
            <w:r w:rsidRPr="008C4FA5">
              <w:rPr>
                <w:rFonts w:eastAsia="Times New Roman" w:cs="Times New Roman"/>
                <w:b/>
                <w:bCs/>
                <w:sz w:val="20"/>
                <w:szCs w:val="20"/>
              </w:rPr>
              <w:t>Okruh podporovaných aktivit:</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F65036" w:rsidRDefault="000C4E30" w:rsidP="0092518D">
            <w:pPr>
              <w:ind w:right="72"/>
              <w:rPr>
                <w:rFonts w:eastAsia="Times New Roman" w:cs="Times New Roman"/>
                <w:sz w:val="20"/>
                <w:szCs w:val="20"/>
              </w:rPr>
            </w:pPr>
            <w:r w:rsidRPr="008C4FA5">
              <w:rPr>
                <w:rFonts w:eastAsia="Times New Roman" w:cs="Times New Roman"/>
                <w:sz w:val="20"/>
                <w:szCs w:val="20"/>
              </w:rPr>
              <w:t xml:space="preserve">Podpora jazykové vybavenosti obyvatel a poskytovatelů služeb ve vazbě </w:t>
            </w:r>
          </w:p>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na cestovní ruch a přeshraniční příležitosti</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92518D">
            <w:pPr>
              <w:ind w:right="0"/>
              <w:rPr>
                <w:rFonts w:eastAsia="Times New Roman" w:cs="Times New Roman"/>
                <w:b/>
                <w:bCs/>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Rozvíjení a diverzifikace ubytovacích kapacit v území</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92518D">
            <w:pPr>
              <w:ind w:right="0"/>
              <w:rPr>
                <w:rFonts w:eastAsia="Times New Roman" w:cs="Times New Roman"/>
                <w:b/>
                <w:bCs/>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xml:space="preserve">Aktivní provázání a spolupráce a podpora návštěvnické vstřícnosti míst i subjektů </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O1, O2, O3, O5, W2, T2, T5, T6</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1.1.3., 1.2.1., 1.3.1., 2.3.2., 2.3.4., 3.1.1., 3.1.2., 3.1.4., 3.2.1., 3.2.2., 3.3.2., 3.4.2., 3.4.3., 4.1.1., 4.2.1., 4.2.2., 4.3.1., 4.4.1., 4.4.3.</w:t>
            </w: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240"/>
        </w:trPr>
        <w:tc>
          <w:tcPr>
            <w:tcW w:w="2345" w:type="dxa"/>
            <w:tcBorders>
              <w:top w:val="nil"/>
              <w:left w:val="nil"/>
              <w:bottom w:val="nil"/>
              <w:right w:val="nil"/>
            </w:tcBorders>
            <w:shd w:val="clear" w:color="auto" w:fill="auto"/>
            <w:vAlign w:val="center"/>
            <w:hideMark/>
          </w:tcPr>
          <w:p w:rsidR="000C4E30" w:rsidRPr="008C4FA5" w:rsidRDefault="000C4E30" w:rsidP="0092518D">
            <w:pPr>
              <w:ind w:right="0"/>
              <w:rPr>
                <w:rFonts w:eastAsia="Times New Roman" w:cs="Times New Roman"/>
                <w:sz w:val="20"/>
                <w:szCs w:val="20"/>
              </w:rPr>
            </w:pPr>
          </w:p>
        </w:tc>
        <w:tc>
          <w:tcPr>
            <w:tcW w:w="6804" w:type="dxa"/>
            <w:tcBorders>
              <w:top w:val="nil"/>
              <w:left w:val="nil"/>
              <w:bottom w:val="nil"/>
              <w:right w:val="nil"/>
            </w:tcBorders>
            <w:shd w:val="clear" w:color="auto" w:fill="auto"/>
            <w:vAlign w:val="center"/>
            <w:hideMark/>
          </w:tcPr>
          <w:p w:rsidR="000C4E30" w:rsidRDefault="000C4E30" w:rsidP="0092518D">
            <w:pPr>
              <w:ind w:right="72"/>
              <w:rPr>
                <w:rFonts w:eastAsia="Times New Roman" w:cs="Times New Roman"/>
                <w:sz w:val="20"/>
                <w:szCs w:val="20"/>
              </w:rPr>
            </w:pPr>
          </w:p>
          <w:p w:rsidR="001C082E" w:rsidRDefault="001C082E" w:rsidP="0092518D">
            <w:pPr>
              <w:ind w:right="72"/>
              <w:rPr>
                <w:rFonts w:eastAsia="Times New Roman" w:cs="Times New Roman"/>
                <w:sz w:val="20"/>
                <w:szCs w:val="20"/>
              </w:rPr>
            </w:pPr>
          </w:p>
          <w:p w:rsidR="001C082E" w:rsidRDefault="001C082E" w:rsidP="0092518D">
            <w:pPr>
              <w:ind w:right="72"/>
              <w:rPr>
                <w:rFonts w:eastAsia="Times New Roman" w:cs="Times New Roman"/>
                <w:sz w:val="20"/>
                <w:szCs w:val="20"/>
              </w:rPr>
            </w:pPr>
          </w:p>
          <w:p w:rsidR="001C082E" w:rsidRDefault="001C082E" w:rsidP="0092518D">
            <w:pPr>
              <w:ind w:right="72"/>
              <w:rPr>
                <w:rFonts w:eastAsia="Times New Roman" w:cs="Times New Roman"/>
                <w:sz w:val="20"/>
                <w:szCs w:val="20"/>
              </w:rPr>
            </w:pPr>
          </w:p>
          <w:p w:rsidR="001C082E" w:rsidRDefault="001C082E" w:rsidP="0092518D">
            <w:pPr>
              <w:ind w:right="72"/>
              <w:rPr>
                <w:rFonts w:eastAsia="Times New Roman" w:cs="Times New Roman"/>
                <w:sz w:val="20"/>
                <w:szCs w:val="20"/>
              </w:rPr>
            </w:pPr>
          </w:p>
          <w:p w:rsidR="001C082E" w:rsidRDefault="001C082E" w:rsidP="0092518D">
            <w:pPr>
              <w:ind w:right="72"/>
              <w:rPr>
                <w:rFonts w:eastAsia="Times New Roman" w:cs="Times New Roman"/>
                <w:sz w:val="20"/>
                <w:szCs w:val="20"/>
              </w:rPr>
            </w:pPr>
          </w:p>
          <w:p w:rsidR="001C082E" w:rsidRPr="008C4FA5" w:rsidRDefault="001C082E" w:rsidP="0092518D">
            <w:pPr>
              <w:ind w:right="72"/>
              <w:rPr>
                <w:rFonts w:eastAsia="Times New Roman" w:cs="Times New Roman"/>
                <w:sz w:val="20"/>
                <w:szCs w:val="20"/>
              </w:rPr>
            </w:pPr>
          </w:p>
        </w:tc>
        <w:tc>
          <w:tcPr>
            <w:tcW w:w="1040"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814A8F">
        <w:trPr>
          <w:trHeight w:val="720"/>
        </w:trPr>
        <w:tc>
          <w:tcPr>
            <w:tcW w:w="234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92518D">
            <w:pPr>
              <w:ind w:right="72"/>
              <w:rPr>
                <w:rFonts w:eastAsia="Times New Roman" w:cs="Times New Roman"/>
                <w:b/>
                <w:bCs/>
                <w:sz w:val="20"/>
                <w:szCs w:val="20"/>
              </w:rPr>
            </w:pPr>
            <w:r w:rsidRPr="008C4FA5">
              <w:rPr>
                <w:rFonts w:eastAsia="Times New Roman" w:cs="Times New Roman"/>
                <w:b/>
                <w:bCs/>
                <w:sz w:val="20"/>
                <w:szCs w:val="20"/>
              </w:rPr>
              <w:t xml:space="preserve">3.4.2. Podpora a rozšiřování nabídky a propagace produktů cestovního ruchu šetrných k přírodnímu a zdravému potenciálu území  </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92518D" w:rsidRPr="008C4FA5" w:rsidTr="00814A8F">
        <w:trPr>
          <w:trHeight w:val="430"/>
        </w:trPr>
        <w:tc>
          <w:tcPr>
            <w:tcW w:w="2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18D" w:rsidRPr="008C4FA5" w:rsidRDefault="0092518D" w:rsidP="0092518D">
            <w:pPr>
              <w:ind w:right="0"/>
              <w:jc w:val="left"/>
              <w:rPr>
                <w:rFonts w:eastAsia="Times New Roman" w:cs="Times New Roman"/>
                <w:b/>
                <w:bCs/>
                <w:sz w:val="20"/>
                <w:szCs w:val="20"/>
              </w:rPr>
            </w:pPr>
            <w:r w:rsidRPr="008C4FA5">
              <w:rPr>
                <w:rFonts w:eastAsia="Times New Roman" w:cs="Times New Roman"/>
                <w:b/>
                <w:bCs/>
                <w:sz w:val="20"/>
                <w:szCs w:val="20"/>
              </w:rPr>
              <w:t>Okruh podporovaných aktivit:</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92518D" w:rsidRPr="008C4FA5" w:rsidRDefault="0092518D" w:rsidP="0092518D">
            <w:pPr>
              <w:ind w:right="72"/>
              <w:rPr>
                <w:rFonts w:eastAsia="Times New Roman" w:cs="Times New Roman"/>
                <w:sz w:val="20"/>
                <w:szCs w:val="20"/>
              </w:rPr>
            </w:pPr>
            <w:r w:rsidRPr="008C4FA5">
              <w:rPr>
                <w:rFonts w:eastAsia="Times New Roman" w:cs="Times New Roman"/>
                <w:sz w:val="20"/>
                <w:szCs w:val="20"/>
              </w:rPr>
              <w:t>Projekty začlenění nezaměstnaných do nových forem návštěvnické vstřícnosti</w:t>
            </w:r>
          </w:p>
        </w:tc>
        <w:tc>
          <w:tcPr>
            <w:tcW w:w="1040" w:type="dxa"/>
            <w:tcBorders>
              <w:top w:val="nil"/>
              <w:left w:val="nil"/>
              <w:bottom w:val="nil"/>
              <w:right w:val="nil"/>
            </w:tcBorders>
            <w:shd w:val="clear" w:color="auto" w:fill="auto"/>
            <w:noWrap/>
            <w:vAlign w:val="center"/>
            <w:hideMark/>
          </w:tcPr>
          <w:p w:rsidR="0092518D" w:rsidRPr="008C4FA5" w:rsidRDefault="0092518D"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92518D" w:rsidRPr="008C4FA5" w:rsidRDefault="0092518D" w:rsidP="000C4E30">
            <w:pPr>
              <w:rPr>
                <w:rFonts w:eastAsia="Times New Roman" w:cs="Times New Roman"/>
                <w:sz w:val="20"/>
                <w:szCs w:val="20"/>
              </w:rPr>
            </w:pPr>
          </w:p>
        </w:tc>
      </w:tr>
      <w:tr w:rsidR="0092518D" w:rsidRPr="008C4FA5" w:rsidTr="00814A8F">
        <w:trPr>
          <w:trHeight w:val="564"/>
        </w:trPr>
        <w:tc>
          <w:tcPr>
            <w:tcW w:w="23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518D" w:rsidRPr="008C4FA5" w:rsidRDefault="0092518D" w:rsidP="0092518D">
            <w:pPr>
              <w:ind w:right="0"/>
              <w:rPr>
                <w:rFonts w:eastAsia="Times New Roman" w:cs="Times New Roman"/>
                <w:b/>
                <w:bCs/>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rsidR="0092518D" w:rsidRPr="008C4FA5" w:rsidRDefault="0092518D" w:rsidP="0092518D">
            <w:pPr>
              <w:ind w:right="72"/>
              <w:rPr>
                <w:rFonts w:eastAsia="Times New Roman" w:cs="Times New Roman"/>
                <w:sz w:val="20"/>
                <w:szCs w:val="20"/>
              </w:rPr>
            </w:pPr>
            <w:r w:rsidRPr="008C4FA5">
              <w:rPr>
                <w:rFonts w:eastAsia="Times New Roman" w:cs="Times New Roman"/>
                <w:sz w:val="20"/>
                <w:szCs w:val="20"/>
              </w:rPr>
              <w:t xml:space="preserve">Podpora </w:t>
            </w:r>
            <w:r>
              <w:rPr>
                <w:rFonts w:eastAsia="Times New Roman" w:cs="Times New Roman"/>
                <w:sz w:val="20"/>
                <w:szCs w:val="20"/>
              </w:rPr>
              <w:t xml:space="preserve">využití </w:t>
            </w:r>
            <w:r w:rsidRPr="008C4FA5">
              <w:rPr>
                <w:rFonts w:eastAsia="Times New Roman" w:cs="Times New Roman"/>
                <w:sz w:val="20"/>
                <w:szCs w:val="20"/>
              </w:rPr>
              <w:t>moderních inform</w:t>
            </w:r>
            <w:r>
              <w:rPr>
                <w:rFonts w:eastAsia="Times New Roman" w:cs="Times New Roman"/>
                <w:sz w:val="20"/>
                <w:szCs w:val="20"/>
              </w:rPr>
              <w:t>ačních technologií ve službách</w:t>
            </w:r>
            <w:r w:rsidRPr="008C4FA5">
              <w:rPr>
                <w:rFonts w:eastAsia="Times New Roman" w:cs="Times New Roman"/>
                <w:sz w:val="20"/>
                <w:szCs w:val="20"/>
              </w:rPr>
              <w:t xml:space="preserve"> cestovní</w:t>
            </w:r>
            <w:r>
              <w:rPr>
                <w:rFonts w:eastAsia="Times New Roman" w:cs="Times New Roman"/>
                <w:sz w:val="20"/>
                <w:szCs w:val="20"/>
              </w:rPr>
              <w:t>ho</w:t>
            </w:r>
            <w:r w:rsidRPr="008C4FA5">
              <w:rPr>
                <w:rFonts w:eastAsia="Times New Roman" w:cs="Times New Roman"/>
                <w:sz w:val="20"/>
                <w:szCs w:val="20"/>
              </w:rPr>
              <w:t xml:space="preserve"> ruchu</w:t>
            </w:r>
          </w:p>
        </w:tc>
        <w:tc>
          <w:tcPr>
            <w:tcW w:w="1040" w:type="dxa"/>
            <w:tcBorders>
              <w:top w:val="nil"/>
              <w:left w:val="nil"/>
              <w:bottom w:val="nil"/>
              <w:right w:val="nil"/>
            </w:tcBorders>
            <w:shd w:val="clear" w:color="auto" w:fill="auto"/>
            <w:noWrap/>
            <w:vAlign w:val="center"/>
          </w:tcPr>
          <w:p w:rsidR="0092518D" w:rsidRPr="008C4FA5" w:rsidRDefault="0092518D"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tcPr>
          <w:p w:rsidR="0092518D" w:rsidRPr="008C4FA5" w:rsidRDefault="0092518D" w:rsidP="000C4E30">
            <w:pPr>
              <w:rPr>
                <w:rFonts w:eastAsia="Times New Roman" w:cs="Times New Roman"/>
                <w:sz w:val="20"/>
                <w:szCs w:val="20"/>
              </w:rPr>
            </w:pPr>
          </w:p>
        </w:tc>
      </w:tr>
      <w:tr w:rsidR="000C4E30" w:rsidRPr="008C4FA5" w:rsidTr="00814A8F">
        <w:trPr>
          <w:trHeight w:val="480"/>
        </w:trPr>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C52B2">
              <w:rPr>
                <w:rFonts w:eastAsia="Times New Roman" w:cs="Times New Roman"/>
                <w:sz w:val="20"/>
                <w:szCs w:val="20"/>
              </w:rPr>
              <w:t>O1, O2, O3, O5, W1, W2, W3, T5, T6</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80"/>
        </w:trPr>
        <w:tc>
          <w:tcPr>
            <w:tcW w:w="2345"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1.1.3., 1.3.2., 2.1.5., 3.2.2., 3.3.2., 3.4.1.</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240"/>
        </w:trPr>
        <w:tc>
          <w:tcPr>
            <w:tcW w:w="2345" w:type="dxa"/>
            <w:tcBorders>
              <w:top w:val="nil"/>
              <w:left w:val="nil"/>
              <w:bottom w:val="nil"/>
              <w:right w:val="nil"/>
            </w:tcBorders>
            <w:shd w:val="clear" w:color="auto" w:fill="auto"/>
            <w:noWrap/>
            <w:vAlign w:val="center"/>
            <w:hideMark/>
          </w:tcPr>
          <w:p w:rsidR="000C4E30" w:rsidRPr="008C4FA5" w:rsidRDefault="000C4E30" w:rsidP="0092518D">
            <w:pPr>
              <w:ind w:right="0"/>
              <w:rPr>
                <w:rFonts w:eastAsia="Times New Roman" w:cs="Times New Roman"/>
                <w:sz w:val="20"/>
                <w:szCs w:val="20"/>
              </w:rPr>
            </w:pPr>
          </w:p>
        </w:tc>
        <w:tc>
          <w:tcPr>
            <w:tcW w:w="6804" w:type="dxa"/>
            <w:tcBorders>
              <w:top w:val="nil"/>
              <w:left w:val="nil"/>
              <w:bottom w:val="nil"/>
              <w:right w:val="nil"/>
            </w:tcBorders>
            <w:shd w:val="clear" w:color="auto" w:fill="auto"/>
            <w:noWrap/>
            <w:vAlign w:val="center"/>
            <w:hideMark/>
          </w:tcPr>
          <w:p w:rsidR="000C4E30" w:rsidRPr="008C4FA5" w:rsidRDefault="000C4E30" w:rsidP="0092518D">
            <w:pPr>
              <w:ind w:right="72"/>
              <w:rPr>
                <w:rFonts w:eastAsia="Times New Roman" w:cs="Times New Roman"/>
                <w:sz w:val="20"/>
                <w:szCs w:val="20"/>
              </w:rPr>
            </w:pP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64"/>
        </w:trPr>
        <w:tc>
          <w:tcPr>
            <w:tcW w:w="234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92518D">
            <w:pPr>
              <w:ind w:right="72"/>
              <w:rPr>
                <w:rFonts w:eastAsia="Times New Roman" w:cs="Times New Roman"/>
                <w:b/>
                <w:bCs/>
                <w:sz w:val="20"/>
                <w:szCs w:val="20"/>
              </w:rPr>
            </w:pPr>
            <w:r w:rsidRPr="008C4FA5">
              <w:rPr>
                <w:rFonts w:eastAsia="Times New Roman" w:cs="Times New Roman"/>
                <w:b/>
                <w:bCs/>
                <w:sz w:val="20"/>
                <w:szCs w:val="20"/>
              </w:rPr>
              <w:t xml:space="preserve">3.4.3. Rozvíjení atraktivit a zážitkové turistiky </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814A8F">
        <w:trPr>
          <w:trHeight w:val="550"/>
        </w:trPr>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77F" w:rsidRDefault="000C4E30" w:rsidP="0092518D">
            <w:pPr>
              <w:ind w:right="72"/>
              <w:rPr>
                <w:rFonts w:eastAsia="Times New Roman" w:cs="Times New Roman"/>
                <w:sz w:val="20"/>
                <w:szCs w:val="20"/>
              </w:rPr>
            </w:pPr>
            <w:r w:rsidRPr="008C4FA5">
              <w:rPr>
                <w:rFonts w:eastAsia="Times New Roman" w:cs="Times New Roman"/>
                <w:sz w:val="20"/>
                <w:szCs w:val="20"/>
              </w:rPr>
              <w:t xml:space="preserve">Zvýšení atraktivnosti regionu formou vytváření turisticky atraktivních aktivit </w:t>
            </w:r>
          </w:p>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xml:space="preserve">a vybavenosti - stezky, vyhlídky, hřiště, netradiční formy  </w:t>
            </w:r>
          </w:p>
        </w:tc>
        <w:tc>
          <w:tcPr>
            <w:tcW w:w="1040" w:type="dxa"/>
            <w:tcBorders>
              <w:top w:val="nil"/>
              <w:left w:val="single" w:sz="4"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380"/>
        </w:trPr>
        <w:tc>
          <w:tcPr>
            <w:tcW w:w="2345"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92518D">
            <w:pPr>
              <w:ind w:right="0"/>
              <w:rPr>
                <w:rFonts w:eastAsia="Times New Roman" w:cs="Times New Roman"/>
                <w:b/>
                <w:b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Využití kulturního dědictví, řemesel a hodnot regionu pro cestovní ruch</w:t>
            </w:r>
          </w:p>
        </w:tc>
        <w:tc>
          <w:tcPr>
            <w:tcW w:w="1040" w:type="dxa"/>
            <w:tcBorders>
              <w:top w:val="nil"/>
              <w:left w:val="single" w:sz="4" w:space="0" w:color="auto"/>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1C082E">
        <w:trPr>
          <w:trHeight w:val="420"/>
        </w:trPr>
        <w:tc>
          <w:tcPr>
            <w:tcW w:w="2345"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O1, O2, O3, O5, O7, W1, W2, W9, T2, T6</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r w:rsidR="000C4E30" w:rsidRPr="008C4FA5" w:rsidTr="0092518D">
        <w:trPr>
          <w:trHeight w:val="495"/>
        </w:trPr>
        <w:tc>
          <w:tcPr>
            <w:tcW w:w="2345"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2518D">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92518D">
            <w:pPr>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1.1.3., 1.2.1., 3.4.1., 3.4.2., 4.1.1., 4.1.2., 4.2.2.</w:t>
            </w:r>
          </w:p>
        </w:tc>
        <w:tc>
          <w:tcPr>
            <w:tcW w:w="1040"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noWrap/>
            <w:vAlign w:val="center"/>
            <w:hideMark/>
          </w:tcPr>
          <w:p w:rsidR="000C4E30" w:rsidRPr="008C4FA5" w:rsidRDefault="000C4E30" w:rsidP="000C4E30">
            <w:pPr>
              <w:rPr>
                <w:rFonts w:eastAsia="Times New Roman" w:cs="Times New Roman"/>
                <w:sz w:val="20"/>
                <w:szCs w:val="20"/>
              </w:rPr>
            </w:pPr>
          </w:p>
        </w:tc>
      </w:tr>
    </w:tbl>
    <w:p w:rsidR="000C4E30" w:rsidRDefault="000C4E30"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0C4E30">
      <w:pPr>
        <w:rPr>
          <w:sz w:val="20"/>
          <w:szCs w:val="20"/>
        </w:rPr>
      </w:pPr>
    </w:p>
    <w:p w:rsidR="00814A8F" w:rsidRDefault="00814A8F" w:rsidP="001C082E">
      <w:pPr>
        <w:ind w:left="0" w:firstLine="0"/>
        <w:rPr>
          <w:sz w:val="20"/>
          <w:szCs w:val="20"/>
        </w:rPr>
      </w:pPr>
    </w:p>
    <w:p w:rsidR="001C082E" w:rsidRDefault="001C082E" w:rsidP="001C082E">
      <w:pPr>
        <w:ind w:left="0" w:firstLine="0"/>
        <w:rPr>
          <w:sz w:val="20"/>
          <w:szCs w:val="20"/>
        </w:rPr>
      </w:pPr>
    </w:p>
    <w:p w:rsidR="00814A8F" w:rsidRDefault="00814A8F" w:rsidP="000C4E30">
      <w:pPr>
        <w:rPr>
          <w:sz w:val="20"/>
          <w:szCs w:val="20"/>
        </w:rPr>
      </w:pPr>
    </w:p>
    <w:tbl>
      <w:tblPr>
        <w:tblW w:w="9087" w:type="dxa"/>
        <w:tblInd w:w="55" w:type="dxa"/>
        <w:tblCellMar>
          <w:left w:w="70" w:type="dxa"/>
          <w:right w:w="70" w:type="dxa"/>
        </w:tblCellMar>
        <w:tblLook w:val="04A0" w:firstRow="1" w:lastRow="0" w:firstColumn="1" w:lastColumn="0" w:noHBand="0" w:noVBand="1"/>
      </w:tblPr>
      <w:tblGrid>
        <w:gridCol w:w="2425"/>
        <w:gridCol w:w="2240"/>
        <w:gridCol w:w="2296"/>
        <w:gridCol w:w="2126"/>
      </w:tblGrid>
      <w:tr w:rsidR="000C4E30" w:rsidRPr="008C4FA5" w:rsidTr="00D6577F">
        <w:trPr>
          <w:trHeight w:val="567"/>
        </w:trPr>
        <w:tc>
          <w:tcPr>
            <w:tcW w:w="9087"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C4E30" w:rsidRPr="00743CFF" w:rsidRDefault="000C4E30" w:rsidP="000C4E30">
            <w:pPr>
              <w:rPr>
                <w:rFonts w:eastAsia="Times New Roman" w:cs="Times New Roman"/>
                <w:b/>
                <w:bCs/>
              </w:rPr>
            </w:pPr>
            <w:r w:rsidRPr="00743CFF">
              <w:rPr>
                <w:rFonts w:eastAsia="Times New Roman" w:cs="Times New Roman"/>
                <w:b/>
                <w:bCs/>
              </w:rPr>
              <w:lastRenderedPageBreak/>
              <w:t>Strategický cíl: 4.  Zvýšení kvality životního prostoru</w:t>
            </w: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4.1.</w:t>
            </w:r>
          </w:p>
        </w:tc>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4.2.</w:t>
            </w:r>
          </w:p>
        </w:tc>
        <w:tc>
          <w:tcPr>
            <w:tcW w:w="22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4.3.</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4.4.</w:t>
            </w:r>
          </w:p>
        </w:tc>
      </w:tr>
      <w:tr w:rsidR="000C4E30" w:rsidRPr="008C4FA5" w:rsidTr="00D6577F">
        <w:trPr>
          <w:trHeight w:val="1065"/>
        </w:trPr>
        <w:tc>
          <w:tcPr>
            <w:tcW w:w="24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 xml:space="preserve">Koncepční a moderní prostředí v obcích </w:t>
            </w:r>
          </w:p>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pro bydlení a aktivní život</w:t>
            </w:r>
          </w:p>
        </w:tc>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1C082E">
            <w:pPr>
              <w:tabs>
                <w:tab w:val="left" w:pos="1032"/>
              </w:tabs>
              <w:ind w:right="75"/>
              <w:jc w:val="left"/>
              <w:rPr>
                <w:rFonts w:eastAsia="Times New Roman" w:cs="Times New Roman"/>
                <w:sz w:val="20"/>
                <w:szCs w:val="20"/>
              </w:rPr>
            </w:pPr>
            <w:r w:rsidRPr="008C4FA5">
              <w:rPr>
                <w:rFonts w:eastAsia="Times New Roman" w:cs="Times New Roman"/>
                <w:sz w:val="20"/>
                <w:szCs w:val="20"/>
              </w:rPr>
              <w:t xml:space="preserve">Zlepšení využití krajiny </w:t>
            </w:r>
          </w:p>
          <w:p w:rsidR="000C4E30" w:rsidRPr="008C4FA5" w:rsidRDefault="000C4E30" w:rsidP="001C082E">
            <w:pPr>
              <w:tabs>
                <w:tab w:val="left" w:pos="1032"/>
              </w:tabs>
              <w:ind w:right="75"/>
              <w:jc w:val="left"/>
              <w:rPr>
                <w:rFonts w:eastAsia="Times New Roman" w:cs="Times New Roman"/>
                <w:sz w:val="20"/>
                <w:szCs w:val="20"/>
              </w:rPr>
            </w:pPr>
            <w:r w:rsidRPr="008C4FA5">
              <w:rPr>
                <w:rFonts w:eastAsia="Times New Roman" w:cs="Times New Roman"/>
                <w:sz w:val="20"/>
                <w:szCs w:val="20"/>
              </w:rPr>
              <w:t>a kulturního dědictví</w:t>
            </w:r>
          </w:p>
          <w:p w:rsidR="000C4E30" w:rsidRPr="008C4FA5" w:rsidRDefault="000C4E30" w:rsidP="001C082E">
            <w:pPr>
              <w:tabs>
                <w:tab w:val="left" w:pos="1032"/>
              </w:tabs>
              <w:ind w:right="75"/>
              <w:jc w:val="left"/>
              <w:rPr>
                <w:rFonts w:eastAsia="Times New Roman" w:cs="Times New Roman"/>
                <w:sz w:val="20"/>
                <w:szCs w:val="20"/>
              </w:rPr>
            </w:pPr>
            <w:r w:rsidRPr="008C4FA5">
              <w:rPr>
                <w:rFonts w:eastAsia="Times New Roman" w:cs="Times New Roman"/>
                <w:sz w:val="20"/>
                <w:szCs w:val="20"/>
              </w:rPr>
              <w:t>pro aktivní život obyvatel</w:t>
            </w:r>
          </w:p>
        </w:tc>
        <w:tc>
          <w:tcPr>
            <w:tcW w:w="229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1C082E">
            <w:pPr>
              <w:ind w:right="47"/>
              <w:jc w:val="left"/>
              <w:rPr>
                <w:rFonts w:eastAsia="Times New Roman" w:cs="Times New Roman"/>
                <w:sz w:val="20"/>
                <w:szCs w:val="20"/>
              </w:rPr>
            </w:pPr>
            <w:r w:rsidRPr="008C4FA5">
              <w:rPr>
                <w:rFonts w:eastAsia="Times New Roman" w:cs="Times New Roman"/>
                <w:sz w:val="20"/>
                <w:szCs w:val="20"/>
              </w:rPr>
              <w:t xml:space="preserve">Zlepšení udržitelnosti </w:t>
            </w:r>
          </w:p>
          <w:p w:rsidR="000C4E30" w:rsidRPr="008C4FA5" w:rsidRDefault="000C4E30" w:rsidP="001C082E">
            <w:pPr>
              <w:ind w:right="47"/>
              <w:jc w:val="left"/>
              <w:rPr>
                <w:rFonts w:eastAsia="Times New Roman" w:cs="Times New Roman"/>
                <w:sz w:val="20"/>
                <w:szCs w:val="20"/>
              </w:rPr>
            </w:pPr>
            <w:r w:rsidRPr="008C4FA5">
              <w:rPr>
                <w:rFonts w:eastAsia="Times New Roman" w:cs="Times New Roman"/>
                <w:sz w:val="20"/>
                <w:szCs w:val="20"/>
              </w:rPr>
              <w:t>a bezpečnosti místní dopravy a dostupnosti služeb</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 xml:space="preserve">Péče o rozmanitost </w:t>
            </w:r>
          </w:p>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a stabilitu krajiny</w:t>
            </w:r>
          </w:p>
        </w:tc>
      </w:tr>
      <w:tr w:rsidR="000C4E30" w:rsidRPr="008C4FA5" w:rsidTr="00D6577F">
        <w:trPr>
          <w:trHeight w:val="165"/>
        </w:trPr>
        <w:tc>
          <w:tcPr>
            <w:tcW w:w="2425"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240"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296"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126" w:type="dxa"/>
            <w:tcBorders>
              <w:top w:val="single" w:sz="4" w:space="0" w:color="auto"/>
              <w:left w:val="nil"/>
              <w:bottom w:val="single" w:sz="4" w:space="0" w:color="auto"/>
              <w:right w:val="nil"/>
            </w:tcBorders>
            <w:shd w:val="clear" w:color="auto" w:fill="auto"/>
            <w:hideMark/>
          </w:tcPr>
          <w:p w:rsidR="000C4E30" w:rsidRPr="008C4FA5" w:rsidRDefault="000C4E30" w:rsidP="001C082E">
            <w:pPr>
              <w:ind w:right="-70"/>
              <w:jc w:val="left"/>
              <w:rPr>
                <w:rFonts w:eastAsia="Times New Roman" w:cs="Times New Roman"/>
                <w:sz w:val="20"/>
                <w:szCs w:val="20"/>
              </w:rPr>
            </w:pP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1C082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1C082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1C082E">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1C082E">
            <w:pPr>
              <w:ind w:right="-70"/>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4.1.1.</w:t>
            </w:r>
          </w:p>
        </w:tc>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4.2.1.</w:t>
            </w:r>
          </w:p>
        </w:tc>
        <w:tc>
          <w:tcPr>
            <w:tcW w:w="22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4.3.1.</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ind w:right="-70"/>
              <w:jc w:val="left"/>
              <w:rPr>
                <w:rFonts w:eastAsia="Times New Roman" w:cs="Times New Roman"/>
                <w:b/>
                <w:bCs/>
                <w:sz w:val="20"/>
                <w:szCs w:val="20"/>
              </w:rPr>
            </w:pPr>
            <w:r w:rsidRPr="008C4FA5">
              <w:rPr>
                <w:rFonts w:eastAsia="Times New Roman" w:cs="Times New Roman"/>
                <w:b/>
                <w:bCs/>
                <w:sz w:val="20"/>
                <w:szCs w:val="20"/>
              </w:rPr>
              <w:t>4.4.1.</w:t>
            </w:r>
          </w:p>
        </w:tc>
      </w:tr>
      <w:tr w:rsidR="000C4E30" w:rsidRPr="008C4FA5" w:rsidTr="00D6577F">
        <w:trPr>
          <w:trHeight w:val="1066"/>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 xml:space="preserve">Podpora inovativních zkvalitnění funkcí </w:t>
            </w:r>
          </w:p>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a vzhledu veřejných prostranství</w:t>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75"/>
              <w:jc w:val="left"/>
              <w:rPr>
                <w:rFonts w:eastAsia="Times New Roman" w:cs="Times New Roman"/>
                <w:sz w:val="20"/>
                <w:szCs w:val="20"/>
              </w:rPr>
            </w:pPr>
            <w:r w:rsidRPr="008C4FA5">
              <w:rPr>
                <w:rFonts w:eastAsia="Times New Roman" w:cs="Times New Roman"/>
                <w:sz w:val="20"/>
                <w:szCs w:val="20"/>
              </w:rPr>
              <w:t>Posilování relaxačních funkcí a</w:t>
            </w:r>
            <w:r w:rsidR="00BB3934">
              <w:rPr>
                <w:rFonts w:eastAsia="Times New Roman" w:cs="Times New Roman"/>
                <w:sz w:val="20"/>
                <w:szCs w:val="20"/>
              </w:rPr>
              <w:t xml:space="preserve"> prostupnosti otevřené krajiny </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47"/>
              <w:jc w:val="left"/>
              <w:rPr>
                <w:rFonts w:eastAsia="Times New Roman" w:cs="Times New Roman"/>
                <w:sz w:val="20"/>
                <w:szCs w:val="20"/>
              </w:rPr>
            </w:pPr>
            <w:r w:rsidRPr="008C4FA5">
              <w:rPr>
                <w:rFonts w:eastAsia="Times New Roman" w:cs="Times New Roman"/>
                <w:sz w:val="20"/>
                <w:szCs w:val="20"/>
              </w:rPr>
              <w:t xml:space="preserve">Modernizace dopravní infrastruktury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 xml:space="preserve">Péče o pestrost krajiny </w:t>
            </w:r>
          </w:p>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a management krajiny</w:t>
            </w:r>
          </w:p>
        </w:tc>
      </w:tr>
      <w:tr w:rsidR="000C4E30" w:rsidRPr="008C4FA5" w:rsidTr="00D6577F">
        <w:trPr>
          <w:trHeight w:val="150"/>
        </w:trPr>
        <w:tc>
          <w:tcPr>
            <w:tcW w:w="2425"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240"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296"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sz w:val="20"/>
                <w:szCs w:val="20"/>
              </w:rPr>
            </w:pPr>
          </w:p>
        </w:tc>
        <w:tc>
          <w:tcPr>
            <w:tcW w:w="2126" w:type="dxa"/>
            <w:tcBorders>
              <w:top w:val="single" w:sz="4" w:space="0" w:color="auto"/>
              <w:left w:val="nil"/>
              <w:bottom w:val="single" w:sz="4" w:space="0" w:color="auto"/>
              <w:right w:val="nil"/>
            </w:tcBorders>
            <w:shd w:val="clear" w:color="auto" w:fill="auto"/>
            <w:hideMark/>
          </w:tcPr>
          <w:p w:rsidR="000C4E30" w:rsidRPr="008C4FA5" w:rsidRDefault="000C4E30" w:rsidP="001C082E">
            <w:pPr>
              <w:ind w:right="-70"/>
              <w:jc w:val="left"/>
              <w:rPr>
                <w:rFonts w:eastAsia="Times New Roman" w:cs="Times New Roman"/>
                <w:sz w:val="20"/>
                <w:szCs w:val="20"/>
              </w:rPr>
            </w:pP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 xml:space="preserve"> 4.1.2. </w:t>
            </w:r>
          </w:p>
        </w:tc>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4.2.2.</w:t>
            </w:r>
          </w:p>
        </w:tc>
        <w:tc>
          <w:tcPr>
            <w:tcW w:w="22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 xml:space="preserve">  4.3.2. </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ind w:right="-70"/>
              <w:jc w:val="left"/>
              <w:rPr>
                <w:rFonts w:eastAsia="Times New Roman" w:cs="Times New Roman"/>
                <w:b/>
                <w:bCs/>
                <w:sz w:val="20"/>
                <w:szCs w:val="20"/>
              </w:rPr>
            </w:pPr>
            <w:r w:rsidRPr="008C4FA5">
              <w:rPr>
                <w:rFonts w:eastAsia="Times New Roman" w:cs="Times New Roman"/>
                <w:b/>
                <w:bCs/>
                <w:sz w:val="20"/>
                <w:szCs w:val="20"/>
              </w:rPr>
              <w:t>4.4.2.</w:t>
            </w:r>
          </w:p>
        </w:tc>
      </w:tr>
      <w:tr w:rsidR="000C4E30" w:rsidRPr="008C4FA5" w:rsidTr="00D6577F">
        <w:trPr>
          <w:trHeight w:val="122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Podpora zkvalitnění zázemí pro bydlení</w:t>
            </w:r>
          </w:p>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 xml:space="preserve"> v obcích, modernizace vybavenosti </w:t>
            </w:r>
          </w:p>
          <w:p w:rsidR="000C4E30" w:rsidRPr="008C4FA5" w:rsidRDefault="000C4E30" w:rsidP="001C082E">
            <w:pPr>
              <w:ind w:right="103"/>
              <w:jc w:val="left"/>
              <w:rPr>
                <w:rFonts w:eastAsia="Times New Roman" w:cs="Times New Roman"/>
                <w:sz w:val="20"/>
                <w:szCs w:val="20"/>
              </w:rPr>
            </w:pPr>
            <w:r w:rsidRPr="008C4FA5">
              <w:rPr>
                <w:rFonts w:eastAsia="Times New Roman" w:cs="Times New Roman"/>
                <w:sz w:val="20"/>
                <w:szCs w:val="20"/>
              </w:rPr>
              <w:t>a infrastruktury</w:t>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75"/>
              <w:jc w:val="left"/>
              <w:rPr>
                <w:rFonts w:eastAsia="Times New Roman" w:cs="Times New Roman"/>
                <w:sz w:val="20"/>
                <w:szCs w:val="20"/>
              </w:rPr>
            </w:pPr>
            <w:r w:rsidRPr="008C4FA5">
              <w:rPr>
                <w:rFonts w:eastAsia="Times New Roman" w:cs="Times New Roman"/>
                <w:sz w:val="20"/>
                <w:szCs w:val="20"/>
              </w:rPr>
              <w:t xml:space="preserve">Podpora systémové </w:t>
            </w:r>
          </w:p>
          <w:p w:rsidR="000C4E30" w:rsidRDefault="000C4E30" w:rsidP="001C082E">
            <w:pPr>
              <w:ind w:right="75"/>
              <w:jc w:val="left"/>
              <w:rPr>
                <w:rFonts w:eastAsia="Times New Roman" w:cs="Times New Roman"/>
                <w:sz w:val="20"/>
                <w:szCs w:val="20"/>
              </w:rPr>
            </w:pPr>
            <w:r w:rsidRPr="008C4FA5">
              <w:rPr>
                <w:rFonts w:eastAsia="Times New Roman" w:cs="Times New Roman"/>
                <w:sz w:val="20"/>
                <w:szCs w:val="20"/>
              </w:rPr>
              <w:t xml:space="preserve">a komunitou podporované péče </w:t>
            </w:r>
          </w:p>
          <w:p w:rsidR="000C4E30" w:rsidRPr="008C4FA5" w:rsidRDefault="000C4E30" w:rsidP="001C082E">
            <w:pPr>
              <w:ind w:right="75"/>
              <w:jc w:val="left"/>
              <w:rPr>
                <w:rFonts w:eastAsia="Times New Roman" w:cs="Times New Roman"/>
                <w:sz w:val="20"/>
                <w:szCs w:val="20"/>
              </w:rPr>
            </w:pPr>
            <w:r w:rsidRPr="008C4FA5">
              <w:rPr>
                <w:rFonts w:eastAsia="Times New Roman" w:cs="Times New Roman"/>
                <w:sz w:val="20"/>
                <w:szCs w:val="20"/>
              </w:rPr>
              <w:t>o památky</w:t>
            </w:r>
            <w:r w:rsidRPr="008C4FA5">
              <w:rPr>
                <w:rFonts w:eastAsia="Times New Roman" w:cs="Times New Roman"/>
                <w:sz w:val="20"/>
                <w:szCs w:val="20"/>
              </w:rPr>
              <w:br/>
              <w:t xml:space="preserve"> </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47"/>
              <w:jc w:val="left"/>
              <w:rPr>
                <w:rFonts w:eastAsia="Times New Roman" w:cs="Times New Roman"/>
                <w:sz w:val="20"/>
                <w:szCs w:val="20"/>
              </w:rPr>
            </w:pPr>
            <w:r w:rsidRPr="008C4FA5">
              <w:rPr>
                <w:rFonts w:eastAsia="Times New Roman" w:cs="Times New Roman"/>
                <w:sz w:val="20"/>
                <w:szCs w:val="20"/>
              </w:rPr>
              <w:t>Koncepční a provázaná dopravní obslužnost reagující na změny potřeb</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Posílení udržitelnosti zemědělského hospodaření</w:t>
            </w:r>
          </w:p>
        </w:tc>
      </w:tr>
      <w:tr w:rsidR="000C4E30" w:rsidRPr="008C4FA5" w:rsidTr="00D6577F">
        <w:trPr>
          <w:trHeight w:val="270"/>
        </w:trPr>
        <w:tc>
          <w:tcPr>
            <w:tcW w:w="2425"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b/>
                <w:bCs/>
                <w:sz w:val="20"/>
                <w:szCs w:val="20"/>
              </w:rPr>
            </w:pPr>
          </w:p>
        </w:tc>
        <w:tc>
          <w:tcPr>
            <w:tcW w:w="2240"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b/>
                <w:bCs/>
                <w:sz w:val="20"/>
                <w:szCs w:val="20"/>
              </w:rPr>
            </w:pPr>
          </w:p>
        </w:tc>
        <w:tc>
          <w:tcPr>
            <w:tcW w:w="2296" w:type="dxa"/>
            <w:tcBorders>
              <w:top w:val="single" w:sz="4" w:space="0" w:color="auto"/>
              <w:left w:val="nil"/>
              <w:bottom w:val="single" w:sz="4" w:space="0" w:color="auto"/>
              <w:right w:val="nil"/>
            </w:tcBorders>
            <w:shd w:val="clear" w:color="auto" w:fill="auto"/>
            <w:hideMark/>
          </w:tcPr>
          <w:p w:rsidR="000C4E30" w:rsidRPr="008C4FA5" w:rsidRDefault="000C4E30" w:rsidP="001C082E">
            <w:pPr>
              <w:jc w:val="left"/>
              <w:rPr>
                <w:rFonts w:eastAsia="Times New Roman" w:cs="Times New Roman"/>
                <w:b/>
                <w:bCs/>
                <w:sz w:val="20"/>
                <w:szCs w:val="20"/>
              </w:rPr>
            </w:pPr>
          </w:p>
        </w:tc>
        <w:tc>
          <w:tcPr>
            <w:tcW w:w="2126" w:type="dxa"/>
            <w:tcBorders>
              <w:top w:val="single" w:sz="4" w:space="0" w:color="auto"/>
              <w:left w:val="nil"/>
              <w:bottom w:val="single" w:sz="4" w:space="0" w:color="auto"/>
              <w:right w:val="nil"/>
            </w:tcBorders>
            <w:shd w:val="clear" w:color="auto" w:fill="auto"/>
            <w:hideMark/>
          </w:tcPr>
          <w:p w:rsidR="000C4E30" w:rsidRPr="008C4FA5" w:rsidRDefault="000C4E30" w:rsidP="001C082E">
            <w:pPr>
              <w:ind w:right="-70"/>
              <w:jc w:val="left"/>
              <w:rPr>
                <w:rFonts w:eastAsia="Times New Roman" w:cs="Times New Roman"/>
                <w:sz w:val="20"/>
                <w:szCs w:val="20"/>
              </w:rPr>
            </w:pPr>
            <w:r w:rsidRPr="008C4FA5">
              <w:rPr>
                <w:rFonts w:eastAsia="Times New Roman" w:cs="Times New Roman"/>
                <w:sz w:val="20"/>
                <w:szCs w:val="20"/>
              </w:rPr>
              <w:t xml:space="preserve">                             </w:t>
            </w:r>
          </w:p>
        </w:tc>
      </w:tr>
      <w:tr w:rsidR="000C4E30" w:rsidRPr="008C4FA5" w:rsidTr="00D6577F">
        <w:trPr>
          <w:trHeight w:val="340"/>
        </w:trPr>
        <w:tc>
          <w:tcPr>
            <w:tcW w:w="2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r w:rsidRPr="008C4FA5">
              <w:rPr>
                <w:rFonts w:eastAsia="Times New Roman" w:cs="Times New Roman"/>
                <w:b/>
                <w:bCs/>
                <w:sz w:val="20"/>
                <w:szCs w:val="20"/>
              </w:rPr>
              <w:t> </w:t>
            </w:r>
          </w:p>
        </w:tc>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p>
        </w:tc>
        <w:tc>
          <w:tcPr>
            <w:tcW w:w="22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jc w:val="left"/>
              <w:rPr>
                <w:rFonts w:eastAsia="Times New Roman" w:cs="Times New Roman"/>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1C082E">
            <w:pPr>
              <w:ind w:right="-70"/>
              <w:jc w:val="left"/>
              <w:rPr>
                <w:rFonts w:eastAsia="Times New Roman" w:cs="Times New Roman"/>
                <w:b/>
                <w:bCs/>
                <w:sz w:val="20"/>
                <w:szCs w:val="20"/>
              </w:rPr>
            </w:pPr>
            <w:r w:rsidRPr="008C4FA5">
              <w:rPr>
                <w:rFonts w:eastAsia="Times New Roman" w:cs="Times New Roman"/>
                <w:b/>
                <w:bCs/>
                <w:sz w:val="20"/>
                <w:szCs w:val="20"/>
              </w:rPr>
              <w:t>4.4.3.</w:t>
            </w:r>
          </w:p>
        </w:tc>
      </w:tr>
      <w:tr w:rsidR="000C4E30" w:rsidRPr="008C4FA5" w:rsidTr="00D6577F">
        <w:trPr>
          <w:trHeight w:val="1051"/>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jc w:val="left"/>
              <w:rPr>
                <w:rFonts w:eastAsia="Times New Roman" w:cs="Times New Roman"/>
                <w:sz w:val="20"/>
                <w:szCs w:val="20"/>
              </w:rPr>
            </w:pPr>
            <w:r w:rsidRPr="008C4FA5">
              <w:rPr>
                <w:rFonts w:eastAsia="Times New Roman" w:cs="Times New Roman"/>
                <w:sz w:val="20"/>
                <w:szCs w:val="20"/>
              </w:rPr>
              <w:t> </w:t>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jc w:val="left"/>
              <w:rPr>
                <w:rFonts w:eastAsia="Times New Roman" w:cs="Times New Roman"/>
                <w:sz w:val="20"/>
                <w:szCs w:val="20"/>
              </w:rPr>
            </w:pPr>
            <w:r w:rsidRPr="008C4FA5">
              <w:rPr>
                <w:rFonts w:eastAsia="Times New Roman" w:cs="Times New Roman"/>
                <w:sz w:val="20"/>
                <w:szCs w:val="20"/>
              </w:rPr>
              <w:t> </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jc w:val="left"/>
              <w:rPr>
                <w:rFonts w:eastAsia="Times New Roman" w:cs="Times New Roman"/>
                <w:sz w:val="20"/>
                <w:szCs w:val="20"/>
              </w:rPr>
            </w:pPr>
            <w:r w:rsidRPr="008C4FA5">
              <w:rPr>
                <w:rFonts w:eastAsia="Times New Roman" w:cs="Times New Roman"/>
                <w:sz w:val="20"/>
                <w:szCs w:val="20"/>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1C082E">
            <w:pPr>
              <w:tabs>
                <w:tab w:val="left" w:pos="1230"/>
                <w:tab w:val="left" w:pos="1625"/>
              </w:tabs>
              <w:ind w:right="-70"/>
              <w:jc w:val="left"/>
              <w:rPr>
                <w:rFonts w:eastAsia="Times New Roman" w:cs="Times New Roman"/>
                <w:sz w:val="20"/>
                <w:szCs w:val="20"/>
              </w:rPr>
            </w:pPr>
            <w:r w:rsidRPr="008C4FA5">
              <w:rPr>
                <w:rFonts w:eastAsia="Times New Roman" w:cs="Times New Roman"/>
                <w:sz w:val="20"/>
                <w:szCs w:val="20"/>
              </w:rPr>
              <w:t xml:space="preserve">Revitalizace a obnova vodních ploch a toků </w:t>
            </w:r>
          </w:p>
          <w:p w:rsidR="000C4E30" w:rsidRPr="008C4FA5" w:rsidRDefault="000C4E30" w:rsidP="001C082E">
            <w:pPr>
              <w:tabs>
                <w:tab w:val="left" w:pos="1230"/>
                <w:tab w:val="left" w:pos="1625"/>
              </w:tabs>
              <w:ind w:right="-70"/>
              <w:jc w:val="left"/>
              <w:rPr>
                <w:rFonts w:eastAsia="Times New Roman" w:cs="Times New Roman"/>
                <w:sz w:val="20"/>
                <w:szCs w:val="20"/>
              </w:rPr>
            </w:pPr>
            <w:r w:rsidRPr="008C4FA5">
              <w:rPr>
                <w:rFonts w:eastAsia="Times New Roman" w:cs="Times New Roman"/>
                <w:sz w:val="20"/>
                <w:szCs w:val="20"/>
              </w:rPr>
              <w:t xml:space="preserve">a jejich provázání </w:t>
            </w:r>
          </w:p>
          <w:p w:rsidR="000C4E30" w:rsidRPr="008C4FA5" w:rsidRDefault="000C4E30" w:rsidP="001C082E">
            <w:pPr>
              <w:tabs>
                <w:tab w:val="left" w:pos="1230"/>
                <w:tab w:val="left" w:pos="1625"/>
              </w:tabs>
              <w:ind w:right="-70"/>
              <w:jc w:val="left"/>
              <w:rPr>
                <w:rFonts w:eastAsia="Times New Roman" w:cs="Times New Roman"/>
                <w:sz w:val="20"/>
                <w:szCs w:val="20"/>
              </w:rPr>
            </w:pPr>
            <w:r w:rsidRPr="008C4FA5">
              <w:rPr>
                <w:rFonts w:eastAsia="Times New Roman" w:cs="Times New Roman"/>
                <w:sz w:val="20"/>
                <w:szCs w:val="20"/>
              </w:rPr>
              <w:t xml:space="preserve">s využitím krajiny </w:t>
            </w:r>
          </w:p>
        </w:tc>
      </w:tr>
    </w:tbl>
    <w:p w:rsidR="000C4E30" w:rsidRDefault="000C4E30"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BB3934" w:rsidRDefault="00BB3934" w:rsidP="000C4E30">
      <w:pPr>
        <w:rPr>
          <w:sz w:val="20"/>
          <w:szCs w:val="20"/>
        </w:rPr>
      </w:pPr>
    </w:p>
    <w:p w:rsidR="002F3D37" w:rsidRDefault="002F3D37" w:rsidP="000C4E30">
      <w:pPr>
        <w:rPr>
          <w:sz w:val="20"/>
          <w:szCs w:val="20"/>
        </w:rPr>
      </w:pPr>
    </w:p>
    <w:p w:rsidR="002F3D37" w:rsidRDefault="002F3D37" w:rsidP="000C4E30">
      <w:pPr>
        <w:rPr>
          <w:sz w:val="20"/>
          <w:szCs w:val="20"/>
        </w:rPr>
      </w:pPr>
    </w:p>
    <w:p w:rsidR="002F3D37" w:rsidRDefault="002F3D37" w:rsidP="000C4E30">
      <w:pPr>
        <w:rPr>
          <w:sz w:val="20"/>
          <w:szCs w:val="20"/>
        </w:rPr>
      </w:pPr>
    </w:p>
    <w:p w:rsidR="002F3D37" w:rsidRDefault="002F3D37" w:rsidP="000C4E30">
      <w:pPr>
        <w:rPr>
          <w:sz w:val="20"/>
          <w:szCs w:val="20"/>
        </w:rPr>
      </w:pPr>
    </w:p>
    <w:p w:rsidR="00BB3934" w:rsidRDefault="00BB3934" w:rsidP="000C4E30">
      <w:pPr>
        <w:rPr>
          <w:sz w:val="20"/>
          <w:szCs w:val="20"/>
        </w:rPr>
      </w:pPr>
    </w:p>
    <w:p w:rsidR="00516DC8" w:rsidRDefault="00516DC8" w:rsidP="000C4E30">
      <w:pPr>
        <w:rPr>
          <w:sz w:val="20"/>
          <w:szCs w:val="20"/>
        </w:rPr>
      </w:pPr>
    </w:p>
    <w:p w:rsidR="00BB3934" w:rsidRDefault="00BB3934" w:rsidP="000C4E30">
      <w:pPr>
        <w:rPr>
          <w:sz w:val="20"/>
          <w:szCs w:val="20"/>
        </w:rPr>
      </w:pPr>
    </w:p>
    <w:p w:rsidR="00BB3934" w:rsidRPr="008C4FA5" w:rsidRDefault="00BB3934" w:rsidP="000C4E30">
      <w:pPr>
        <w:rPr>
          <w:sz w:val="20"/>
          <w:szCs w:val="20"/>
        </w:rPr>
      </w:pPr>
    </w:p>
    <w:p w:rsidR="000C4E30" w:rsidRPr="008C4FA5" w:rsidRDefault="000C4E30" w:rsidP="000C4E30">
      <w:pPr>
        <w:rPr>
          <w:sz w:val="20"/>
          <w:szCs w:val="20"/>
        </w:rPr>
      </w:pPr>
    </w:p>
    <w:tbl>
      <w:tblPr>
        <w:tblW w:w="9143" w:type="dxa"/>
        <w:tblInd w:w="55" w:type="dxa"/>
        <w:tblLayout w:type="fixed"/>
        <w:tblCellMar>
          <w:left w:w="70" w:type="dxa"/>
          <w:right w:w="70" w:type="dxa"/>
        </w:tblCellMar>
        <w:tblLook w:val="04A0" w:firstRow="1" w:lastRow="0" w:firstColumn="1" w:lastColumn="0" w:noHBand="0" w:noVBand="1"/>
      </w:tblPr>
      <w:tblGrid>
        <w:gridCol w:w="2340"/>
        <w:gridCol w:w="4961"/>
        <w:gridCol w:w="850"/>
        <w:gridCol w:w="992"/>
      </w:tblGrid>
      <w:tr w:rsidR="000C4E30" w:rsidRPr="008C4FA5" w:rsidTr="009666EF">
        <w:trPr>
          <w:trHeight w:val="300"/>
        </w:trPr>
        <w:tc>
          <w:tcPr>
            <w:tcW w:w="234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0C4E30">
            <w:pPr>
              <w:rPr>
                <w:rFonts w:eastAsia="Times New Roman" w:cs="Times New Roman"/>
                <w:b/>
                <w:bCs/>
              </w:rPr>
            </w:pPr>
            <w:r w:rsidRPr="00937258">
              <w:rPr>
                <w:rFonts w:eastAsia="Times New Roman" w:cs="Times New Roman"/>
                <w:b/>
                <w:bCs/>
              </w:rPr>
              <w:lastRenderedPageBreak/>
              <w:t>Specifický cíl:</w:t>
            </w:r>
          </w:p>
        </w:tc>
        <w:tc>
          <w:tcPr>
            <w:tcW w:w="6803"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9666EF">
            <w:pPr>
              <w:ind w:right="31"/>
              <w:rPr>
                <w:rFonts w:eastAsia="Times New Roman" w:cs="Times New Roman"/>
                <w:b/>
                <w:bCs/>
              </w:rPr>
            </w:pPr>
            <w:r w:rsidRPr="00937258">
              <w:rPr>
                <w:rFonts w:eastAsia="Times New Roman" w:cs="Times New Roman"/>
                <w:b/>
                <w:bCs/>
              </w:rPr>
              <w:t>4.1. Koncepční a moderní prostředí v obcích pro bydlení a aktivní život</w:t>
            </w:r>
          </w:p>
        </w:tc>
      </w:tr>
      <w:tr w:rsidR="000C4E30" w:rsidRPr="008C4FA5" w:rsidTr="009666EF">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3"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B75D02" w:rsidRDefault="000C4E30" w:rsidP="009666EF">
            <w:pPr>
              <w:ind w:right="31"/>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 xml:space="preserve">Specifický cíl je zaměřen na zvýšení kvality životního prostoru prostřednictvím péče o veřejná prostranství a jejich využití, a modernizace infrastruktury </w:t>
            </w:r>
          </w:p>
          <w:p w:rsidR="000C4E30" w:rsidRPr="008C4FA5" w:rsidRDefault="00A45291" w:rsidP="009666EF">
            <w:pPr>
              <w:ind w:right="31"/>
              <w:rPr>
                <w:rFonts w:eastAsia="Times New Roman" w:cs="Times New Roman"/>
                <w:sz w:val="20"/>
                <w:szCs w:val="20"/>
              </w:rPr>
            </w:pPr>
            <w:r>
              <w:rPr>
                <w:rFonts w:eastAsia="Times New Roman" w:cs="Times New Roman"/>
                <w:sz w:val="20"/>
                <w:szCs w:val="20"/>
              </w:rPr>
              <w:t xml:space="preserve">a vybavenosti obcí.   </w:t>
            </w:r>
          </w:p>
        </w:tc>
      </w:tr>
      <w:tr w:rsidR="000C4E30" w:rsidRPr="008C4FA5" w:rsidTr="009666EF">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6262E">
            <w:pPr>
              <w:ind w:right="0"/>
              <w:rPr>
                <w:rFonts w:eastAsia="Times New Roman" w:cs="Times New Roman"/>
                <w:b/>
                <w:bCs/>
                <w:sz w:val="20"/>
                <w:szCs w:val="20"/>
              </w:rPr>
            </w:pPr>
            <w:r w:rsidRPr="008C4FA5">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6262E">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6262E">
            <w:pPr>
              <w:ind w:right="31"/>
              <w:jc w:val="center"/>
              <w:rPr>
                <w:rFonts w:eastAsia="Times New Roman" w:cs="Times New Roman"/>
                <w:b/>
                <w:bCs/>
                <w:sz w:val="20"/>
                <w:szCs w:val="20"/>
              </w:rPr>
            </w:pPr>
            <w:r w:rsidRPr="008C4FA5">
              <w:rPr>
                <w:rFonts w:eastAsia="Times New Roman" w:cs="Times New Roman"/>
                <w:b/>
                <w:bCs/>
                <w:sz w:val="20"/>
                <w:szCs w:val="20"/>
              </w:rPr>
              <w:t>Hodnota 2023</w:t>
            </w:r>
          </w:p>
        </w:tc>
      </w:tr>
      <w:tr w:rsidR="00814A8F" w:rsidRPr="008C4FA5" w:rsidTr="00DD32B8">
        <w:trPr>
          <w:trHeight w:val="340"/>
        </w:trPr>
        <w:tc>
          <w:tcPr>
            <w:tcW w:w="2340" w:type="dxa"/>
            <w:vMerge w:val="restart"/>
            <w:tcBorders>
              <w:top w:val="single" w:sz="12" w:space="0" w:color="70AD47"/>
              <w:left w:val="single" w:sz="12" w:space="0" w:color="70AD47"/>
              <w:right w:val="single" w:sz="12" w:space="0" w:color="70AD47"/>
            </w:tcBorders>
            <w:shd w:val="clear" w:color="auto" w:fill="auto"/>
            <w:vAlign w:val="center"/>
            <w:hideMark/>
          </w:tcPr>
          <w:p w:rsidR="00814A8F" w:rsidRPr="008C4FA5" w:rsidRDefault="00814A8F"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417898" w:rsidRDefault="00814A8F" w:rsidP="00476651">
            <w:pPr>
              <w:ind w:right="-14"/>
              <w:rPr>
                <w:rFonts w:eastAsia="Times New Roman" w:cs="Times New Roman"/>
                <w:sz w:val="20"/>
                <w:szCs w:val="20"/>
              </w:rPr>
            </w:pPr>
            <w:r>
              <w:rPr>
                <w:rFonts w:eastAsia="Times New Roman" w:cs="Times New Roman"/>
                <w:sz w:val="20"/>
                <w:szCs w:val="20"/>
              </w:rPr>
              <w:t xml:space="preserve">Počet modernizovaných nebo nově zavedených </w:t>
            </w:r>
            <w:r w:rsidRPr="008C4FA5">
              <w:rPr>
                <w:rFonts w:eastAsia="Times New Roman" w:cs="Times New Roman"/>
                <w:sz w:val="20"/>
                <w:szCs w:val="20"/>
              </w:rPr>
              <w:t xml:space="preserve">služeb </w:t>
            </w:r>
          </w:p>
          <w:p w:rsidR="00814A8F" w:rsidRPr="008C4FA5" w:rsidRDefault="00814A8F" w:rsidP="00476651">
            <w:pPr>
              <w:ind w:right="-14"/>
              <w:rPr>
                <w:rFonts w:eastAsia="Times New Roman" w:cs="Times New Roman"/>
                <w:sz w:val="20"/>
                <w:szCs w:val="20"/>
              </w:rPr>
            </w:pPr>
            <w:r w:rsidRPr="008C4FA5">
              <w:rPr>
                <w:rFonts w:eastAsia="Times New Roman" w:cs="Times New Roman"/>
                <w:sz w:val="20"/>
                <w:szCs w:val="20"/>
              </w:rPr>
              <w:t>a vybavenosti obcí</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A46A76">
            <w:pPr>
              <w:ind w:right="0"/>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814A8F" w:rsidRPr="008C4FA5" w:rsidRDefault="00814A8F" w:rsidP="00A46A76">
            <w:pPr>
              <w:ind w:right="31"/>
              <w:jc w:val="center"/>
              <w:rPr>
                <w:rFonts w:eastAsia="Times New Roman" w:cs="Times New Roman"/>
                <w:sz w:val="20"/>
                <w:szCs w:val="20"/>
              </w:rPr>
            </w:pPr>
            <w:r>
              <w:rPr>
                <w:rFonts w:eastAsia="Times New Roman" w:cs="Times New Roman"/>
                <w:sz w:val="20"/>
                <w:szCs w:val="20"/>
              </w:rPr>
              <w:t>15</w:t>
            </w:r>
          </w:p>
        </w:tc>
      </w:tr>
      <w:tr w:rsidR="00814A8F" w:rsidRPr="008C4FA5" w:rsidTr="00DD32B8">
        <w:trPr>
          <w:trHeight w:val="340"/>
        </w:trPr>
        <w:tc>
          <w:tcPr>
            <w:tcW w:w="2340" w:type="dxa"/>
            <w:vMerge/>
            <w:tcBorders>
              <w:left w:val="single" w:sz="12" w:space="0" w:color="70AD47"/>
              <w:right w:val="single" w:sz="12" w:space="0" w:color="70AD47"/>
            </w:tcBorders>
            <w:shd w:val="clear" w:color="auto" w:fill="auto"/>
            <w:vAlign w:val="center"/>
          </w:tcPr>
          <w:p w:rsidR="00814A8F" w:rsidRPr="008C4FA5" w:rsidRDefault="00814A8F" w:rsidP="00FC2FB6">
            <w:pPr>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476651">
            <w:pPr>
              <w:ind w:right="-14"/>
              <w:rPr>
                <w:rFonts w:eastAsia="Times New Roman" w:cs="Times New Roman"/>
                <w:sz w:val="20"/>
                <w:szCs w:val="20"/>
              </w:rPr>
            </w:pPr>
            <w:r>
              <w:rPr>
                <w:rFonts w:eastAsia="Times New Roman" w:cs="Times New Roman"/>
                <w:sz w:val="20"/>
                <w:szCs w:val="20"/>
              </w:rPr>
              <w:t>Počet aktivit podporujících znalost obyvatel v kvalitě architektury a estetických hodnot krajiny a prostoru sídel</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A46A76">
            <w:pPr>
              <w:ind w:right="0"/>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A46A76">
            <w:pPr>
              <w:ind w:right="31"/>
              <w:jc w:val="center"/>
              <w:rPr>
                <w:rFonts w:eastAsia="Times New Roman" w:cs="Times New Roman"/>
                <w:sz w:val="20"/>
                <w:szCs w:val="20"/>
              </w:rPr>
            </w:pPr>
            <w:r>
              <w:rPr>
                <w:rFonts w:eastAsia="Times New Roman" w:cs="Times New Roman"/>
                <w:sz w:val="20"/>
                <w:szCs w:val="20"/>
              </w:rPr>
              <w:t>10</w:t>
            </w:r>
          </w:p>
        </w:tc>
      </w:tr>
      <w:tr w:rsidR="00814A8F" w:rsidRPr="008C4FA5" w:rsidTr="00A46A76">
        <w:trPr>
          <w:trHeight w:val="340"/>
        </w:trPr>
        <w:tc>
          <w:tcPr>
            <w:tcW w:w="2340" w:type="dxa"/>
            <w:vMerge/>
            <w:tcBorders>
              <w:left w:val="single" w:sz="12" w:space="0" w:color="70AD47"/>
              <w:right w:val="single" w:sz="12" w:space="0" w:color="70AD47"/>
            </w:tcBorders>
            <w:shd w:val="clear" w:color="auto" w:fill="auto"/>
            <w:vAlign w:val="center"/>
          </w:tcPr>
          <w:p w:rsidR="00814A8F" w:rsidRPr="008C4FA5" w:rsidRDefault="00814A8F" w:rsidP="00FC2FB6">
            <w:pPr>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A46A76" w:rsidP="00476651">
            <w:pPr>
              <w:ind w:right="-14"/>
              <w:rPr>
                <w:rFonts w:eastAsia="Times New Roman" w:cs="Times New Roman"/>
                <w:sz w:val="20"/>
                <w:szCs w:val="20"/>
              </w:rPr>
            </w:pPr>
            <w:r>
              <w:rPr>
                <w:rFonts w:eastAsia="Times New Roman" w:cs="Times New Roman"/>
                <w:sz w:val="20"/>
                <w:szCs w:val="20"/>
              </w:rPr>
              <w:t>Počet</w:t>
            </w:r>
            <w:r w:rsidR="00814A8F">
              <w:rPr>
                <w:rFonts w:eastAsia="Times New Roman" w:cs="Times New Roman"/>
                <w:sz w:val="20"/>
                <w:szCs w:val="20"/>
              </w:rPr>
              <w:t xml:space="preserve"> nových atraktivních veřejných prostor</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A46A76" w:rsidP="00A46A76">
            <w:pPr>
              <w:ind w:right="0"/>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A46A76" w:rsidP="00A46A76">
            <w:pPr>
              <w:ind w:right="31"/>
              <w:jc w:val="center"/>
              <w:rPr>
                <w:rFonts w:eastAsia="Times New Roman" w:cs="Times New Roman"/>
                <w:sz w:val="20"/>
                <w:szCs w:val="20"/>
              </w:rPr>
            </w:pPr>
            <w:r>
              <w:rPr>
                <w:rFonts w:eastAsia="Times New Roman" w:cs="Times New Roman"/>
                <w:sz w:val="20"/>
                <w:szCs w:val="20"/>
              </w:rPr>
              <w:t>30</w:t>
            </w:r>
          </w:p>
        </w:tc>
      </w:tr>
      <w:tr w:rsidR="00814A8F" w:rsidRPr="008C4FA5" w:rsidTr="00DD32B8">
        <w:trPr>
          <w:trHeight w:val="340"/>
        </w:trPr>
        <w:tc>
          <w:tcPr>
            <w:tcW w:w="2340" w:type="dxa"/>
            <w:vMerge/>
            <w:tcBorders>
              <w:left w:val="single" w:sz="12" w:space="0" w:color="70AD47"/>
              <w:bottom w:val="single" w:sz="12" w:space="0" w:color="70AD47"/>
              <w:right w:val="single" w:sz="12" w:space="0" w:color="70AD47"/>
            </w:tcBorders>
            <w:shd w:val="clear" w:color="auto" w:fill="auto"/>
            <w:vAlign w:val="center"/>
          </w:tcPr>
          <w:p w:rsidR="00814A8F" w:rsidRPr="008C4FA5" w:rsidRDefault="00814A8F" w:rsidP="00FC2FB6">
            <w:pPr>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Pr="008C4FA5" w:rsidRDefault="00814A8F" w:rsidP="00476651">
            <w:pPr>
              <w:ind w:right="-14"/>
              <w:rPr>
                <w:rFonts w:eastAsia="Times New Roman" w:cs="Times New Roman"/>
                <w:sz w:val="20"/>
                <w:szCs w:val="20"/>
              </w:rPr>
            </w:pPr>
            <w:r>
              <w:rPr>
                <w:rFonts w:eastAsia="Times New Roman" w:cs="Times New Roman"/>
                <w:sz w:val="20"/>
                <w:szCs w:val="20"/>
              </w:rPr>
              <w:t>Počet systémů sdílených služeb a podnikatelských aktivit</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A46A76">
            <w:pPr>
              <w:ind w:right="0"/>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814A8F" w:rsidRDefault="00814A8F" w:rsidP="00A46A76">
            <w:pPr>
              <w:ind w:right="31"/>
              <w:jc w:val="center"/>
              <w:rPr>
                <w:rFonts w:eastAsia="Times New Roman" w:cs="Times New Roman"/>
                <w:sz w:val="20"/>
                <w:szCs w:val="20"/>
              </w:rPr>
            </w:pPr>
            <w:r>
              <w:rPr>
                <w:rFonts w:eastAsia="Times New Roman" w:cs="Times New Roman"/>
                <w:sz w:val="20"/>
                <w:szCs w:val="20"/>
              </w:rPr>
              <w:t>5</w:t>
            </w:r>
          </w:p>
        </w:tc>
      </w:tr>
      <w:tr w:rsidR="000C4E30" w:rsidRPr="008C4FA5" w:rsidTr="009666EF">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476651">
            <w:pPr>
              <w:ind w:right="-14"/>
              <w:rPr>
                <w:rFonts w:eastAsia="Times New Roman" w:cs="Times New Roman"/>
                <w:b/>
                <w:bCs/>
                <w:sz w:val="20"/>
                <w:szCs w:val="20"/>
              </w:rPr>
            </w:pPr>
            <w:r w:rsidRPr="008C4FA5">
              <w:rPr>
                <w:rFonts w:eastAsia="Times New Roman" w:cs="Times New Roman"/>
                <w:b/>
                <w:bCs/>
                <w:sz w:val="20"/>
                <w:szCs w:val="20"/>
              </w:rPr>
              <w:t> </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99"/>
            <w:vAlign w:val="center"/>
          </w:tcPr>
          <w:p w:rsidR="000C4E30" w:rsidRPr="008C4FA5" w:rsidRDefault="000C4E30" w:rsidP="00A46A76">
            <w:pPr>
              <w:ind w:right="0"/>
              <w:jc w:val="center"/>
              <w:rPr>
                <w:rFonts w:eastAsia="Times New Roman" w:cs="Times New Roman"/>
                <w:b/>
                <w:bCs/>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46A76">
            <w:pPr>
              <w:ind w:right="31"/>
              <w:jc w:val="center"/>
              <w:rPr>
                <w:rFonts w:eastAsia="Times New Roman" w:cs="Times New Roman"/>
                <w:b/>
                <w:bCs/>
                <w:sz w:val="20"/>
                <w:szCs w:val="20"/>
              </w:rPr>
            </w:pPr>
          </w:p>
        </w:tc>
      </w:tr>
      <w:tr w:rsidR="000C4E30" w:rsidRPr="008C4FA5" w:rsidTr="009666EF">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6262E" w:rsidRDefault="0076262E" w:rsidP="00476651">
            <w:pPr>
              <w:ind w:right="-14"/>
              <w:rPr>
                <w:rFonts w:eastAsia="Times New Roman" w:cs="Times New Roman"/>
                <w:sz w:val="20"/>
                <w:szCs w:val="20"/>
              </w:rPr>
            </w:pPr>
            <w:r>
              <w:rPr>
                <w:rFonts w:eastAsia="Times New Roman" w:cs="Times New Roman"/>
                <w:sz w:val="20"/>
                <w:szCs w:val="20"/>
              </w:rPr>
              <w:t xml:space="preserve">Podíl obcí, ve kterých byly realizovány aktivity </w:t>
            </w:r>
          </w:p>
          <w:p w:rsidR="000C4E30" w:rsidRPr="008C4FA5" w:rsidRDefault="0076262E" w:rsidP="00476651">
            <w:pPr>
              <w:ind w:right="-14"/>
              <w:rPr>
                <w:rFonts w:eastAsia="Times New Roman" w:cs="Times New Roman"/>
                <w:sz w:val="20"/>
                <w:szCs w:val="20"/>
              </w:rPr>
            </w:pPr>
            <w:r>
              <w:rPr>
                <w:rFonts w:eastAsia="Times New Roman" w:cs="Times New Roman"/>
                <w:sz w:val="20"/>
                <w:szCs w:val="20"/>
              </w:rPr>
              <w:t xml:space="preserve">k </w:t>
            </w:r>
            <w:r w:rsidRPr="008C4FA5">
              <w:rPr>
                <w:rFonts w:eastAsia="Times New Roman" w:cs="Times New Roman"/>
                <w:sz w:val="20"/>
                <w:szCs w:val="20"/>
              </w:rPr>
              <w:t>zatraktivnění veřejného a krajinného prostoru</w:t>
            </w:r>
            <w:r>
              <w:rPr>
                <w:rFonts w:eastAsia="Times New Roman" w:cs="Times New Roman"/>
                <w:sz w:val="20"/>
                <w:szCs w:val="20"/>
              </w:rPr>
              <w:t xml:space="preserve"> </w:t>
            </w:r>
            <w:r w:rsidRPr="008C4FA5">
              <w:rPr>
                <w:rFonts w:eastAsia="Times New Roman" w:cs="Times New Roman"/>
                <w:sz w:val="20"/>
                <w:szCs w:val="20"/>
              </w:rPr>
              <w:t>pro rodiny, děti, odpočinek</w:t>
            </w:r>
          </w:p>
        </w:tc>
        <w:tc>
          <w:tcPr>
            <w:tcW w:w="85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76262E" w:rsidP="00A46A76">
            <w:pPr>
              <w:ind w:right="0"/>
              <w:jc w:val="center"/>
              <w:rPr>
                <w:rFonts w:eastAsia="Times New Roman" w:cs="Times New Roman"/>
                <w:sz w:val="20"/>
                <w:szCs w:val="20"/>
              </w:rPr>
            </w:pPr>
            <w:r>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E6189A" w:rsidP="00A46A76">
            <w:pPr>
              <w:ind w:right="31"/>
              <w:jc w:val="center"/>
              <w:rPr>
                <w:rFonts w:eastAsia="Times New Roman" w:cs="Times New Roman"/>
                <w:sz w:val="20"/>
                <w:szCs w:val="20"/>
              </w:rPr>
            </w:pPr>
            <w:r>
              <w:rPr>
                <w:rFonts w:eastAsia="Times New Roman" w:cs="Times New Roman"/>
                <w:sz w:val="20"/>
                <w:szCs w:val="20"/>
              </w:rPr>
              <w:t>20</w:t>
            </w:r>
          </w:p>
        </w:tc>
      </w:tr>
    </w:tbl>
    <w:p w:rsidR="002F3D37" w:rsidRDefault="002F3D37"/>
    <w:tbl>
      <w:tblPr>
        <w:tblW w:w="11488" w:type="dxa"/>
        <w:tblInd w:w="70" w:type="dxa"/>
        <w:tblCellMar>
          <w:left w:w="70" w:type="dxa"/>
          <w:right w:w="70" w:type="dxa"/>
        </w:tblCellMar>
        <w:tblLook w:val="04A0" w:firstRow="1" w:lastRow="0" w:firstColumn="1" w:lastColumn="0" w:noHBand="0" w:noVBand="1"/>
      </w:tblPr>
      <w:tblGrid>
        <w:gridCol w:w="1911"/>
        <w:gridCol w:w="429"/>
        <w:gridCol w:w="4416"/>
        <w:gridCol w:w="2388"/>
        <w:gridCol w:w="593"/>
        <w:gridCol w:w="429"/>
        <w:gridCol w:w="893"/>
        <w:gridCol w:w="429"/>
      </w:tblGrid>
      <w:tr w:rsidR="000C4E30" w:rsidRPr="008C4FA5" w:rsidTr="009666EF">
        <w:trPr>
          <w:gridAfter w:val="1"/>
          <w:wAfter w:w="429" w:type="dxa"/>
          <w:trHeight w:val="255"/>
        </w:trPr>
        <w:tc>
          <w:tcPr>
            <w:tcW w:w="1911" w:type="dxa"/>
            <w:tcBorders>
              <w:left w:val="nil"/>
              <w:bottom w:val="nil"/>
              <w:right w:val="nil"/>
            </w:tcBorders>
            <w:shd w:val="clear" w:color="auto" w:fill="auto"/>
            <w:vAlign w:val="center"/>
            <w:hideMark/>
          </w:tcPr>
          <w:p w:rsidR="002F3D37" w:rsidRPr="008C4FA5" w:rsidRDefault="002F3D37" w:rsidP="002F3D37">
            <w:pPr>
              <w:ind w:left="0" w:firstLine="0"/>
              <w:rPr>
                <w:rFonts w:eastAsia="Times New Roman" w:cs="Times New Roman"/>
                <w:sz w:val="20"/>
                <w:szCs w:val="20"/>
              </w:rPr>
            </w:pPr>
          </w:p>
        </w:tc>
        <w:tc>
          <w:tcPr>
            <w:tcW w:w="4845"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2981"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2"/>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9666EF">
            <w:pPr>
              <w:ind w:right="0"/>
              <w:rPr>
                <w:rFonts w:eastAsia="Times New Roman" w:cs="Times New Roman"/>
                <w:b/>
                <w:bCs/>
                <w:sz w:val="20"/>
                <w:szCs w:val="20"/>
              </w:rPr>
            </w:pPr>
            <w:r w:rsidRPr="008C4FA5">
              <w:rPr>
                <w:rFonts w:eastAsia="Times New Roman" w:cs="Times New Roman"/>
                <w:b/>
                <w:bCs/>
                <w:sz w:val="20"/>
                <w:szCs w:val="20"/>
              </w:rPr>
              <w:t xml:space="preserve">4.1.1. Podpora inovativních zkvalitnění funkcí a vzhledu veřejných prostranství </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A46A76">
        <w:trPr>
          <w:trHeight w:val="454"/>
        </w:trPr>
        <w:tc>
          <w:tcPr>
            <w:tcW w:w="23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Popis podporovaných aktivit: </w:t>
            </w: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666EF">
            <w:pPr>
              <w:ind w:right="0"/>
              <w:rPr>
                <w:rFonts w:eastAsia="Times New Roman" w:cs="Times New Roman"/>
                <w:sz w:val="20"/>
                <w:szCs w:val="20"/>
              </w:rPr>
            </w:pPr>
            <w:r w:rsidRPr="008C4FA5">
              <w:rPr>
                <w:rFonts w:eastAsia="Times New Roman" w:cs="Times New Roman"/>
                <w:sz w:val="20"/>
                <w:szCs w:val="20"/>
              </w:rPr>
              <w:t>Podpora zatraktivnění veřejného a krajinného prostoru</w:t>
            </w:r>
            <w:r w:rsidR="009666EF">
              <w:rPr>
                <w:rFonts w:eastAsia="Times New Roman" w:cs="Times New Roman"/>
                <w:sz w:val="20"/>
                <w:szCs w:val="20"/>
              </w:rPr>
              <w:t xml:space="preserve"> </w:t>
            </w:r>
            <w:r w:rsidRPr="008C4FA5">
              <w:rPr>
                <w:rFonts w:eastAsia="Times New Roman" w:cs="Times New Roman"/>
                <w:sz w:val="20"/>
                <w:szCs w:val="20"/>
              </w:rPr>
              <w:t>pro rodiny, děti, odpočinek</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424"/>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9666EF">
            <w:pPr>
              <w:ind w:right="72"/>
              <w:rPr>
                <w:rFonts w:eastAsia="Times New Roman" w:cs="Times New Roman"/>
                <w:b/>
                <w:bCs/>
                <w:sz w:val="20"/>
                <w:szCs w:val="20"/>
              </w:rPr>
            </w:pP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666EF">
            <w:pPr>
              <w:ind w:right="0"/>
              <w:rPr>
                <w:rFonts w:eastAsia="Times New Roman" w:cs="Times New Roman"/>
                <w:sz w:val="20"/>
                <w:szCs w:val="20"/>
              </w:rPr>
            </w:pPr>
            <w:r w:rsidRPr="008C4FA5">
              <w:rPr>
                <w:rFonts w:eastAsia="Times New Roman" w:cs="Times New Roman"/>
                <w:sz w:val="20"/>
                <w:szCs w:val="20"/>
              </w:rPr>
              <w:t>Aktivizace forem spolupráce podnikatelů a obcí na zlepšení vybavení a služeb obcí</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417"/>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9666EF">
            <w:pPr>
              <w:ind w:right="0"/>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S2, S4, O2, O4, W1, W4, T7</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409"/>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9666EF">
            <w:pPr>
              <w:ind w:right="0"/>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1.1.2., 1.1.3., 1.2.1., 1.3.1., 2.1.5., 3.4.3., 4.1.2., 4.2.2., 4.3.1.</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255"/>
        </w:trPr>
        <w:tc>
          <w:tcPr>
            <w:tcW w:w="2340" w:type="dxa"/>
            <w:gridSpan w:val="2"/>
            <w:tcBorders>
              <w:top w:val="nil"/>
              <w:left w:val="nil"/>
              <w:bottom w:val="nil"/>
              <w:right w:val="nil"/>
            </w:tcBorders>
            <w:shd w:val="clear" w:color="auto" w:fill="auto"/>
            <w:vAlign w:val="center"/>
            <w:hideMark/>
          </w:tcPr>
          <w:p w:rsidR="000C4E30" w:rsidRPr="008C4FA5" w:rsidRDefault="000C4E30" w:rsidP="009666EF">
            <w:pPr>
              <w:ind w:right="72"/>
              <w:rPr>
                <w:rFonts w:eastAsia="Times New Roman" w:cs="Times New Roman"/>
                <w:sz w:val="20"/>
                <w:szCs w:val="20"/>
              </w:rPr>
            </w:pPr>
          </w:p>
        </w:tc>
        <w:tc>
          <w:tcPr>
            <w:tcW w:w="6804"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2"/>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4.1.2. Podpora zkvalitnění zázemí pro bydlení v obcích, modernizace vybavenosti a infrastruktury</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A46A76">
        <w:trPr>
          <w:trHeight w:val="465"/>
        </w:trPr>
        <w:tc>
          <w:tcPr>
            <w:tcW w:w="23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Popis podporovaných aktivit: </w:t>
            </w: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666EF">
            <w:pPr>
              <w:rPr>
                <w:rFonts w:eastAsia="Times New Roman" w:cs="Times New Roman"/>
                <w:sz w:val="20"/>
                <w:szCs w:val="20"/>
              </w:rPr>
            </w:pPr>
            <w:r w:rsidRPr="008C4FA5">
              <w:rPr>
                <w:rFonts w:eastAsia="Times New Roman" w:cs="Times New Roman"/>
                <w:sz w:val="20"/>
                <w:szCs w:val="20"/>
              </w:rPr>
              <w:t>Podpora kvalitní architektury a vzdělávání občanů v urbanismu a estetice</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421"/>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9666EF">
            <w:pPr>
              <w:ind w:right="72"/>
              <w:rPr>
                <w:rFonts w:eastAsia="Times New Roman" w:cs="Times New Roman"/>
                <w:b/>
                <w:bCs/>
                <w:sz w:val="20"/>
                <w:szCs w:val="20"/>
              </w:rPr>
            </w:pPr>
          </w:p>
        </w:tc>
        <w:tc>
          <w:tcPr>
            <w:tcW w:w="6804" w:type="dxa"/>
            <w:gridSpan w:val="2"/>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Podpora inovací a modernizace služeb a vybavenosti obcí</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399"/>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S4, O4, W1, W2, W4, W7, W9, T7</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666EF">
        <w:trPr>
          <w:trHeight w:val="432"/>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66EF">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2"/>
            <w:tcBorders>
              <w:top w:val="nil"/>
              <w:left w:val="nil"/>
              <w:bottom w:val="single" w:sz="4" w:space="0" w:color="auto"/>
              <w:right w:val="single" w:sz="4" w:space="0" w:color="auto"/>
            </w:tcBorders>
            <w:shd w:val="clear" w:color="auto" w:fill="auto"/>
            <w:vAlign w:val="center"/>
            <w:hideMark/>
          </w:tcPr>
          <w:p w:rsidR="000C4E30" w:rsidRPr="008C4FA5" w:rsidRDefault="000C4E30" w:rsidP="00A45291">
            <w:pPr>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1.1.2., 1.1.3., 1.2.1., 4.1.1., 4.2.2., 4.3.1.</w:t>
            </w:r>
          </w:p>
        </w:tc>
        <w:tc>
          <w:tcPr>
            <w:tcW w:w="10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bl>
    <w:p w:rsidR="000C4E30" w:rsidRDefault="000C4E30" w:rsidP="000C4E30">
      <w:pPr>
        <w:rPr>
          <w:sz w:val="20"/>
          <w:szCs w:val="20"/>
        </w:rPr>
      </w:pPr>
    </w:p>
    <w:p w:rsidR="009666EF" w:rsidRDefault="009666EF"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Default="00A46A76" w:rsidP="000C4E30">
      <w:pPr>
        <w:rPr>
          <w:sz w:val="20"/>
          <w:szCs w:val="20"/>
        </w:rPr>
      </w:pPr>
    </w:p>
    <w:p w:rsidR="00A46A76" w:rsidRPr="008C4FA5" w:rsidRDefault="00A46A76" w:rsidP="000C4E30">
      <w:pPr>
        <w:rPr>
          <w:sz w:val="20"/>
          <w:szCs w:val="20"/>
        </w:rPr>
      </w:pPr>
    </w:p>
    <w:tbl>
      <w:tblPr>
        <w:tblW w:w="10961" w:type="dxa"/>
        <w:tblInd w:w="55" w:type="dxa"/>
        <w:tblLayout w:type="fixed"/>
        <w:tblCellMar>
          <w:left w:w="70" w:type="dxa"/>
          <w:right w:w="70" w:type="dxa"/>
        </w:tblCellMar>
        <w:tblLook w:val="04A0" w:firstRow="1" w:lastRow="0" w:firstColumn="1" w:lastColumn="0" w:noHBand="0" w:noVBand="1"/>
      </w:tblPr>
      <w:tblGrid>
        <w:gridCol w:w="2340"/>
        <w:gridCol w:w="4961"/>
        <w:gridCol w:w="825"/>
        <w:gridCol w:w="992"/>
        <w:gridCol w:w="26"/>
        <w:gridCol w:w="825"/>
        <w:gridCol w:w="992"/>
      </w:tblGrid>
      <w:tr w:rsidR="000C4E30" w:rsidRPr="008C4FA5" w:rsidTr="00F436C4">
        <w:trPr>
          <w:gridAfter w:val="3"/>
          <w:wAfter w:w="1843" w:type="dxa"/>
          <w:trHeight w:val="300"/>
        </w:trPr>
        <w:tc>
          <w:tcPr>
            <w:tcW w:w="234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0C4E30">
            <w:pPr>
              <w:rPr>
                <w:rFonts w:eastAsia="Times New Roman" w:cs="Times New Roman"/>
                <w:b/>
                <w:bCs/>
              </w:rPr>
            </w:pPr>
            <w:r w:rsidRPr="00937258">
              <w:rPr>
                <w:rFonts w:eastAsia="Times New Roman" w:cs="Times New Roman"/>
                <w:b/>
                <w:bCs/>
              </w:rPr>
              <w:lastRenderedPageBreak/>
              <w:t>Specifický cíl:</w:t>
            </w:r>
          </w:p>
        </w:tc>
        <w:tc>
          <w:tcPr>
            <w:tcW w:w="6778"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9666EF">
            <w:pPr>
              <w:ind w:right="31"/>
              <w:rPr>
                <w:rFonts w:eastAsia="Times New Roman" w:cs="Times New Roman"/>
                <w:b/>
                <w:bCs/>
              </w:rPr>
            </w:pPr>
            <w:r w:rsidRPr="00937258">
              <w:rPr>
                <w:rFonts w:eastAsia="Times New Roman" w:cs="Times New Roman"/>
                <w:b/>
                <w:bCs/>
              </w:rPr>
              <w:t>4.2. Zlepšení využití krajiny a kulturního dědictví pro aktivní život obyvatel</w:t>
            </w:r>
          </w:p>
        </w:tc>
      </w:tr>
      <w:tr w:rsidR="000C4E30" w:rsidRPr="008C4FA5" w:rsidTr="00F436C4">
        <w:trPr>
          <w:gridAfter w:val="3"/>
          <w:wAfter w:w="1843" w:type="dxa"/>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778"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666EF">
            <w:pPr>
              <w:ind w:right="31"/>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 xml:space="preserve">Specifický cíl je zaměřen na posílení sounáležitosti obyvatel s krajinou a místem prostřednictvím péče o prostupnost krajiny, jejího využití k relaxaci a prostřednictvím komunitní péče o místní dědictví.  </w:t>
            </w:r>
          </w:p>
        </w:tc>
      </w:tr>
      <w:tr w:rsidR="000C4E30" w:rsidRPr="008C4FA5" w:rsidTr="00F436C4">
        <w:trPr>
          <w:gridAfter w:val="3"/>
          <w:wAfter w:w="1843" w:type="dxa"/>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82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66EF">
            <w:pPr>
              <w:ind w:right="127"/>
              <w:jc w:val="center"/>
              <w:rPr>
                <w:rFonts w:eastAsia="Times New Roman" w:cs="Times New Roman"/>
                <w:b/>
                <w:bCs/>
                <w:sz w:val="20"/>
                <w:szCs w:val="20"/>
              </w:rPr>
            </w:pPr>
            <w:r w:rsidRPr="008C4FA5">
              <w:rPr>
                <w:rFonts w:eastAsia="Times New Roman" w:cs="Times New Roman"/>
                <w:b/>
                <w:bCs/>
                <w:sz w:val="20"/>
                <w:szCs w:val="20"/>
              </w:rPr>
              <w:t>MJ</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66EF">
            <w:pPr>
              <w:ind w:right="31"/>
              <w:jc w:val="center"/>
              <w:rPr>
                <w:rFonts w:eastAsia="Times New Roman" w:cs="Times New Roman"/>
                <w:b/>
                <w:bCs/>
                <w:sz w:val="20"/>
                <w:szCs w:val="20"/>
              </w:rPr>
            </w:pPr>
            <w:r w:rsidRPr="008C4FA5">
              <w:rPr>
                <w:rFonts w:eastAsia="Times New Roman" w:cs="Times New Roman"/>
                <w:b/>
                <w:bCs/>
                <w:sz w:val="20"/>
                <w:szCs w:val="20"/>
              </w:rPr>
              <w:t>Hodnota 2023</w:t>
            </w:r>
          </w:p>
        </w:tc>
      </w:tr>
      <w:tr w:rsidR="009500BB" w:rsidRPr="008C4FA5" w:rsidTr="00046278">
        <w:trPr>
          <w:gridAfter w:val="3"/>
          <w:wAfter w:w="1843" w:type="dxa"/>
          <w:trHeight w:val="340"/>
        </w:trPr>
        <w:tc>
          <w:tcPr>
            <w:tcW w:w="2340" w:type="dxa"/>
            <w:vMerge w:val="restart"/>
            <w:tcBorders>
              <w:top w:val="single" w:sz="12" w:space="0" w:color="70AD47"/>
              <w:left w:val="single" w:sz="12" w:space="0" w:color="70AD47"/>
              <w:right w:val="single" w:sz="12" w:space="0" w:color="70AD47"/>
            </w:tcBorders>
            <w:shd w:val="clear" w:color="auto" w:fill="auto"/>
            <w:vAlign w:val="center"/>
            <w:hideMark/>
          </w:tcPr>
          <w:p w:rsidR="009500BB" w:rsidRPr="008C4FA5" w:rsidRDefault="009500BB"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500BB" w:rsidRPr="008C4FA5" w:rsidRDefault="009500BB" w:rsidP="00A46A76">
            <w:pPr>
              <w:ind w:right="-14"/>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Počet nově vytvářených nebo modernizovaných </w:t>
            </w:r>
            <w:r w:rsidRPr="008C4FA5">
              <w:rPr>
                <w:rFonts w:eastAsia="Times New Roman" w:cs="Times New Roman"/>
                <w:sz w:val="20"/>
                <w:szCs w:val="20"/>
              </w:rPr>
              <w:t xml:space="preserve">zázemí pro pěší, vodáckou a </w:t>
            </w:r>
            <w:r>
              <w:rPr>
                <w:rFonts w:eastAsia="Times New Roman" w:cs="Times New Roman"/>
                <w:sz w:val="20"/>
                <w:szCs w:val="20"/>
              </w:rPr>
              <w:t>cyklo</w:t>
            </w:r>
            <w:r w:rsidRPr="008C4FA5">
              <w:rPr>
                <w:rFonts w:eastAsia="Times New Roman" w:cs="Times New Roman"/>
                <w:sz w:val="20"/>
                <w:szCs w:val="20"/>
              </w:rPr>
              <w:t xml:space="preserve"> turistiku a relaxační aktivity</w:t>
            </w:r>
          </w:p>
        </w:tc>
        <w:tc>
          <w:tcPr>
            <w:tcW w:w="82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500BB" w:rsidRPr="008C4FA5" w:rsidRDefault="009500BB" w:rsidP="00417898">
            <w:pPr>
              <w:ind w:right="-39"/>
              <w:jc w:val="center"/>
              <w:rPr>
                <w:rFonts w:eastAsia="Times New Roman" w:cs="Times New Roman"/>
                <w:sz w:val="20"/>
                <w:szCs w:val="20"/>
              </w:rPr>
            </w:pPr>
            <w:r>
              <w:rPr>
                <w:rFonts w:eastAsia="Times New Roman" w:cs="Times New Roman"/>
                <w:sz w:val="20"/>
                <w:szCs w:val="20"/>
              </w:rPr>
              <w:t>počet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9500BB" w:rsidRPr="008C4FA5" w:rsidRDefault="009500BB" w:rsidP="00E6189A">
            <w:pPr>
              <w:ind w:right="31"/>
              <w:jc w:val="center"/>
              <w:rPr>
                <w:rFonts w:eastAsia="Times New Roman" w:cs="Times New Roman"/>
                <w:sz w:val="20"/>
                <w:szCs w:val="20"/>
              </w:rPr>
            </w:pPr>
            <w:r>
              <w:rPr>
                <w:rFonts w:eastAsia="Times New Roman" w:cs="Times New Roman"/>
                <w:sz w:val="20"/>
                <w:szCs w:val="20"/>
              </w:rPr>
              <w:t>10</w:t>
            </w:r>
          </w:p>
        </w:tc>
      </w:tr>
      <w:tr w:rsidR="009500BB" w:rsidRPr="008C4FA5" w:rsidTr="00046278">
        <w:trPr>
          <w:gridAfter w:val="3"/>
          <w:wAfter w:w="1843" w:type="dxa"/>
          <w:trHeight w:val="340"/>
        </w:trPr>
        <w:tc>
          <w:tcPr>
            <w:tcW w:w="2340" w:type="dxa"/>
            <w:vMerge/>
            <w:tcBorders>
              <w:left w:val="single" w:sz="12" w:space="0" w:color="70AD47"/>
              <w:bottom w:val="single" w:sz="12" w:space="0" w:color="70AD47"/>
              <w:right w:val="single" w:sz="12" w:space="0" w:color="70AD47"/>
            </w:tcBorders>
            <w:shd w:val="clear" w:color="auto" w:fill="auto"/>
            <w:vAlign w:val="center"/>
          </w:tcPr>
          <w:p w:rsidR="009500BB" w:rsidRPr="008C4FA5" w:rsidRDefault="009500BB" w:rsidP="00FC2FB6">
            <w:pPr>
              <w:rPr>
                <w:rFonts w:eastAsia="Times New Roman" w:cs="Times New Roman"/>
                <w:sz w:val="20"/>
                <w:szCs w:val="20"/>
              </w:rPr>
            </w:pP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500BB" w:rsidRPr="008C4FA5" w:rsidRDefault="009500BB" w:rsidP="00A46A76">
            <w:pPr>
              <w:ind w:right="-14"/>
              <w:rPr>
                <w:rFonts w:eastAsia="Times New Roman" w:cs="Times New Roman"/>
                <w:sz w:val="20"/>
                <w:szCs w:val="20"/>
              </w:rPr>
            </w:pPr>
            <w:r>
              <w:rPr>
                <w:rFonts w:eastAsia="Times New Roman" w:cs="Times New Roman"/>
                <w:sz w:val="20"/>
                <w:szCs w:val="20"/>
              </w:rPr>
              <w:t>Prodloužení cestní sítě zpřístupňující krajinu v okolí sídel pro volný pohyb</w:t>
            </w:r>
          </w:p>
        </w:tc>
        <w:tc>
          <w:tcPr>
            <w:tcW w:w="82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500BB" w:rsidRDefault="009500BB" w:rsidP="00417898">
            <w:pPr>
              <w:ind w:right="-39"/>
              <w:jc w:val="center"/>
              <w:rPr>
                <w:rFonts w:eastAsia="Times New Roman" w:cs="Times New Roman"/>
                <w:sz w:val="20"/>
                <w:szCs w:val="20"/>
              </w:rPr>
            </w:pPr>
            <w:r>
              <w:rPr>
                <w:rFonts w:eastAsia="Times New Roman" w:cs="Times New Roman"/>
                <w:sz w:val="20"/>
                <w:szCs w:val="20"/>
              </w:rPr>
              <w:t>km</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9500BB" w:rsidRDefault="009500BB" w:rsidP="00FC2FB6">
            <w:pPr>
              <w:ind w:right="31"/>
              <w:jc w:val="center"/>
              <w:rPr>
                <w:rFonts w:eastAsia="Times New Roman" w:cs="Times New Roman"/>
                <w:sz w:val="20"/>
                <w:szCs w:val="20"/>
              </w:rPr>
            </w:pPr>
            <w:r>
              <w:rPr>
                <w:rFonts w:eastAsia="Times New Roman" w:cs="Times New Roman"/>
                <w:sz w:val="20"/>
                <w:szCs w:val="20"/>
              </w:rPr>
              <w:t>20</w:t>
            </w:r>
          </w:p>
        </w:tc>
      </w:tr>
      <w:tr w:rsidR="000C4E30" w:rsidRPr="008C4FA5" w:rsidTr="00F436C4">
        <w:trPr>
          <w:gridAfter w:val="3"/>
          <w:wAfter w:w="1843" w:type="dxa"/>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1"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46A76">
            <w:pPr>
              <w:ind w:right="-14"/>
              <w:rPr>
                <w:rFonts w:eastAsia="Times New Roman" w:cs="Times New Roman"/>
                <w:b/>
                <w:bCs/>
                <w:sz w:val="20"/>
                <w:szCs w:val="20"/>
              </w:rPr>
            </w:pPr>
            <w:r w:rsidRPr="008C4FA5">
              <w:rPr>
                <w:rFonts w:eastAsia="Times New Roman" w:cs="Times New Roman"/>
                <w:b/>
                <w:bCs/>
                <w:sz w:val="20"/>
                <w:szCs w:val="20"/>
              </w:rPr>
              <w:t> </w:t>
            </w:r>
          </w:p>
        </w:tc>
        <w:tc>
          <w:tcPr>
            <w:tcW w:w="825"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417898">
            <w:pPr>
              <w:ind w:right="-39"/>
              <w:jc w:val="center"/>
              <w:rPr>
                <w:rFonts w:eastAsia="Times New Roman" w:cs="Times New Roman"/>
                <w:b/>
                <w:bCs/>
                <w:sz w:val="20"/>
                <w:szCs w:val="20"/>
              </w:rPr>
            </w:pP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6189A">
            <w:pPr>
              <w:ind w:right="31"/>
              <w:jc w:val="center"/>
              <w:rPr>
                <w:rFonts w:eastAsia="Times New Roman" w:cs="Times New Roman"/>
                <w:b/>
                <w:bCs/>
                <w:sz w:val="20"/>
                <w:szCs w:val="20"/>
              </w:rPr>
            </w:pPr>
          </w:p>
        </w:tc>
      </w:tr>
      <w:tr w:rsidR="000C4E30" w:rsidRPr="008C4FA5" w:rsidTr="00F436C4">
        <w:trPr>
          <w:gridAfter w:val="3"/>
          <w:wAfter w:w="1843" w:type="dxa"/>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sz w:val="20"/>
                <w:szCs w:val="20"/>
              </w:rPr>
            </w:pPr>
            <w:r w:rsidRPr="008C4FA5">
              <w:rPr>
                <w:rFonts w:eastAsia="Times New Roman" w:cs="Times New Roman"/>
                <w:sz w:val="20"/>
                <w:szCs w:val="20"/>
              </w:rPr>
              <w:t> </w:t>
            </w:r>
          </w:p>
        </w:tc>
        <w:tc>
          <w:tcPr>
            <w:tcW w:w="496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6189A" w:rsidRDefault="000C4E30" w:rsidP="00A46A76">
            <w:pPr>
              <w:tabs>
                <w:tab w:val="left" w:pos="3842"/>
              </w:tabs>
              <w:ind w:right="-14"/>
              <w:rPr>
                <w:rFonts w:eastAsia="Times New Roman" w:cs="Times New Roman"/>
                <w:sz w:val="20"/>
                <w:szCs w:val="20"/>
              </w:rPr>
            </w:pPr>
            <w:r w:rsidRPr="008C4FA5">
              <w:rPr>
                <w:rFonts w:eastAsia="Times New Roman" w:cs="Times New Roman"/>
                <w:sz w:val="20"/>
                <w:szCs w:val="20"/>
              </w:rPr>
              <w:t> </w:t>
            </w:r>
            <w:r w:rsidR="00E6189A">
              <w:rPr>
                <w:rFonts w:eastAsia="Times New Roman" w:cs="Times New Roman"/>
                <w:sz w:val="20"/>
                <w:szCs w:val="20"/>
              </w:rPr>
              <w:t xml:space="preserve">Podíl </w:t>
            </w:r>
            <w:r w:rsidR="00E6189A" w:rsidRPr="008C4FA5">
              <w:rPr>
                <w:rFonts w:eastAsia="Times New Roman" w:cs="Times New Roman"/>
                <w:sz w:val="20"/>
                <w:szCs w:val="20"/>
              </w:rPr>
              <w:t xml:space="preserve">využití památek a místně významných objektů </w:t>
            </w:r>
          </w:p>
          <w:p w:rsidR="000C4E30" w:rsidRPr="008C4FA5" w:rsidRDefault="00E6189A" w:rsidP="00A46A76">
            <w:pPr>
              <w:tabs>
                <w:tab w:val="left" w:pos="3842"/>
              </w:tabs>
              <w:ind w:right="-14"/>
              <w:rPr>
                <w:rFonts w:eastAsia="Times New Roman" w:cs="Times New Roman"/>
                <w:sz w:val="20"/>
                <w:szCs w:val="20"/>
              </w:rPr>
            </w:pPr>
            <w:r w:rsidRPr="008C4FA5">
              <w:rPr>
                <w:rFonts w:eastAsia="Times New Roman" w:cs="Times New Roman"/>
                <w:sz w:val="20"/>
                <w:szCs w:val="20"/>
              </w:rPr>
              <w:t>pro aktivní život komunity</w:t>
            </w:r>
          </w:p>
        </w:tc>
        <w:tc>
          <w:tcPr>
            <w:tcW w:w="82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E6189A" w:rsidP="00417898">
            <w:pPr>
              <w:ind w:right="-39"/>
              <w:jc w:val="center"/>
              <w:rPr>
                <w:rFonts w:eastAsia="Times New Roman" w:cs="Times New Roman"/>
                <w:sz w:val="20"/>
                <w:szCs w:val="20"/>
              </w:rPr>
            </w:pPr>
            <w:r>
              <w:rPr>
                <w:rFonts w:eastAsia="Times New Roman" w:cs="Times New Roman"/>
                <w:sz w:val="20"/>
                <w:szCs w:val="20"/>
              </w:rPr>
              <w:t>%</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E6189A" w:rsidP="00E6189A">
            <w:pPr>
              <w:ind w:right="31"/>
              <w:jc w:val="center"/>
              <w:rPr>
                <w:rFonts w:eastAsia="Times New Roman" w:cs="Times New Roman"/>
                <w:sz w:val="20"/>
                <w:szCs w:val="20"/>
              </w:rPr>
            </w:pPr>
            <w:r>
              <w:rPr>
                <w:rFonts w:eastAsia="Times New Roman" w:cs="Times New Roman"/>
                <w:sz w:val="20"/>
                <w:szCs w:val="20"/>
              </w:rPr>
              <w:t>10</w:t>
            </w:r>
          </w:p>
        </w:tc>
      </w:tr>
      <w:tr w:rsidR="000C4E30" w:rsidRPr="008C4FA5" w:rsidTr="00F436C4">
        <w:trPr>
          <w:trHeight w:val="300"/>
        </w:trPr>
        <w:tc>
          <w:tcPr>
            <w:tcW w:w="2340"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6804" w:type="dxa"/>
            <w:gridSpan w:val="4"/>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25"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4"/>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7B4F94">
            <w:pPr>
              <w:ind w:right="72"/>
              <w:rPr>
                <w:rFonts w:eastAsia="Times New Roman" w:cs="Times New Roman"/>
                <w:b/>
                <w:bCs/>
                <w:sz w:val="20"/>
                <w:szCs w:val="20"/>
              </w:rPr>
            </w:pPr>
            <w:r w:rsidRPr="008C4FA5">
              <w:rPr>
                <w:rFonts w:eastAsia="Times New Roman" w:cs="Times New Roman"/>
                <w:b/>
                <w:bCs/>
                <w:sz w:val="20"/>
                <w:szCs w:val="20"/>
              </w:rPr>
              <w:t xml:space="preserve">4.2.1. Posilování relaxačních funkcí a prostupnosti otevřené krajiny </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365"/>
        </w:trPr>
        <w:tc>
          <w:tcPr>
            <w:tcW w:w="2340" w:type="dxa"/>
            <w:vMerge w:val="restart"/>
            <w:tcBorders>
              <w:top w:val="nil"/>
              <w:left w:val="single" w:sz="4" w:space="0" w:color="auto"/>
              <w:bottom w:val="nil"/>
              <w:right w:val="single" w:sz="4" w:space="0" w:color="auto"/>
            </w:tcBorders>
            <w:shd w:val="clear" w:color="auto" w:fill="auto"/>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4"/>
            <w:tcBorders>
              <w:top w:val="nil"/>
              <w:left w:val="nil"/>
              <w:bottom w:val="nil"/>
              <w:right w:val="single" w:sz="4" w:space="0" w:color="auto"/>
            </w:tcBorders>
            <w:shd w:val="clear" w:color="auto" w:fill="auto"/>
            <w:vAlign w:val="center"/>
            <w:hideMark/>
          </w:tcPr>
          <w:p w:rsidR="000C4E30" w:rsidRPr="008C4FA5" w:rsidRDefault="000C4E30" w:rsidP="007B4F94">
            <w:pPr>
              <w:ind w:right="72"/>
              <w:rPr>
                <w:rFonts w:eastAsia="Times New Roman" w:cs="Times New Roman"/>
                <w:sz w:val="20"/>
                <w:szCs w:val="20"/>
              </w:rPr>
            </w:pPr>
            <w:r w:rsidRPr="008C4FA5">
              <w:rPr>
                <w:rFonts w:eastAsia="Times New Roman" w:cs="Times New Roman"/>
                <w:sz w:val="20"/>
                <w:szCs w:val="20"/>
              </w:rPr>
              <w:t>Obnova a údržba polních a lesní cest a jiné komunikace</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568"/>
        </w:trPr>
        <w:tc>
          <w:tcPr>
            <w:tcW w:w="2340" w:type="dxa"/>
            <w:vMerge/>
            <w:tcBorders>
              <w:top w:val="nil"/>
              <w:left w:val="single" w:sz="4" w:space="0" w:color="auto"/>
              <w:bottom w:val="nil"/>
              <w:right w:val="single" w:sz="4" w:space="0" w:color="auto"/>
            </w:tcBorders>
            <w:vAlign w:val="center"/>
            <w:hideMark/>
          </w:tcPr>
          <w:p w:rsidR="000C4E30" w:rsidRPr="008C4FA5" w:rsidRDefault="000C4E30" w:rsidP="007B4F94">
            <w:pPr>
              <w:ind w:right="0"/>
              <w:rPr>
                <w:rFonts w:eastAsia="Times New Roman" w:cs="Times New Roman"/>
                <w:b/>
                <w:bCs/>
                <w:sz w:val="20"/>
                <w:szCs w:val="20"/>
              </w:rPr>
            </w:pPr>
          </w:p>
        </w:tc>
        <w:tc>
          <w:tcPr>
            <w:tcW w:w="6804" w:type="dxa"/>
            <w:gridSpan w:val="4"/>
            <w:tcBorders>
              <w:top w:val="single" w:sz="4" w:space="0" w:color="auto"/>
              <w:left w:val="nil"/>
              <w:bottom w:val="nil"/>
              <w:right w:val="single" w:sz="4" w:space="0" w:color="auto"/>
            </w:tcBorders>
            <w:shd w:val="clear" w:color="auto" w:fill="auto"/>
            <w:vAlign w:val="center"/>
            <w:hideMark/>
          </w:tcPr>
          <w:p w:rsidR="000C4E30" w:rsidRPr="008C4FA5" w:rsidRDefault="000C4E30" w:rsidP="007B4F94">
            <w:pPr>
              <w:spacing w:after="0"/>
              <w:ind w:right="72"/>
              <w:rPr>
                <w:rFonts w:eastAsia="Times New Roman" w:cs="Times New Roman"/>
                <w:sz w:val="20"/>
                <w:szCs w:val="20"/>
              </w:rPr>
            </w:pPr>
            <w:r w:rsidRPr="008C4FA5">
              <w:rPr>
                <w:rFonts w:eastAsia="Times New Roman" w:cs="Times New Roman"/>
                <w:sz w:val="20"/>
                <w:szCs w:val="20"/>
              </w:rPr>
              <w:t>Podpora spolupráce v odpovědnějším využití říční krajiny pro rekreaci, zemědělství a retenci</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420"/>
        </w:trPr>
        <w:tc>
          <w:tcPr>
            <w:tcW w:w="2340" w:type="dxa"/>
            <w:vMerge/>
            <w:tcBorders>
              <w:top w:val="nil"/>
              <w:left w:val="single" w:sz="4" w:space="0" w:color="auto"/>
              <w:bottom w:val="nil"/>
              <w:right w:val="single" w:sz="4" w:space="0" w:color="auto"/>
            </w:tcBorders>
            <w:vAlign w:val="center"/>
            <w:hideMark/>
          </w:tcPr>
          <w:p w:rsidR="000C4E30" w:rsidRPr="008C4FA5" w:rsidRDefault="000C4E30" w:rsidP="007B4F94">
            <w:pPr>
              <w:ind w:right="0"/>
              <w:rPr>
                <w:rFonts w:eastAsia="Times New Roman" w:cs="Times New Roman"/>
                <w:b/>
                <w:bCs/>
                <w:sz w:val="20"/>
                <w:szCs w:val="20"/>
              </w:rPr>
            </w:pPr>
          </w:p>
        </w:tc>
        <w:tc>
          <w:tcPr>
            <w:tcW w:w="6804" w:type="dxa"/>
            <w:gridSpan w:val="4"/>
            <w:tcBorders>
              <w:top w:val="single" w:sz="4" w:space="0" w:color="auto"/>
              <w:left w:val="nil"/>
              <w:bottom w:val="nil"/>
              <w:right w:val="single" w:sz="4" w:space="0" w:color="auto"/>
            </w:tcBorders>
            <w:shd w:val="clear" w:color="auto" w:fill="auto"/>
            <w:vAlign w:val="center"/>
            <w:hideMark/>
          </w:tcPr>
          <w:p w:rsidR="000C4E30" w:rsidRPr="008C4FA5" w:rsidRDefault="000C4E30" w:rsidP="0078044B">
            <w:pPr>
              <w:ind w:right="72"/>
              <w:rPr>
                <w:rFonts w:eastAsia="Times New Roman" w:cs="Times New Roman"/>
                <w:sz w:val="20"/>
                <w:szCs w:val="20"/>
              </w:rPr>
            </w:pPr>
            <w:r w:rsidRPr="008C4FA5">
              <w:rPr>
                <w:rFonts w:eastAsia="Times New Roman" w:cs="Times New Roman"/>
                <w:sz w:val="20"/>
                <w:szCs w:val="20"/>
              </w:rPr>
              <w:t xml:space="preserve">Vytváření zázemí pro pěší, vodáckou a </w:t>
            </w:r>
            <w:r w:rsidR="0078044B">
              <w:rPr>
                <w:rFonts w:eastAsia="Times New Roman" w:cs="Times New Roman"/>
                <w:sz w:val="20"/>
                <w:szCs w:val="20"/>
              </w:rPr>
              <w:t>cyklo</w:t>
            </w:r>
            <w:r w:rsidRPr="008C4FA5">
              <w:rPr>
                <w:rFonts w:eastAsia="Times New Roman" w:cs="Times New Roman"/>
                <w:sz w:val="20"/>
                <w:szCs w:val="20"/>
              </w:rPr>
              <w:t xml:space="preserve"> turistiku a relaxační aktivity</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412"/>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7B4F94">
            <w:pPr>
              <w:spacing w:after="0"/>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7B4F94">
            <w:pPr>
              <w:spacing w:after="0"/>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S2, S4, O2, O5, W1, W2, T6, T8</w:t>
            </w:r>
          </w:p>
        </w:tc>
        <w:tc>
          <w:tcPr>
            <w:tcW w:w="825" w:type="dxa"/>
            <w:tcBorders>
              <w:top w:val="nil"/>
              <w:left w:val="nil"/>
              <w:bottom w:val="nil"/>
              <w:right w:val="nil"/>
            </w:tcBorders>
            <w:shd w:val="clear" w:color="auto" w:fill="auto"/>
            <w:vAlign w:val="center"/>
            <w:hideMark/>
          </w:tcPr>
          <w:p w:rsidR="000C4E30" w:rsidRPr="008C4FA5" w:rsidRDefault="000C4E30" w:rsidP="007B4F94">
            <w:pPr>
              <w:spacing w:after="0"/>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7B4F94">
            <w:pPr>
              <w:spacing w:after="0"/>
              <w:rPr>
                <w:rFonts w:eastAsia="Times New Roman" w:cs="Times New Roman"/>
                <w:sz w:val="20"/>
                <w:szCs w:val="20"/>
              </w:rPr>
            </w:pPr>
          </w:p>
        </w:tc>
      </w:tr>
      <w:tr w:rsidR="000C4E30" w:rsidRPr="008C4FA5" w:rsidTr="00F436C4">
        <w:trPr>
          <w:trHeight w:val="42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7B4F94">
            <w:pPr>
              <w:spacing w:after="0"/>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7B4F94">
            <w:pPr>
              <w:spacing w:after="0"/>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1.1.2., 1.1.3., 1.2.1., 3.4.2., 3.4.3.</w:t>
            </w:r>
          </w:p>
        </w:tc>
        <w:tc>
          <w:tcPr>
            <w:tcW w:w="825" w:type="dxa"/>
            <w:tcBorders>
              <w:top w:val="nil"/>
              <w:left w:val="nil"/>
              <w:bottom w:val="nil"/>
              <w:right w:val="nil"/>
            </w:tcBorders>
            <w:shd w:val="clear" w:color="auto" w:fill="auto"/>
            <w:vAlign w:val="center"/>
            <w:hideMark/>
          </w:tcPr>
          <w:p w:rsidR="000C4E30" w:rsidRPr="008C4FA5" w:rsidRDefault="000C4E30" w:rsidP="007B4F94">
            <w:pPr>
              <w:spacing w:after="0"/>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7B4F94">
            <w:pPr>
              <w:spacing w:after="0"/>
              <w:rPr>
                <w:rFonts w:eastAsia="Times New Roman" w:cs="Times New Roman"/>
                <w:sz w:val="20"/>
                <w:szCs w:val="20"/>
              </w:rPr>
            </w:pPr>
          </w:p>
        </w:tc>
      </w:tr>
      <w:tr w:rsidR="000C4E30" w:rsidRPr="008C4FA5" w:rsidTr="00F436C4">
        <w:trPr>
          <w:trHeight w:val="300"/>
        </w:trPr>
        <w:tc>
          <w:tcPr>
            <w:tcW w:w="2340" w:type="dxa"/>
            <w:tcBorders>
              <w:top w:val="nil"/>
              <w:left w:val="nil"/>
              <w:bottom w:val="nil"/>
              <w:right w:val="nil"/>
            </w:tcBorders>
            <w:shd w:val="clear" w:color="auto" w:fill="auto"/>
            <w:vAlign w:val="center"/>
            <w:hideMark/>
          </w:tcPr>
          <w:p w:rsidR="000C4E30" w:rsidRPr="008C4FA5" w:rsidRDefault="000C4E30" w:rsidP="007B4F94">
            <w:pPr>
              <w:ind w:right="0"/>
              <w:rPr>
                <w:rFonts w:eastAsia="Times New Roman" w:cs="Times New Roman"/>
                <w:sz w:val="20"/>
                <w:szCs w:val="20"/>
              </w:rPr>
            </w:pPr>
          </w:p>
        </w:tc>
        <w:tc>
          <w:tcPr>
            <w:tcW w:w="6804" w:type="dxa"/>
            <w:gridSpan w:val="4"/>
            <w:tcBorders>
              <w:top w:val="nil"/>
              <w:left w:val="nil"/>
              <w:bottom w:val="nil"/>
              <w:right w:val="nil"/>
            </w:tcBorders>
            <w:shd w:val="clear" w:color="auto" w:fill="auto"/>
            <w:vAlign w:val="center"/>
            <w:hideMark/>
          </w:tcPr>
          <w:p w:rsidR="000C4E30" w:rsidRPr="008C4FA5" w:rsidRDefault="000C4E30" w:rsidP="007B4F94">
            <w:pPr>
              <w:ind w:right="72"/>
              <w:rPr>
                <w:rFonts w:eastAsia="Times New Roman" w:cs="Times New Roman"/>
                <w:sz w:val="20"/>
                <w:szCs w:val="20"/>
              </w:rPr>
            </w:pP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585"/>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4"/>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7B4F94">
            <w:pPr>
              <w:ind w:right="72"/>
              <w:jc w:val="left"/>
              <w:rPr>
                <w:rFonts w:eastAsia="Times New Roman" w:cs="Times New Roman"/>
                <w:b/>
                <w:bCs/>
                <w:sz w:val="20"/>
                <w:szCs w:val="20"/>
              </w:rPr>
            </w:pPr>
            <w:r w:rsidRPr="008C4FA5">
              <w:rPr>
                <w:rFonts w:eastAsia="Times New Roman" w:cs="Times New Roman"/>
                <w:b/>
                <w:bCs/>
                <w:sz w:val="20"/>
                <w:szCs w:val="20"/>
              </w:rPr>
              <w:t xml:space="preserve">4.2.2. Podpora systémové a komunitou podporované péče </w:t>
            </w:r>
            <w:r w:rsidR="007B4F94">
              <w:rPr>
                <w:rFonts w:eastAsia="Times New Roman" w:cs="Times New Roman"/>
                <w:b/>
                <w:bCs/>
                <w:sz w:val="20"/>
                <w:szCs w:val="20"/>
              </w:rPr>
              <w:t>o památky</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A46A76">
        <w:trPr>
          <w:trHeight w:val="429"/>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7B4F94">
            <w:pPr>
              <w:ind w:right="72"/>
              <w:rPr>
                <w:rFonts w:eastAsia="Times New Roman" w:cs="Times New Roman"/>
                <w:sz w:val="20"/>
                <w:szCs w:val="20"/>
              </w:rPr>
            </w:pPr>
            <w:r w:rsidRPr="008C4FA5">
              <w:rPr>
                <w:rFonts w:eastAsia="Times New Roman" w:cs="Times New Roman"/>
                <w:sz w:val="20"/>
                <w:szCs w:val="20"/>
              </w:rPr>
              <w:t>Propagace místních hodnot a atraktivit regionu</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585"/>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7B4F94">
            <w:pPr>
              <w:ind w:right="0"/>
              <w:rPr>
                <w:rFonts w:eastAsia="Times New Roman" w:cs="Times New Roman"/>
                <w:b/>
                <w:bCs/>
                <w:sz w:val="20"/>
                <w:szCs w:val="20"/>
              </w:rPr>
            </w:pPr>
          </w:p>
        </w:tc>
        <w:tc>
          <w:tcPr>
            <w:tcW w:w="6804"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7B4F94">
            <w:pPr>
              <w:ind w:right="72"/>
              <w:rPr>
                <w:rFonts w:eastAsia="Times New Roman" w:cs="Times New Roman"/>
                <w:sz w:val="20"/>
                <w:szCs w:val="20"/>
              </w:rPr>
            </w:pPr>
            <w:r w:rsidRPr="008C4FA5">
              <w:rPr>
                <w:rFonts w:eastAsia="Times New Roman" w:cs="Times New Roman"/>
                <w:sz w:val="20"/>
                <w:szCs w:val="20"/>
              </w:rPr>
              <w:t>Zvyšování využití památek a místně významných objektů pro aktivní život komunity</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A46A76">
        <w:trPr>
          <w:trHeight w:val="387"/>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7B4F94">
            <w:pPr>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S1, S2, W1, W2, W4, T6</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F436C4">
        <w:trPr>
          <w:trHeight w:val="423"/>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7B4F94">
            <w:pPr>
              <w:ind w:right="0"/>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7B4F94">
            <w:pPr>
              <w:ind w:right="72"/>
              <w:rPr>
                <w:rFonts w:eastAsia="Times New Roman" w:cs="Times New Roman"/>
                <w:sz w:val="20"/>
                <w:szCs w:val="20"/>
              </w:rPr>
            </w:pPr>
            <w:r w:rsidRPr="008C4FA5">
              <w:rPr>
                <w:rFonts w:eastAsia="Times New Roman" w:cs="Times New Roman"/>
                <w:sz w:val="20"/>
                <w:szCs w:val="20"/>
              </w:rPr>
              <w:t> </w:t>
            </w:r>
            <w:r w:rsidR="00A45291">
              <w:rPr>
                <w:rFonts w:eastAsia="Times New Roman" w:cs="Times New Roman"/>
                <w:sz w:val="20"/>
                <w:szCs w:val="20"/>
              </w:rPr>
              <w:t xml:space="preserve">1.1.2., 1.1.3., 1.2.1., 1.3.1., 1.3.2., 2.4.5., 3.4.3. </w:t>
            </w:r>
          </w:p>
        </w:tc>
        <w:tc>
          <w:tcPr>
            <w:tcW w:w="82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bl>
    <w:p w:rsidR="000C4E30" w:rsidRDefault="000C4E30" w:rsidP="000C4E30">
      <w:pPr>
        <w:rPr>
          <w:sz w:val="20"/>
          <w:szCs w:val="20"/>
        </w:rPr>
      </w:pPr>
    </w:p>
    <w:p w:rsidR="007B4F94" w:rsidRPr="008C4FA5" w:rsidRDefault="007B4F94" w:rsidP="000C4E30">
      <w:pPr>
        <w:rPr>
          <w:sz w:val="20"/>
          <w:szCs w:val="20"/>
        </w:rPr>
      </w:pPr>
    </w:p>
    <w:tbl>
      <w:tblPr>
        <w:tblW w:w="11145" w:type="dxa"/>
        <w:tblInd w:w="55" w:type="dxa"/>
        <w:tblCellMar>
          <w:left w:w="70" w:type="dxa"/>
          <w:right w:w="70" w:type="dxa"/>
        </w:tblCellMar>
        <w:tblLook w:val="04A0" w:firstRow="1" w:lastRow="0" w:firstColumn="1" w:lastColumn="0" w:noHBand="0" w:noVBand="1"/>
      </w:tblPr>
      <w:tblGrid>
        <w:gridCol w:w="15"/>
        <w:gridCol w:w="2325"/>
        <w:gridCol w:w="15"/>
        <w:gridCol w:w="4805"/>
        <w:gridCol w:w="992"/>
        <w:gridCol w:w="993"/>
        <w:gridCol w:w="15"/>
        <w:gridCol w:w="992"/>
        <w:gridCol w:w="993"/>
      </w:tblGrid>
      <w:tr w:rsidR="000C4E30" w:rsidRPr="008C4FA5" w:rsidTr="009500BB">
        <w:trPr>
          <w:gridAfter w:val="3"/>
          <w:wAfter w:w="2000" w:type="dxa"/>
          <w:trHeight w:val="30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F436C4">
            <w:pPr>
              <w:ind w:right="72"/>
              <w:rPr>
                <w:rFonts w:eastAsia="Times New Roman" w:cs="Times New Roman"/>
                <w:b/>
                <w:bCs/>
              </w:rPr>
            </w:pPr>
            <w:r w:rsidRPr="00937258">
              <w:rPr>
                <w:rFonts w:eastAsia="Times New Roman" w:cs="Times New Roman"/>
                <w:b/>
                <w:bCs/>
              </w:rPr>
              <w:t>Specifický cíl:</w:t>
            </w:r>
          </w:p>
        </w:tc>
        <w:tc>
          <w:tcPr>
            <w:tcW w:w="680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937258" w:rsidRDefault="000C4E30" w:rsidP="00F436C4">
            <w:pPr>
              <w:ind w:right="31"/>
              <w:rPr>
                <w:rFonts w:eastAsia="Times New Roman" w:cs="Times New Roman"/>
                <w:b/>
                <w:bCs/>
              </w:rPr>
            </w:pPr>
            <w:r w:rsidRPr="00937258">
              <w:rPr>
                <w:rFonts w:eastAsia="Times New Roman" w:cs="Times New Roman"/>
                <w:b/>
                <w:bCs/>
              </w:rPr>
              <w:t>4.3. Zlepšení udržitelnosti a bezpečnosti místní dopravy a dostupnosti služeb</w:t>
            </w:r>
          </w:p>
        </w:tc>
      </w:tr>
      <w:tr w:rsidR="000C4E30" w:rsidRPr="008C4FA5" w:rsidTr="009500BB">
        <w:trPr>
          <w:gridAfter w:val="3"/>
          <w:wAfter w:w="2000"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Popis cíle: </w:t>
            </w:r>
          </w:p>
        </w:tc>
        <w:tc>
          <w:tcPr>
            <w:tcW w:w="6805" w:type="dxa"/>
            <w:gridSpan w:val="4"/>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A45291" w:rsidP="00F436C4">
            <w:pPr>
              <w:ind w:right="31"/>
              <w:rPr>
                <w:rFonts w:eastAsia="Times New Roman" w:cs="Times New Roman"/>
                <w:sz w:val="20"/>
                <w:szCs w:val="20"/>
              </w:rPr>
            </w:pPr>
            <w:r>
              <w:rPr>
                <w:rFonts w:eastAsia="Times New Roman" w:cs="Times New Roman"/>
                <w:sz w:val="20"/>
                <w:szCs w:val="20"/>
              </w:rPr>
              <w:t xml:space="preserve">Specifický cíl je zaměřen na </w:t>
            </w:r>
            <w:r w:rsidR="00C3107F">
              <w:rPr>
                <w:rFonts w:eastAsia="Times New Roman" w:cs="Times New Roman"/>
                <w:sz w:val="20"/>
                <w:szCs w:val="20"/>
              </w:rPr>
              <w:t xml:space="preserve">zvýšení bezpečnosti dopravy a zvýšení dostupnosti služeb prostřednictvím modernizace dopravní infrastruktury a zajištěním koncepční obslužnosti regionu. </w:t>
            </w:r>
          </w:p>
        </w:tc>
      </w:tr>
      <w:tr w:rsidR="000C4E30" w:rsidRPr="008C4FA5" w:rsidTr="009500BB">
        <w:trPr>
          <w:gridAfter w:val="3"/>
          <w:wAfter w:w="2000" w:type="dxa"/>
          <w:trHeight w:val="366"/>
        </w:trPr>
        <w:tc>
          <w:tcPr>
            <w:tcW w:w="234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Indikátor výstupu:</w:t>
            </w:r>
          </w:p>
        </w:tc>
        <w:tc>
          <w:tcPr>
            <w:tcW w:w="482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8044B">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99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8044B">
            <w:pPr>
              <w:ind w:right="12"/>
              <w:jc w:val="center"/>
              <w:rPr>
                <w:rFonts w:eastAsia="Times New Roman" w:cs="Times New Roman"/>
                <w:b/>
                <w:bCs/>
                <w:sz w:val="20"/>
                <w:szCs w:val="20"/>
              </w:rPr>
            </w:pPr>
            <w:r w:rsidRPr="008C4FA5">
              <w:rPr>
                <w:rFonts w:eastAsia="Times New Roman" w:cs="Times New Roman"/>
                <w:b/>
                <w:bCs/>
                <w:sz w:val="20"/>
                <w:szCs w:val="20"/>
              </w:rPr>
              <w:t>Hodnota 2023</w:t>
            </w:r>
          </w:p>
        </w:tc>
      </w:tr>
      <w:tr w:rsidR="000C4E30" w:rsidRPr="008C4FA5" w:rsidTr="009500BB">
        <w:trPr>
          <w:gridAfter w:val="3"/>
          <w:wAfter w:w="2000"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F436C4">
            <w:pPr>
              <w:ind w:right="72"/>
              <w:rPr>
                <w:rFonts w:eastAsia="Times New Roman" w:cs="Times New Roman"/>
                <w:sz w:val="20"/>
                <w:szCs w:val="20"/>
              </w:rPr>
            </w:pPr>
            <w:r w:rsidRPr="008C4FA5">
              <w:rPr>
                <w:rFonts w:eastAsia="Times New Roman" w:cs="Times New Roman"/>
                <w:sz w:val="20"/>
                <w:szCs w:val="20"/>
              </w:rPr>
              <w:t> </w:t>
            </w:r>
          </w:p>
        </w:tc>
        <w:tc>
          <w:tcPr>
            <w:tcW w:w="482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591C34" w:rsidP="00A46A76">
            <w:pPr>
              <w:ind w:right="129"/>
              <w:rPr>
                <w:rFonts w:eastAsia="Times New Roman" w:cs="Times New Roman"/>
                <w:sz w:val="20"/>
                <w:szCs w:val="20"/>
              </w:rPr>
            </w:pPr>
            <w:r>
              <w:rPr>
                <w:rFonts w:eastAsia="Times New Roman" w:cs="Times New Roman"/>
                <w:sz w:val="20"/>
                <w:szCs w:val="20"/>
              </w:rPr>
              <w:t>Délka</w:t>
            </w:r>
            <w:r w:rsidR="00AD3409">
              <w:rPr>
                <w:rFonts w:eastAsia="Times New Roman" w:cs="Times New Roman"/>
                <w:sz w:val="20"/>
                <w:szCs w:val="20"/>
              </w:rPr>
              <w:t xml:space="preserve"> nových cyklotras či cyklostezek </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AD3409" w:rsidP="0078044B">
            <w:pPr>
              <w:ind w:right="0"/>
              <w:jc w:val="center"/>
              <w:rPr>
                <w:rFonts w:eastAsia="Times New Roman" w:cs="Times New Roman"/>
                <w:sz w:val="20"/>
                <w:szCs w:val="20"/>
              </w:rPr>
            </w:pPr>
            <w:r>
              <w:rPr>
                <w:rFonts w:eastAsia="Times New Roman" w:cs="Times New Roman"/>
                <w:sz w:val="20"/>
                <w:szCs w:val="20"/>
              </w:rPr>
              <w:t>km</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EA4126" w:rsidP="0078044B">
            <w:pPr>
              <w:ind w:right="12"/>
              <w:jc w:val="center"/>
              <w:rPr>
                <w:rFonts w:eastAsia="Times New Roman" w:cs="Times New Roman"/>
                <w:sz w:val="20"/>
                <w:szCs w:val="20"/>
              </w:rPr>
            </w:pPr>
            <w:r>
              <w:rPr>
                <w:rFonts w:eastAsia="Times New Roman" w:cs="Times New Roman"/>
                <w:sz w:val="20"/>
                <w:szCs w:val="20"/>
              </w:rPr>
              <w:t>5</w:t>
            </w:r>
          </w:p>
        </w:tc>
      </w:tr>
      <w:tr w:rsidR="000C4E30" w:rsidRPr="008C4FA5" w:rsidTr="009500BB">
        <w:trPr>
          <w:gridAfter w:val="3"/>
          <w:wAfter w:w="2000"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2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46A76">
            <w:pPr>
              <w:ind w:right="129"/>
              <w:rPr>
                <w:rFonts w:eastAsia="Times New Roman" w:cs="Times New Roman"/>
                <w:b/>
                <w:bCs/>
                <w:sz w:val="20"/>
                <w:szCs w:val="20"/>
              </w:rPr>
            </w:pPr>
            <w:r w:rsidRPr="008C4FA5">
              <w:rPr>
                <w:rFonts w:eastAsia="Times New Roman" w:cs="Times New Roman"/>
                <w:b/>
                <w:bCs/>
                <w:sz w:val="20"/>
                <w:szCs w:val="20"/>
              </w:rPr>
              <w:t> </w:t>
            </w:r>
          </w:p>
        </w:tc>
        <w:tc>
          <w:tcPr>
            <w:tcW w:w="992"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8044B">
            <w:pPr>
              <w:ind w:right="0"/>
              <w:jc w:val="center"/>
              <w:rPr>
                <w:rFonts w:eastAsia="Times New Roman" w:cs="Times New Roman"/>
                <w:b/>
                <w:bCs/>
                <w:sz w:val="20"/>
                <w:szCs w:val="20"/>
              </w:rPr>
            </w:pPr>
          </w:p>
        </w:tc>
        <w:tc>
          <w:tcPr>
            <w:tcW w:w="993"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78044B">
            <w:pPr>
              <w:ind w:right="12"/>
              <w:jc w:val="center"/>
              <w:rPr>
                <w:rFonts w:eastAsia="Times New Roman" w:cs="Times New Roman"/>
                <w:b/>
                <w:bCs/>
                <w:sz w:val="20"/>
                <w:szCs w:val="20"/>
              </w:rPr>
            </w:pPr>
          </w:p>
        </w:tc>
      </w:tr>
      <w:tr w:rsidR="000C4E30" w:rsidRPr="008C4FA5" w:rsidTr="009500BB">
        <w:trPr>
          <w:gridAfter w:val="3"/>
          <w:wAfter w:w="2000"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F436C4">
            <w:pPr>
              <w:ind w:right="72"/>
              <w:rPr>
                <w:rFonts w:eastAsia="Times New Roman" w:cs="Times New Roman"/>
                <w:sz w:val="20"/>
                <w:szCs w:val="20"/>
              </w:rPr>
            </w:pPr>
            <w:r w:rsidRPr="008C4FA5">
              <w:rPr>
                <w:rFonts w:eastAsia="Times New Roman" w:cs="Times New Roman"/>
                <w:sz w:val="20"/>
                <w:szCs w:val="20"/>
              </w:rPr>
              <w:t> </w:t>
            </w:r>
          </w:p>
        </w:tc>
        <w:tc>
          <w:tcPr>
            <w:tcW w:w="482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78044B" w:rsidP="00A46A76">
            <w:pPr>
              <w:ind w:right="129"/>
              <w:rPr>
                <w:rFonts w:eastAsia="Times New Roman" w:cs="Times New Roman"/>
                <w:sz w:val="20"/>
                <w:szCs w:val="20"/>
              </w:rPr>
            </w:pPr>
            <w:r>
              <w:rPr>
                <w:rFonts w:eastAsia="Times New Roman" w:cs="Times New Roman"/>
                <w:sz w:val="20"/>
                <w:szCs w:val="20"/>
              </w:rPr>
              <w:t>Podíl obcí, ve kterých se realizovali bezpečnostní prvky v dopravě</w:t>
            </w:r>
          </w:p>
        </w:tc>
        <w:tc>
          <w:tcPr>
            <w:tcW w:w="99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AD3409" w:rsidP="0078044B">
            <w:pPr>
              <w:ind w:right="0"/>
              <w:jc w:val="center"/>
              <w:rPr>
                <w:rFonts w:eastAsia="Times New Roman" w:cs="Times New Roman"/>
                <w:sz w:val="20"/>
                <w:szCs w:val="20"/>
              </w:rPr>
            </w:pPr>
            <w:r>
              <w:rPr>
                <w:rFonts w:eastAsia="Times New Roman" w:cs="Times New Roman"/>
                <w:sz w:val="20"/>
                <w:szCs w:val="20"/>
              </w:rPr>
              <w:t>%</w:t>
            </w:r>
          </w:p>
        </w:tc>
        <w:tc>
          <w:tcPr>
            <w:tcW w:w="993"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AD3409" w:rsidP="0078044B">
            <w:pPr>
              <w:ind w:right="12"/>
              <w:jc w:val="center"/>
              <w:rPr>
                <w:rFonts w:eastAsia="Times New Roman" w:cs="Times New Roman"/>
                <w:sz w:val="20"/>
                <w:szCs w:val="20"/>
              </w:rPr>
            </w:pPr>
            <w:r>
              <w:rPr>
                <w:rFonts w:eastAsia="Times New Roman" w:cs="Times New Roman"/>
                <w:sz w:val="20"/>
                <w:szCs w:val="20"/>
              </w:rPr>
              <w:t>10</w:t>
            </w:r>
          </w:p>
        </w:tc>
      </w:tr>
      <w:tr w:rsidR="000C4E30" w:rsidRPr="008C4FA5" w:rsidTr="009500BB">
        <w:trPr>
          <w:gridBefore w:val="1"/>
          <w:wBefore w:w="15" w:type="dxa"/>
          <w:trHeight w:val="240"/>
        </w:trPr>
        <w:tc>
          <w:tcPr>
            <w:tcW w:w="2340" w:type="dxa"/>
            <w:gridSpan w:val="2"/>
            <w:tcBorders>
              <w:left w:val="nil"/>
              <w:bottom w:val="nil"/>
              <w:right w:val="nil"/>
            </w:tcBorders>
            <w:shd w:val="clear" w:color="auto" w:fill="auto"/>
            <w:vAlign w:val="center"/>
            <w:hideMark/>
          </w:tcPr>
          <w:p w:rsidR="007B4F94" w:rsidRPr="008C4FA5" w:rsidRDefault="007B4F94" w:rsidP="00F436C4">
            <w:pPr>
              <w:ind w:left="0" w:right="72" w:firstLine="0"/>
              <w:rPr>
                <w:rFonts w:eastAsia="Times New Roman" w:cs="Times New Roman"/>
                <w:sz w:val="20"/>
                <w:szCs w:val="20"/>
              </w:rPr>
            </w:pPr>
          </w:p>
        </w:tc>
        <w:tc>
          <w:tcPr>
            <w:tcW w:w="6805" w:type="dxa"/>
            <w:gridSpan w:val="4"/>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2"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5" w:type="dxa"/>
            <w:gridSpan w:val="4"/>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F436C4">
            <w:pPr>
              <w:ind w:right="73"/>
              <w:rPr>
                <w:rFonts w:eastAsia="Times New Roman" w:cs="Times New Roman"/>
                <w:b/>
                <w:bCs/>
                <w:sz w:val="20"/>
                <w:szCs w:val="20"/>
              </w:rPr>
            </w:pPr>
            <w:r w:rsidRPr="008C4FA5">
              <w:rPr>
                <w:rFonts w:eastAsia="Times New Roman" w:cs="Times New Roman"/>
                <w:b/>
                <w:bCs/>
                <w:sz w:val="20"/>
                <w:szCs w:val="20"/>
              </w:rPr>
              <w:t xml:space="preserve">4.3.1. Modernizace dopravní infrastruktury </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405"/>
        </w:trPr>
        <w:tc>
          <w:tcPr>
            <w:tcW w:w="23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5" w:type="dxa"/>
            <w:gridSpan w:val="4"/>
            <w:tcBorders>
              <w:top w:val="nil"/>
              <w:left w:val="nil"/>
              <w:bottom w:val="nil"/>
              <w:right w:val="single" w:sz="4" w:space="0" w:color="auto"/>
            </w:tcBorders>
            <w:shd w:val="clear" w:color="auto" w:fill="auto"/>
            <w:vAlign w:val="center"/>
            <w:hideMark/>
          </w:tcPr>
          <w:p w:rsidR="000C4E30" w:rsidRPr="008C4FA5" w:rsidRDefault="0078044B" w:rsidP="00F436C4">
            <w:pPr>
              <w:ind w:right="73"/>
              <w:rPr>
                <w:rFonts w:eastAsia="Times New Roman" w:cs="Times New Roman"/>
                <w:sz w:val="20"/>
                <w:szCs w:val="20"/>
              </w:rPr>
            </w:pPr>
            <w:r>
              <w:rPr>
                <w:rFonts w:eastAsia="Times New Roman" w:cs="Times New Roman"/>
                <w:sz w:val="20"/>
                <w:szCs w:val="20"/>
              </w:rPr>
              <w:t>Posílení b</w:t>
            </w:r>
            <w:r w:rsidR="000C4E30" w:rsidRPr="008C4FA5">
              <w:rPr>
                <w:rFonts w:eastAsia="Times New Roman" w:cs="Times New Roman"/>
                <w:sz w:val="20"/>
                <w:szCs w:val="20"/>
              </w:rPr>
              <w:t>ezpečnostní</w:t>
            </w:r>
            <w:r>
              <w:rPr>
                <w:rFonts w:eastAsia="Times New Roman" w:cs="Times New Roman"/>
                <w:sz w:val="20"/>
                <w:szCs w:val="20"/>
              </w:rPr>
              <w:t>ch prvků</w:t>
            </w:r>
            <w:r w:rsidR="000C4E30" w:rsidRPr="008C4FA5">
              <w:rPr>
                <w:rFonts w:eastAsia="Times New Roman" w:cs="Times New Roman"/>
                <w:sz w:val="20"/>
                <w:szCs w:val="20"/>
              </w:rPr>
              <w:t xml:space="preserve"> v dopravě</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410"/>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F436C4">
            <w:pPr>
              <w:ind w:right="72"/>
              <w:rPr>
                <w:rFonts w:eastAsia="Times New Roman" w:cs="Times New Roman"/>
                <w:b/>
                <w:bCs/>
                <w:sz w:val="20"/>
                <w:szCs w:val="20"/>
              </w:rPr>
            </w:pPr>
          </w:p>
        </w:tc>
        <w:tc>
          <w:tcPr>
            <w:tcW w:w="6805" w:type="dxa"/>
            <w:gridSpan w:val="4"/>
            <w:tcBorders>
              <w:top w:val="single" w:sz="4" w:space="0" w:color="auto"/>
              <w:left w:val="nil"/>
              <w:bottom w:val="nil"/>
              <w:right w:val="single" w:sz="4" w:space="0" w:color="auto"/>
            </w:tcBorders>
            <w:shd w:val="clear" w:color="auto" w:fill="auto"/>
            <w:vAlign w:val="center"/>
            <w:hideMark/>
          </w:tcPr>
          <w:p w:rsidR="000C4E30" w:rsidRPr="008C4FA5" w:rsidRDefault="000C4E30" w:rsidP="00504281">
            <w:pPr>
              <w:ind w:right="73"/>
              <w:rPr>
                <w:rFonts w:eastAsia="Times New Roman" w:cs="Times New Roman"/>
                <w:sz w:val="20"/>
                <w:szCs w:val="20"/>
              </w:rPr>
            </w:pPr>
            <w:r w:rsidRPr="008C4FA5">
              <w:rPr>
                <w:rFonts w:eastAsia="Times New Roman" w:cs="Times New Roman"/>
                <w:sz w:val="20"/>
                <w:szCs w:val="20"/>
              </w:rPr>
              <w:t>Zlepšení stavu m</w:t>
            </w:r>
            <w:r w:rsidR="00F33ED6">
              <w:rPr>
                <w:rFonts w:eastAsia="Times New Roman" w:cs="Times New Roman"/>
                <w:sz w:val="20"/>
                <w:szCs w:val="20"/>
              </w:rPr>
              <w:t>ístních komunikací a</w:t>
            </w:r>
            <w:r w:rsidR="00504281">
              <w:rPr>
                <w:rFonts w:eastAsia="Times New Roman" w:cs="Times New Roman"/>
                <w:sz w:val="20"/>
                <w:szCs w:val="20"/>
              </w:rPr>
              <w:t xml:space="preserve"> </w:t>
            </w:r>
            <w:r w:rsidR="00F33ED6">
              <w:rPr>
                <w:rFonts w:eastAsia="Times New Roman" w:cs="Times New Roman"/>
                <w:sz w:val="20"/>
                <w:szCs w:val="20"/>
              </w:rPr>
              <w:t>dopravní</w:t>
            </w:r>
            <w:r w:rsidR="00504281">
              <w:rPr>
                <w:rFonts w:eastAsia="Times New Roman" w:cs="Times New Roman"/>
                <w:sz w:val="20"/>
                <w:szCs w:val="20"/>
              </w:rPr>
              <w:t>ho inventáře (zastávky, přístřešky)</w:t>
            </w:r>
            <w:r w:rsidR="00F33ED6">
              <w:rPr>
                <w:rFonts w:eastAsia="Times New Roman" w:cs="Times New Roman"/>
                <w:sz w:val="20"/>
                <w:szCs w:val="20"/>
              </w:rPr>
              <w:t>,</w:t>
            </w:r>
            <w:r w:rsidRPr="008C4FA5">
              <w:rPr>
                <w:rFonts w:eastAsia="Times New Roman" w:cs="Times New Roman"/>
                <w:sz w:val="20"/>
                <w:szCs w:val="20"/>
              </w:rPr>
              <w:t xml:space="preserve"> cyklostezky</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78044B" w:rsidRPr="008C4FA5" w:rsidTr="009500BB">
        <w:trPr>
          <w:gridBefore w:val="1"/>
          <w:wBefore w:w="15" w:type="dxa"/>
          <w:trHeight w:val="410"/>
        </w:trPr>
        <w:tc>
          <w:tcPr>
            <w:tcW w:w="2340" w:type="dxa"/>
            <w:gridSpan w:val="2"/>
            <w:tcBorders>
              <w:top w:val="nil"/>
              <w:left w:val="single" w:sz="4" w:space="0" w:color="auto"/>
              <w:bottom w:val="single" w:sz="4" w:space="0" w:color="000000"/>
              <w:right w:val="single" w:sz="4" w:space="0" w:color="auto"/>
            </w:tcBorders>
            <w:vAlign w:val="center"/>
          </w:tcPr>
          <w:p w:rsidR="0078044B" w:rsidRPr="008C4FA5" w:rsidRDefault="0078044B" w:rsidP="00F436C4">
            <w:pPr>
              <w:ind w:right="72"/>
              <w:rPr>
                <w:rFonts w:eastAsia="Times New Roman" w:cs="Times New Roman"/>
                <w:b/>
                <w:bCs/>
                <w:sz w:val="20"/>
                <w:szCs w:val="20"/>
              </w:rPr>
            </w:pPr>
          </w:p>
        </w:tc>
        <w:tc>
          <w:tcPr>
            <w:tcW w:w="6805" w:type="dxa"/>
            <w:gridSpan w:val="4"/>
            <w:tcBorders>
              <w:top w:val="single" w:sz="4" w:space="0" w:color="auto"/>
              <w:left w:val="nil"/>
              <w:bottom w:val="nil"/>
              <w:right w:val="single" w:sz="4" w:space="0" w:color="auto"/>
            </w:tcBorders>
            <w:shd w:val="clear" w:color="auto" w:fill="auto"/>
            <w:vAlign w:val="center"/>
          </w:tcPr>
          <w:p w:rsidR="0078044B" w:rsidRPr="008C4FA5" w:rsidRDefault="0078044B" w:rsidP="00F436C4">
            <w:pPr>
              <w:ind w:right="73"/>
              <w:rPr>
                <w:rFonts w:eastAsia="Times New Roman" w:cs="Times New Roman"/>
                <w:sz w:val="20"/>
                <w:szCs w:val="20"/>
              </w:rPr>
            </w:pPr>
            <w:r>
              <w:rPr>
                <w:rFonts w:eastAsia="Times New Roman" w:cs="Times New Roman"/>
                <w:sz w:val="20"/>
                <w:szCs w:val="20"/>
              </w:rPr>
              <w:t>Podpora výstavby nových cyklostezek a cyklotras</w:t>
            </w:r>
          </w:p>
        </w:tc>
        <w:tc>
          <w:tcPr>
            <w:tcW w:w="992" w:type="dxa"/>
            <w:tcBorders>
              <w:top w:val="nil"/>
              <w:left w:val="nil"/>
              <w:bottom w:val="nil"/>
              <w:right w:val="nil"/>
            </w:tcBorders>
            <w:shd w:val="clear" w:color="auto" w:fill="auto"/>
            <w:vAlign w:val="center"/>
          </w:tcPr>
          <w:p w:rsidR="0078044B" w:rsidRPr="008C4FA5" w:rsidRDefault="0078044B"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tcPr>
          <w:p w:rsidR="0078044B" w:rsidRPr="008C4FA5" w:rsidRDefault="0078044B" w:rsidP="000C4E30">
            <w:pPr>
              <w:rPr>
                <w:rFonts w:eastAsia="Times New Roman" w:cs="Times New Roman"/>
                <w:sz w:val="20"/>
                <w:szCs w:val="20"/>
              </w:rPr>
            </w:pPr>
          </w:p>
        </w:tc>
      </w:tr>
      <w:tr w:rsidR="000C4E30" w:rsidRPr="008C4FA5" w:rsidTr="009500BB">
        <w:trPr>
          <w:gridBefore w:val="1"/>
          <w:wBefore w:w="15" w:type="dxa"/>
          <w:trHeight w:val="414"/>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5"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 </w:t>
            </w:r>
            <w:r w:rsidR="00C3107F">
              <w:rPr>
                <w:rFonts w:eastAsia="Times New Roman" w:cs="Times New Roman"/>
                <w:sz w:val="20"/>
                <w:szCs w:val="20"/>
              </w:rPr>
              <w:t>S3, S4, W1, W2, T8</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414"/>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5"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3.3.2., 3.4.1., 4.1.1., 4.1.2., 5.3.2.</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300"/>
        </w:trPr>
        <w:tc>
          <w:tcPr>
            <w:tcW w:w="2340" w:type="dxa"/>
            <w:gridSpan w:val="2"/>
            <w:tcBorders>
              <w:top w:val="nil"/>
              <w:left w:val="nil"/>
              <w:bottom w:val="nil"/>
              <w:right w:val="nil"/>
            </w:tcBorders>
            <w:shd w:val="clear" w:color="auto" w:fill="auto"/>
            <w:vAlign w:val="center"/>
            <w:hideMark/>
          </w:tcPr>
          <w:p w:rsidR="000C4E30" w:rsidRPr="008C4FA5" w:rsidRDefault="000C4E30" w:rsidP="00F436C4">
            <w:pPr>
              <w:ind w:right="72"/>
              <w:rPr>
                <w:rFonts w:eastAsia="Times New Roman" w:cs="Times New Roman"/>
                <w:sz w:val="20"/>
                <w:szCs w:val="20"/>
              </w:rPr>
            </w:pPr>
          </w:p>
        </w:tc>
        <w:tc>
          <w:tcPr>
            <w:tcW w:w="6805" w:type="dxa"/>
            <w:gridSpan w:val="4"/>
            <w:tcBorders>
              <w:top w:val="nil"/>
              <w:left w:val="nil"/>
              <w:bottom w:val="nil"/>
              <w:right w:val="nil"/>
            </w:tcBorders>
            <w:shd w:val="clear" w:color="auto" w:fill="auto"/>
            <w:vAlign w:val="center"/>
            <w:hideMark/>
          </w:tcPr>
          <w:p w:rsidR="000C4E30" w:rsidRPr="008C4FA5" w:rsidRDefault="000C4E30" w:rsidP="00F436C4">
            <w:pPr>
              <w:ind w:right="73"/>
              <w:rPr>
                <w:rFonts w:eastAsia="Times New Roman" w:cs="Times New Roman"/>
                <w:sz w:val="20"/>
                <w:szCs w:val="20"/>
              </w:rPr>
            </w:pP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6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5" w:type="dxa"/>
            <w:gridSpan w:val="4"/>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9500BB">
            <w:pPr>
              <w:ind w:right="73"/>
              <w:rPr>
                <w:rFonts w:eastAsia="Times New Roman" w:cs="Times New Roman"/>
                <w:b/>
                <w:bCs/>
                <w:sz w:val="20"/>
                <w:szCs w:val="20"/>
              </w:rPr>
            </w:pPr>
            <w:r w:rsidRPr="008C4FA5">
              <w:rPr>
                <w:rFonts w:eastAsia="Times New Roman" w:cs="Times New Roman"/>
                <w:b/>
                <w:bCs/>
                <w:sz w:val="20"/>
                <w:szCs w:val="20"/>
              </w:rPr>
              <w:t>4.3.2. Koncepční a provázaná</w:t>
            </w:r>
            <w:r w:rsidR="009500BB">
              <w:rPr>
                <w:rFonts w:eastAsia="Times New Roman" w:cs="Times New Roman"/>
                <w:b/>
                <w:bCs/>
                <w:sz w:val="20"/>
                <w:szCs w:val="20"/>
              </w:rPr>
              <w:t xml:space="preserve"> dopravní obslužnost reagující </w:t>
            </w:r>
            <w:r w:rsidRPr="008C4FA5">
              <w:rPr>
                <w:rFonts w:eastAsia="Times New Roman" w:cs="Times New Roman"/>
                <w:b/>
                <w:bCs/>
                <w:sz w:val="20"/>
                <w:szCs w:val="20"/>
              </w:rPr>
              <w:t>na změny potřeb</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372"/>
        </w:trPr>
        <w:tc>
          <w:tcPr>
            <w:tcW w:w="23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5"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Podpora nízkoemisních prostředků veřejné a podporované dopravy</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430"/>
        </w:trPr>
        <w:tc>
          <w:tcPr>
            <w:tcW w:w="2340" w:type="dxa"/>
            <w:gridSpan w:val="2"/>
            <w:vMerge/>
            <w:tcBorders>
              <w:top w:val="nil"/>
              <w:left w:val="single" w:sz="4" w:space="0" w:color="auto"/>
              <w:bottom w:val="single" w:sz="4" w:space="0" w:color="000000"/>
              <w:right w:val="single" w:sz="4" w:space="0" w:color="auto"/>
            </w:tcBorders>
            <w:vAlign w:val="center"/>
            <w:hideMark/>
          </w:tcPr>
          <w:p w:rsidR="000C4E30" w:rsidRPr="008C4FA5" w:rsidRDefault="000C4E30" w:rsidP="00F436C4">
            <w:pPr>
              <w:ind w:right="72"/>
              <w:rPr>
                <w:rFonts w:eastAsia="Times New Roman" w:cs="Times New Roman"/>
                <w:b/>
                <w:bCs/>
                <w:sz w:val="20"/>
                <w:szCs w:val="20"/>
              </w:rPr>
            </w:pPr>
          </w:p>
        </w:tc>
        <w:tc>
          <w:tcPr>
            <w:tcW w:w="6805" w:type="dxa"/>
            <w:gridSpan w:val="4"/>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Podpora víceúčelové a sdílené dopravy zajišťující školní docházku</w:t>
            </w:r>
            <w:r w:rsidR="00504281">
              <w:rPr>
                <w:rFonts w:eastAsia="Times New Roman" w:cs="Times New Roman"/>
                <w:sz w:val="20"/>
                <w:szCs w:val="20"/>
              </w:rPr>
              <w:t xml:space="preserve"> a dojíždění za prací a službami </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393"/>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5"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S4, O1, W1, W2, T8</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8C4FA5" w:rsidTr="009500BB">
        <w:trPr>
          <w:gridBefore w:val="1"/>
          <w:wBefore w:w="15" w:type="dxa"/>
          <w:trHeight w:val="44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F436C4">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5" w:type="dxa"/>
            <w:gridSpan w:val="4"/>
            <w:tcBorders>
              <w:top w:val="nil"/>
              <w:left w:val="nil"/>
              <w:bottom w:val="single" w:sz="4" w:space="0" w:color="auto"/>
              <w:right w:val="single" w:sz="4" w:space="0" w:color="auto"/>
            </w:tcBorders>
            <w:shd w:val="clear" w:color="auto" w:fill="auto"/>
            <w:vAlign w:val="center"/>
            <w:hideMark/>
          </w:tcPr>
          <w:p w:rsidR="000C4E30" w:rsidRPr="008C4FA5" w:rsidRDefault="000C4E30" w:rsidP="00F436C4">
            <w:pPr>
              <w:ind w:right="73"/>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1.1.3., 2.3.1., 2.3.4., 3.3.2., 3.4.1.</w:t>
            </w:r>
          </w:p>
        </w:tc>
        <w:tc>
          <w:tcPr>
            <w:tcW w:w="99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993"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bl>
    <w:p w:rsidR="000C4E30" w:rsidRDefault="000C4E30" w:rsidP="000C4E30"/>
    <w:p w:rsidR="003D1A29" w:rsidRDefault="003D1A29" w:rsidP="000C4E30"/>
    <w:tbl>
      <w:tblPr>
        <w:tblW w:w="11483" w:type="dxa"/>
        <w:tblInd w:w="55" w:type="dxa"/>
        <w:tblCellMar>
          <w:left w:w="70" w:type="dxa"/>
          <w:right w:w="70" w:type="dxa"/>
        </w:tblCellMar>
        <w:tblLook w:val="04A0" w:firstRow="1" w:lastRow="0" w:firstColumn="1" w:lastColumn="0" w:noHBand="0" w:noVBand="1"/>
      </w:tblPr>
      <w:tblGrid>
        <w:gridCol w:w="15"/>
        <w:gridCol w:w="1910"/>
        <w:gridCol w:w="407"/>
        <w:gridCol w:w="21"/>
        <w:gridCol w:w="707"/>
        <w:gridCol w:w="3060"/>
        <w:gridCol w:w="627"/>
        <w:gridCol w:w="550"/>
        <w:gridCol w:w="999"/>
        <w:gridCol w:w="864"/>
        <w:gridCol w:w="20"/>
        <w:gridCol w:w="548"/>
        <w:gridCol w:w="434"/>
        <w:gridCol w:w="887"/>
        <w:gridCol w:w="434"/>
      </w:tblGrid>
      <w:tr w:rsidR="000C4E30" w:rsidRPr="00A55C99" w:rsidTr="00CC55A4">
        <w:trPr>
          <w:gridAfter w:val="5"/>
          <w:wAfter w:w="2323" w:type="dxa"/>
          <w:trHeight w:val="240"/>
        </w:trPr>
        <w:tc>
          <w:tcPr>
            <w:tcW w:w="2332"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1D56FD" w:rsidRDefault="000C4E30" w:rsidP="00866332">
            <w:pPr>
              <w:ind w:right="72"/>
              <w:rPr>
                <w:rFonts w:eastAsia="Times New Roman" w:cs="Times New Roman"/>
                <w:b/>
                <w:bCs/>
              </w:rPr>
            </w:pPr>
            <w:r w:rsidRPr="001D56FD">
              <w:rPr>
                <w:rFonts w:eastAsia="Times New Roman" w:cs="Times New Roman"/>
                <w:b/>
                <w:bCs/>
              </w:rPr>
              <w:t>Specifický cíl:</w:t>
            </w:r>
          </w:p>
        </w:tc>
        <w:tc>
          <w:tcPr>
            <w:tcW w:w="6828" w:type="dxa"/>
            <w:gridSpan w:val="7"/>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1D56FD" w:rsidRDefault="000C4E30" w:rsidP="00866332">
            <w:pPr>
              <w:ind w:right="133"/>
              <w:rPr>
                <w:rFonts w:eastAsia="Times New Roman" w:cs="Times New Roman"/>
                <w:b/>
                <w:bCs/>
              </w:rPr>
            </w:pPr>
            <w:r w:rsidRPr="001D56FD">
              <w:rPr>
                <w:rFonts w:eastAsia="Times New Roman" w:cs="Times New Roman"/>
                <w:b/>
                <w:bCs/>
              </w:rPr>
              <w:t>4.4. Péče o rozmanitost a stabilitu krajiny</w:t>
            </w:r>
          </w:p>
        </w:tc>
      </w:tr>
      <w:tr w:rsidR="000C4E30" w:rsidRPr="00A55C99" w:rsidTr="00CC55A4">
        <w:trPr>
          <w:gridAfter w:val="5"/>
          <w:wAfter w:w="2323" w:type="dxa"/>
          <w:trHeight w:val="340"/>
        </w:trPr>
        <w:tc>
          <w:tcPr>
            <w:tcW w:w="2332"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Popis cíle: </w:t>
            </w:r>
          </w:p>
        </w:tc>
        <w:tc>
          <w:tcPr>
            <w:tcW w:w="6828" w:type="dxa"/>
            <w:gridSpan w:val="7"/>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866332">
            <w:pPr>
              <w:ind w:right="133"/>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 xml:space="preserve">Specifický cíl je zaměřen na zachování a posílení hodnot krajiny a její biodiverzity prostřednictvím managementu krajiny, udržitelného využívání a obdělávání zemědělských ploch a zadržení vody v regionu.   </w:t>
            </w:r>
          </w:p>
        </w:tc>
      </w:tr>
      <w:tr w:rsidR="000C4E30" w:rsidRPr="00A55C99" w:rsidTr="00CC55A4">
        <w:trPr>
          <w:gridAfter w:val="5"/>
          <w:wAfter w:w="2323" w:type="dxa"/>
          <w:trHeight w:val="340"/>
        </w:trPr>
        <w:tc>
          <w:tcPr>
            <w:tcW w:w="2332" w:type="dxa"/>
            <w:gridSpan w:val="3"/>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Indikátor výstupu:</w:t>
            </w:r>
          </w:p>
        </w:tc>
        <w:tc>
          <w:tcPr>
            <w:tcW w:w="4965"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999"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866332">
            <w:pPr>
              <w:ind w:right="87"/>
              <w:jc w:val="center"/>
              <w:rPr>
                <w:rFonts w:eastAsia="Times New Roman" w:cs="Times New Roman"/>
                <w:b/>
                <w:bCs/>
                <w:sz w:val="20"/>
                <w:szCs w:val="20"/>
              </w:rPr>
            </w:pPr>
            <w:r w:rsidRPr="008C4FA5">
              <w:rPr>
                <w:rFonts w:eastAsia="Times New Roman" w:cs="Times New Roman"/>
                <w:b/>
                <w:bCs/>
                <w:sz w:val="20"/>
                <w:szCs w:val="20"/>
              </w:rPr>
              <w:t>MJ</w:t>
            </w:r>
          </w:p>
        </w:tc>
        <w:tc>
          <w:tcPr>
            <w:tcW w:w="864"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866332">
            <w:pPr>
              <w:ind w:right="0"/>
              <w:jc w:val="center"/>
              <w:rPr>
                <w:rFonts w:eastAsia="Times New Roman" w:cs="Times New Roman"/>
                <w:b/>
                <w:bCs/>
                <w:sz w:val="20"/>
                <w:szCs w:val="20"/>
              </w:rPr>
            </w:pPr>
            <w:r w:rsidRPr="008C4FA5">
              <w:rPr>
                <w:rFonts w:eastAsia="Times New Roman" w:cs="Times New Roman"/>
                <w:b/>
                <w:bCs/>
                <w:sz w:val="20"/>
                <w:szCs w:val="20"/>
              </w:rPr>
              <w:t>Hodnota 2023</w:t>
            </w:r>
          </w:p>
        </w:tc>
      </w:tr>
      <w:tr w:rsidR="00A46A76" w:rsidRPr="00A55C99" w:rsidTr="00CC55A4">
        <w:trPr>
          <w:gridAfter w:val="5"/>
          <w:wAfter w:w="2323" w:type="dxa"/>
          <w:trHeight w:val="340"/>
        </w:trPr>
        <w:tc>
          <w:tcPr>
            <w:tcW w:w="2332" w:type="dxa"/>
            <w:gridSpan w:val="3"/>
            <w:vMerge w:val="restart"/>
            <w:tcBorders>
              <w:top w:val="single" w:sz="12" w:space="0" w:color="70AD47"/>
              <w:left w:val="single" w:sz="12" w:space="0" w:color="70AD47"/>
              <w:right w:val="single" w:sz="12" w:space="0" w:color="70AD47"/>
            </w:tcBorders>
            <w:shd w:val="clear" w:color="auto" w:fill="auto"/>
            <w:vAlign w:val="center"/>
            <w:hideMark/>
          </w:tcPr>
          <w:p w:rsidR="00A46A76" w:rsidRPr="008C4FA5" w:rsidRDefault="00A46A76" w:rsidP="00866332">
            <w:pPr>
              <w:ind w:right="72"/>
              <w:rPr>
                <w:rFonts w:eastAsia="Times New Roman" w:cs="Times New Roman"/>
                <w:sz w:val="20"/>
                <w:szCs w:val="20"/>
              </w:rPr>
            </w:pPr>
            <w:r w:rsidRPr="008C4FA5">
              <w:rPr>
                <w:rFonts w:eastAsia="Times New Roman" w:cs="Times New Roman"/>
                <w:sz w:val="20"/>
                <w:szCs w:val="20"/>
              </w:rPr>
              <w:t> </w:t>
            </w: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A46A76" w:rsidP="00303F6E">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Počet nově využitých zanedbaných prostranství</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1C1009" w:rsidP="001C1009">
            <w:pPr>
              <w:ind w:right="87"/>
              <w:jc w:val="center"/>
              <w:rPr>
                <w:rFonts w:eastAsia="Times New Roman" w:cs="Times New Roman"/>
                <w:sz w:val="20"/>
                <w:szCs w:val="20"/>
              </w:rPr>
            </w:pPr>
            <w:r>
              <w:rPr>
                <w:rFonts w:eastAsia="Times New Roman" w:cs="Times New Roman"/>
                <w:sz w:val="20"/>
                <w:szCs w:val="20"/>
              </w:rPr>
              <w:t>p</w:t>
            </w:r>
            <w:r w:rsidR="00A46A76">
              <w:rPr>
                <w:rFonts w:eastAsia="Times New Roman" w:cs="Times New Roman"/>
                <w:sz w:val="20"/>
                <w:szCs w:val="20"/>
              </w:rPr>
              <w:t>očet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6</w:t>
            </w:r>
          </w:p>
        </w:tc>
      </w:tr>
      <w:tr w:rsidR="00A46A76"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hideMark/>
          </w:tcPr>
          <w:p w:rsidR="00A46A76" w:rsidRPr="008C4FA5" w:rsidRDefault="00A46A76" w:rsidP="00591C34">
            <w:pPr>
              <w:ind w:right="72"/>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A46A76" w:rsidP="00303F6E">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Počet opatření ke zvýšení diverzity nebo průchodnosti krajiny </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1C1009" w:rsidP="001C1009">
            <w:pPr>
              <w:ind w:right="87"/>
              <w:jc w:val="center"/>
              <w:rPr>
                <w:rFonts w:eastAsia="Times New Roman" w:cs="Times New Roman"/>
                <w:sz w:val="20"/>
                <w:szCs w:val="20"/>
              </w:rPr>
            </w:pPr>
            <w:r>
              <w:rPr>
                <w:rFonts w:eastAsia="Times New Roman" w:cs="Times New Roman"/>
                <w:sz w:val="20"/>
                <w:szCs w:val="20"/>
              </w:rPr>
              <w:t>p</w:t>
            </w:r>
            <w:r w:rsidR="00A46A76">
              <w:rPr>
                <w:rFonts w:eastAsia="Times New Roman" w:cs="Times New Roman"/>
                <w:sz w:val="20"/>
                <w:szCs w:val="20"/>
              </w:rPr>
              <w:t>očet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15</w:t>
            </w:r>
          </w:p>
        </w:tc>
      </w:tr>
      <w:tr w:rsidR="00A46A76"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tcPr>
          <w:p w:rsidR="00A46A76" w:rsidRPr="008C4FA5" w:rsidRDefault="00A46A76" w:rsidP="00591C34">
            <w:pPr>
              <w:ind w:right="72"/>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303F6E">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Délka liniových opatření v krajině se začleněním tradičních nebo inovativních řešení druhové skladby</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1C1009" w:rsidP="001C1009">
            <w:pPr>
              <w:ind w:right="87"/>
              <w:jc w:val="center"/>
              <w:rPr>
                <w:rFonts w:eastAsia="Times New Roman" w:cs="Times New Roman"/>
                <w:sz w:val="20"/>
                <w:szCs w:val="20"/>
              </w:rPr>
            </w:pPr>
            <w:r>
              <w:rPr>
                <w:rFonts w:eastAsia="Times New Roman" w:cs="Times New Roman"/>
                <w:sz w:val="20"/>
                <w:szCs w:val="20"/>
              </w:rPr>
              <w:t>k</w:t>
            </w:r>
            <w:r w:rsidR="00A46A76">
              <w:rPr>
                <w:rFonts w:eastAsia="Times New Roman" w:cs="Times New Roman"/>
                <w:sz w:val="20"/>
                <w:szCs w:val="20"/>
              </w:rPr>
              <w:t>m</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30</w:t>
            </w:r>
          </w:p>
        </w:tc>
      </w:tr>
      <w:tr w:rsidR="00A46A76"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tcPr>
          <w:p w:rsidR="00A46A76" w:rsidRPr="008C4FA5" w:rsidRDefault="00A46A76" w:rsidP="00591C34">
            <w:pPr>
              <w:ind w:right="72"/>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303F6E">
            <w:pPr>
              <w:ind w:right="0"/>
              <w:rPr>
                <w:rFonts w:eastAsia="Times New Roman" w:cs="Times New Roman"/>
                <w:sz w:val="20"/>
                <w:szCs w:val="20"/>
              </w:rPr>
            </w:pPr>
            <w:r>
              <w:rPr>
                <w:rFonts w:eastAsia="Times New Roman" w:cs="Times New Roman"/>
                <w:sz w:val="20"/>
                <w:szCs w:val="20"/>
              </w:rPr>
              <w:t>Počet studí koncepčního řešení krajiny a pasportů stavu krajiny</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1C1009">
            <w:pPr>
              <w:ind w:right="87"/>
              <w:jc w:val="center"/>
              <w:rPr>
                <w:rFonts w:eastAsia="Times New Roman" w:cs="Times New Roman"/>
                <w:sz w:val="20"/>
                <w:szCs w:val="20"/>
              </w:rPr>
            </w:pPr>
            <w:r>
              <w:rPr>
                <w:rFonts w:eastAsia="Times New Roman" w:cs="Times New Roman"/>
                <w:sz w:val="20"/>
                <w:szCs w:val="20"/>
              </w:rPr>
              <w:t>počet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10</w:t>
            </w:r>
          </w:p>
        </w:tc>
      </w:tr>
      <w:tr w:rsidR="00A46A76"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tcPr>
          <w:p w:rsidR="00A46A76" w:rsidRPr="008C4FA5" w:rsidRDefault="00A46A76" w:rsidP="00591C34">
            <w:pPr>
              <w:ind w:right="72"/>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FD537D">
            <w:pPr>
              <w:ind w:right="0"/>
              <w:rPr>
                <w:rFonts w:eastAsia="Times New Roman" w:cs="Times New Roman"/>
                <w:sz w:val="20"/>
                <w:szCs w:val="20"/>
              </w:rPr>
            </w:pPr>
            <w:r>
              <w:rPr>
                <w:rFonts w:eastAsia="Times New Roman" w:cs="Times New Roman"/>
                <w:sz w:val="20"/>
                <w:szCs w:val="20"/>
              </w:rPr>
              <w:t>Počet projektů zvyšujícími odolnost krajiny proti dopadům klimatických změn</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1C1009" w:rsidP="001C1009">
            <w:pPr>
              <w:ind w:right="87"/>
              <w:jc w:val="center"/>
              <w:rPr>
                <w:rFonts w:eastAsia="Times New Roman" w:cs="Times New Roman"/>
                <w:sz w:val="20"/>
                <w:szCs w:val="20"/>
              </w:rPr>
            </w:pPr>
            <w:r>
              <w:rPr>
                <w:rFonts w:eastAsia="Times New Roman" w:cs="Times New Roman"/>
                <w:sz w:val="20"/>
                <w:szCs w:val="20"/>
              </w:rPr>
              <w:t>p</w:t>
            </w:r>
            <w:r w:rsidR="00A46A76">
              <w:rPr>
                <w:rFonts w:eastAsia="Times New Roman" w:cs="Times New Roman"/>
                <w:sz w:val="20"/>
                <w:szCs w:val="20"/>
              </w:rPr>
              <w:t>očet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20</w:t>
            </w:r>
          </w:p>
        </w:tc>
      </w:tr>
      <w:tr w:rsidR="00A46A76" w:rsidRPr="00A55C99" w:rsidTr="00CC55A4">
        <w:trPr>
          <w:gridAfter w:val="5"/>
          <w:wAfter w:w="2323" w:type="dxa"/>
          <w:trHeight w:val="340"/>
        </w:trPr>
        <w:tc>
          <w:tcPr>
            <w:tcW w:w="2332" w:type="dxa"/>
            <w:gridSpan w:val="3"/>
            <w:vMerge/>
            <w:tcBorders>
              <w:left w:val="single" w:sz="12" w:space="0" w:color="70AD47"/>
              <w:bottom w:val="single" w:sz="12" w:space="0" w:color="70AD47"/>
              <w:right w:val="single" w:sz="12" w:space="0" w:color="70AD47"/>
            </w:tcBorders>
            <w:vAlign w:val="center"/>
          </w:tcPr>
          <w:p w:rsidR="00A46A76" w:rsidRPr="008C4FA5" w:rsidRDefault="00A46A76" w:rsidP="00591C34">
            <w:pPr>
              <w:ind w:right="72"/>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FD537D">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 xml:space="preserve">Počet opatření ke zvýšení diverzity nebo průchodnosti krajiny </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1C1009" w:rsidP="001C1009">
            <w:pPr>
              <w:ind w:right="87"/>
              <w:jc w:val="center"/>
              <w:rPr>
                <w:rFonts w:eastAsia="Times New Roman" w:cs="Times New Roman"/>
                <w:sz w:val="20"/>
                <w:szCs w:val="20"/>
              </w:rPr>
            </w:pPr>
            <w:r>
              <w:rPr>
                <w:rFonts w:eastAsia="Times New Roman" w:cs="Times New Roman"/>
                <w:sz w:val="20"/>
                <w:szCs w:val="20"/>
              </w:rPr>
              <w:t>p</w:t>
            </w:r>
            <w:r w:rsidR="00A46A76">
              <w:rPr>
                <w:rFonts w:eastAsia="Times New Roman" w:cs="Times New Roman"/>
                <w:sz w:val="20"/>
                <w:szCs w:val="20"/>
              </w:rPr>
              <w:t>očet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A46A76" w:rsidRPr="008C4FA5" w:rsidRDefault="00A46A76" w:rsidP="001C1009">
            <w:pPr>
              <w:ind w:right="0"/>
              <w:jc w:val="center"/>
              <w:rPr>
                <w:rFonts w:eastAsia="Times New Roman" w:cs="Times New Roman"/>
                <w:sz w:val="20"/>
                <w:szCs w:val="20"/>
              </w:rPr>
            </w:pPr>
            <w:r>
              <w:rPr>
                <w:rFonts w:eastAsia="Times New Roman" w:cs="Times New Roman"/>
                <w:sz w:val="20"/>
                <w:szCs w:val="20"/>
              </w:rPr>
              <w:t>15</w:t>
            </w:r>
          </w:p>
        </w:tc>
      </w:tr>
      <w:tr w:rsidR="000C4E30" w:rsidRPr="00A55C99" w:rsidTr="00CC55A4">
        <w:trPr>
          <w:gridAfter w:val="5"/>
          <w:wAfter w:w="2323" w:type="dxa"/>
          <w:trHeight w:val="340"/>
        </w:trPr>
        <w:tc>
          <w:tcPr>
            <w:tcW w:w="2332" w:type="dxa"/>
            <w:gridSpan w:val="3"/>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65"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FD537D">
            <w:pPr>
              <w:ind w:right="0"/>
              <w:rPr>
                <w:rFonts w:eastAsia="Times New Roman" w:cs="Times New Roman"/>
                <w:b/>
                <w:bCs/>
                <w:sz w:val="20"/>
                <w:szCs w:val="20"/>
              </w:rPr>
            </w:pPr>
            <w:r w:rsidRPr="008C4FA5">
              <w:rPr>
                <w:rFonts w:eastAsia="Times New Roman" w:cs="Times New Roman"/>
                <w:b/>
                <w:bCs/>
                <w:sz w:val="20"/>
                <w:szCs w:val="20"/>
              </w:rPr>
              <w:t> </w:t>
            </w:r>
          </w:p>
        </w:tc>
        <w:tc>
          <w:tcPr>
            <w:tcW w:w="999"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1C1009">
            <w:pPr>
              <w:ind w:right="87"/>
              <w:jc w:val="center"/>
              <w:rPr>
                <w:rFonts w:eastAsia="Times New Roman" w:cs="Times New Roman"/>
                <w:b/>
                <w:bCs/>
                <w:sz w:val="20"/>
                <w:szCs w:val="20"/>
              </w:rPr>
            </w:pPr>
          </w:p>
        </w:tc>
        <w:tc>
          <w:tcPr>
            <w:tcW w:w="864"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1C1009">
            <w:pPr>
              <w:ind w:right="0"/>
              <w:jc w:val="center"/>
              <w:rPr>
                <w:rFonts w:eastAsia="Times New Roman" w:cs="Times New Roman"/>
                <w:b/>
                <w:bCs/>
                <w:sz w:val="20"/>
                <w:szCs w:val="20"/>
              </w:rPr>
            </w:pPr>
          </w:p>
        </w:tc>
      </w:tr>
      <w:tr w:rsidR="00FD537D" w:rsidRPr="00A55C99" w:rsidTr="00CC55A4">
        <w:trPr>
          <w:gridAfter w:val="5"/>
          <w:wAfter w:w="2323" w:type="dxa"/>
          <w:trHeight w:val="340"/>
        </w:trPr>
        <w:tc>
          <w:tcPr>
            <w:tcW w:w="2332" w:type="dxa"/>
            <w:gridSpan w:val="3"/>
            <w:vMerge w:val="restart"/>
            <w:tcBorders>
              <w:top w:val="single" w:sz="12" w:space="0" w:color="70AD47"/>
              <w:left w:val="single" w:sz="12" w:space="0" w:color="70AD47"/>
              <w:right w:val="single" w:sz="12" w:space="0" w:color="70AD47"/>
            </w:tcBorders>
            <w:shd w:val="clear" w:color="auto" w:fill="auto"/>
            <w:vAlign w:val="center"/>
            <w:hideMark/>
          </w:tcPr>
          <w:p w:rsidR="00FD537D" w:rsidRPr="008C4FA5" w:rsidRDefault="00FD537D" w:rsidP="00866332">
            <w:pPr>
              <w:ind w:right="72"/>
              <w:rPr>
                <w:rFonts w:eastAsia="Times New Roman" w:cs="Times New Roman"/>
                <w:sz w:val="20"/>
                <w:szCs w:val="20"/>
              </w:rPr>
            </w:pPr>
            <w:r w:rsidRPr="008C4FA5">
              <w:rPr>
                <w:rFonts w:eastAsia="Times New Roman" w:cs="Times New Roman"/>
                <w:sz w:val="20"/>
                <w:szCs w:val="20"/>
              </w:rPr>
              <w:t> </w:t>
            </w: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FD537D">
            <w:pPr>
              <w:ind w:right="0"/>
              <w:rPr>
                <w:rFonts w:eastAsia="Times New Roman" w:cs="Times New Roman"/>
                <w:sz w:val="20"/>
                <w:szCs w:val="20"/>
              </w:rPr>
            </w:pPr>
            <w:r>
              <w:rPr>
                <w:rFonts w:eastAsia="Times New Roman" w:cs="Times New Roman"/>
                <w:sz w:val="20"/>
                <w:szCs w:val="20"/>
              </w:rPr>
              <w:t>Zachování podílu zemědělské půdy - změna</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1C1009">
            <w:pPr>
              <w:ind w:right="87"/>
              <w:jc w:val="center"/>
              <w:rPr>
                <w:rFonts w:eastAsia="Times New Roman" w:cs="Times New Roman"/>
                <w:sz w:val="20"/>
                <w:szCs w:val="20"/>
              </w:rPr>
            </w:pPr>
            <w:r>
              <w:rPr>
                <w:rFonts w:eastAsia="Times New Roman" w:cs="Times New Roman"/>
                <w:sz w:val="20"/>
                <w:szCs w:val="20"/>
              </w:rPr>
              <w: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1C1009">
            <w:pPr>
              <w:ind w:right="0"/>
              <w:jc w:val="center"/>
              <w:rPr>
                <w:rFonts w:eastAsia="Times New Roman" w:cs="Times New Roman"/>
                <w:sz w:val="20"/>
                <w:szCs w:val="20"/>
              </w:rPr>
            </w:pPr>
            <w:r>
              <w:rPr>
                <w:rFonts w:eastAsia="Times New Roman" w:cs="Times New Roman"/>
                <w:sz w:val="20"/>
                <w:szCs w:val="20"/>
              </w:rPr>
              <w:t>0</w:t>
            </w:r>
          </w:p>
        </w:tc>
      </w:tr>
      <w:tr w:rsidR="00FD537D"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hideMark/>
          </w:tcPr>
          <w:p w:rsidR="00FD537D" w:rsidRPr="008C4FA5" w:rsidRDefault="00FD537D" w:rsidP="00436DC2">
            <w:pPr>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FD537D">
            <w:pPr>
              <w:ind w:right="0"/>
              <w:rPr>
                <w:rFonts w:eastAsia="Times New Roman" w:cs="Times New Roman"/>
                <w:sz w:val="20"/>
                <w:szCs w:val="20"/>
              </w:rPr>
            </w:pPr>
            <w:r>
              <w:rPr>
                <w:rFonts w:eastAsia="Times New Roman" w:cs="Times New Roman"/>
                <w:sz w:val="20"/>
                <w:szCs w:val="20"/>
              </w:rPr>
              <w:t>Podíl modernizovaných zemědělských podniků směrem k šetrnému využití krajiny</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FD537D">
            <w:pPr>
              <w:ind w:right="87"/>
              <w:jc w:val="center"/>
              <w:rPr>
                <w:rFonts w:eastAsia="Times New Roman" w:cs="Times New Roman"/>
                <w:sz w:val="20"/>
                <w:szCs w:val="20"/>
              </w:rPr>
            </w:pPr>
            <w:r>
              <w:rPr>
                <w:rFonts w:eastAsia="Times New Roman" w:cs="Times New Roman"/>
                <w:sz w:val="20"/>
                <w:szCs w:val="20"/>
              </w:rPr>
              <w: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D537D" w:rsidRPr="008C4FA5" w:rsidRDefault="00FD537D" w:rsidP="00FD537D">
            <w:pPr>
              <w:ind w:right="0"/>
              <w:jc w:val="center"/>
              <w:rPr>
                <w:rFonts w:eastAsia="Times New Roman" w:cs="Times New Roman"/>
                <w:sz w:val="20"/>
                <w:szCs w:val="20"/>
              </w:rPr>
            </w:pPr>
            <w:r>
              <w:rPr>
                <w:rFonts w:eastAsia="Times New Roman" w:cs="Times New Roman"/>
                <w:sz w:val="20"/>
                <w:szCs w:val="20"/>
              </w:rPr>
              <w:t>10</w:t>
            </w:r>
          </w:p>
        </w:tc>
      </w:tr>
      <w:tr w:rsidR="00FD537D" w:rsidRPr="00A55C99" w:rsidTr="00CC55A4">
        <w:trPr>
          <w:gridAfter w:val="5"/>
          <w:wAfter w:w="2323" w:type="dxa"/>
          <w:trHeight w:val="340"/>
        </w:trPr>
        <w:tc>
          <w:tcPr>
            <w:tcW w:w="2332" w:type="dxa"/>
            <w:gridSpan w:val="3"/>
            <w:vMerge/>
            <w:tcBorders>
              <w:left w:val="single" w:sz="12" w:space="0" w:color="70AD47"/>
              <w:right w:val="single" w:sz="12" w:space="0" w:color="70AD47"/>
            </w:tcBorders>
            <w:vAlign w:val="center"/>
          </w:tcPr>
          <w:p w:rsidR="00FD537D" w:rsidRPr="008C4FA5" w:rsidRDefault="00FD537D" w:rsidP="00436DC2">
            <w:pPr>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FD537D">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Podíl k.ú. s přijatými koncepcemi řešení krajiny obsahujícími protierozní, klimatické a diverzifikující návrhy</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FD537D">
            <w:pPr>
              <w:ind w:right="87"/>
              <w:jc w:val="center"/>
              <w:rPr>
                <w:rFonts w:eastAsia="Times New Roman" w:cs="Times New Roman"/>
                <w:sz w:val="20"/>
                <w:szCs w:val="20"/>
              </w:rPr>
            </w:pPr>
            <w:r>
              <w:rPr>
                <w:rFonts w:eastAsia="Times New Roman" w:cs="Times New Roman"/>
                <w:sz w:val="20"/>
                <w:szCs w:val="20"/>
              </w:rPr>
              <w: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FD537D">
            <w:pPr>
              <w:ind w:right="0"/>
              <w:jc w:val="center"/>
              <w:rPr>
                <w:rFonts w:eastAsia="Times New Roman" w:cs="Times New Roman"/>
                <w:sz w:val="20"/>
                <w:szCs w:val="20"/>
              </w:rPr>
            </w:pPr>
            <w:r>
              <w:rPr>
                <w:rFonts w:eastAsia="Times New Roman" w:cs="Times New Roman"/>
                <w:sz w:val="20"/>
                <w:szCs w:val="20"/>
              </w:rPr>
              <w:t>30</w:t>
            </w:r>
          </w:p>
        </w:tc>
      </w:tr>
      <w:tr w:rsidR="00FD537D" w:rsidRPr="00A55C99" w:rsidTr="00CC55A4">
        <w:trPr>
          <w:gridAfter w:val="5"/>
          <w:wAfter w:w="2323" w:type="dxa"/>
          <w:trHeight w:val="340"/>
        </w:trPr>
        <w:tc>
          <w:tcPr>
            <w:tcW w:w="2332" w:type="dxa"/>
            <w:gridSpan w:val="3"/>
            <w:vMerge/>
            <w:tcBorders>
              <w:left w:val="single" w:sz="12" w:space="0" w:color="70AD47"/>
              <w:bottom w:val="single" w:sz="12" w:space="0" w:color="70AD47"/>
              <w:right w:val="single" w:sz="12" w:space="0" w:color="70AD47"/>
            </w:tcBorders>
            <w:vAlign w:val="center"/>
          </w:tcPr>
          <w:p w:rsidR="00FD537D" w:rsidRPr="008C4FA5" w:rsidRDefault="00FD537D" w:rsidP="00436DC2">
            <w:pPr>
              <w:rPr>
                <w:rFonts w:eastAsia="Times New Roman" w:cs="Times New Roman"/>
                <w:sz w:val="20"/>
                <w:szCs w:val="20"/>
              </w:rPr>
            </w:pPr>
          </w:p>
        </w:tc>
        <w:tc>
          <w:tcPr>
            <w:tcW w:w="4965"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436DC2">
            <w:pPr>
              <w:rPr>
                <w:rFonts w:eastAsia="Times New Roman" w:cs="Times New Roman"/>
                <w:sz w:val="20"/>
                <w:szCs w:val="20"/>
              </w:rPr>
            </w:pPr>
            <w:r>
              <w:rPr>
                <w:rFonts w:eastAsia="Times New Roman" w:cs="Times New Roman"/>
                <w:sz w:val="20"/>
                <w:szCs w:val="20"/>
              </w:rPr>
              <w:t>Podíl obcí s provedenými KPÚ</w:t>
            </w:r>
          </w:p>
        </w:tc>
        <w:tc>
          <w:tcPr>
            <w:tcW w:w="99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FD537D">
            <w:pPr>
              <w:ind w:right="87"/>
              <w:jc w:val="center"/>
              <w:rPr>
                <w:rFonts w:eastAsia="Times New Roman" w:cs="Times New Roman"/>
                <w:sz w:val="20"/>
                <w:szCs w:val="20"/>
              </w:rPr>
            </w:pPr>
            <w:r>
              <w:rPr>
                <w:rFonts w:eastAsia="Times New Roman" w:cs="Times New Roman"/>
                <w:sz w:val="20"/>
                <w:szCs w:val="20"/>
              </w:rPr>
              <w:t>%</w:t>
            </w:r>
          </w:p>
        </w:tc>
        <w:tc>
          <w:tcPr>
            <w:tcW w:w="86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D537D" w:rsidRPr="008C4FA5" w:rsidRDefault="00FD537D" w:rsidP="00FD537D">
            <w:pPr>
              <w:ind w:right="0"/>
              <w:jc w:val="center"/>
              <w:rPr>
                <w:rFonts w:eastAsia="Times New Roman" w:cs="Times New Roman"/>
                <w:sz w:val="20"/>
                <w:szCs w:val="20"/>
              </w:rPr>
            </w:pPr>
            <w:r>
              <w:rPr>
                <w:rFonts w:eastAsia="Times New Roman" w:cs="Times New Roman"/>
                <w:sz w:val="20"/>
                <w:szCs w:val="20"/>
              </w:rPr>
              <w:t>20</w:t>
            </w:r>
          </w:p>
        </w:tc>
      </w:tr>
      <w:tr w:rsidR="000C4E30" w:rsidRPr="00A55C99" w:rsidTr="00CC55A4">
        <w:trPr>
          <w:gridBefore w:val="1"/>
          <w:gridAfter w:val="1"/>
          <w:wBefore w:w="15" w:type="dxa"/>
          <w:wAfter w:w="434" w:type="dxa"/>
          <w:trHeight w:val="240"/>
        </w:trPr>
        <w:tc>
          <w:tcPr>
            <w:tcW w:w="1910" w:type="dxa"/>
            <w:tcBorders>
              <w:left w:val="nil"/>
              <w:bottom w:val="nil"/>
              <w:right w:val="nil"/>
            </w:tcBorders>
            <w:shd w:val="clear" w:color="auto" w:fill="auto"/>
            <w:vAlign w:val="center"/>
            <w:hideMark/>
          </w:tcPr>
          <w:p w:rsidR="000C4E30" w:rsidRPr="008C4FA5" w:rsidRDefault="000C4E30" w:rsidP="00FD537D">
            <w:pPr>
              <w:ind w:left="0" w:firstLine="0"/>
              <w:rPr>
                <w:rFonts w:eastAsia="Times New Roman" w:cs="Times New Roman"/>
                <w:sz w:val="20"/>
                <w:szCs w:val="20"/>
              </w:rPr>
            </w:pPr>
          </w:p>
        </w:tc>
        <w:tc>
          <w:tcPr>
            <w:tcW w:w="4822" w:type="dxa"/>
            <w:gridSpan w:val="5"/>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2981" w:type="dxa"/>
            <w:gridSpan w:val="5"/>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lastRenderedPageBreak/>
              <w:t xml:space="preserve">Opatření: </w:t>
            </w:r>
          </w:p>
        </w:tc>
        <w:tc>
          <w:tcPr>
            <w:tcW w:w="6807" w:type="dxa"/>
            <w:gridSpan w:val="6"/>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4.4.1. Péče o pestrost krajiny a management krajiny</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4618B3" w:rsidRPr="00A55C99" w:rsidTr="00CC55A4">
        <w:trPr>
          <w:gridBefore w:val="1"/>
          <w:wBefore w:w="15" w:type="dxa"/>
          <w:trHeight w:val="567"/>
        </w:trPr>
        <w:tc>
          <w:tcPr>
            <w:tcW w:w="2338" w:type="dxa"/>
            <w:gridSpan w:val="3"/>
            <w:vMerge w:val="restart"/>
            <w:tcBorders>
              <w:top w:val="nil"/>
              <w:left w:val="single" w:sz="4" w:space="0" w:color="auto"/>
              <w:right w:val="single" w:sz="4" w:space="0" w:color="auto"/>
            </w:tcBorders>
            <w:shd w:val="clear" w:color="auto" w:fill="auto"/>
            <w:vAlign w:val="center"/>
            <w:hideMark/>
          </w:tcPr>
          <w:p w:rsidR="004618B3" w:rsidRPr="008C4FA5" w:rsidRDefault="004618B3" w:rsidP="00866332">
            <w:pPr>
              <w:ind w:right="72"/>
              <w:rPr>
                <w:rFonts w:eastAsia="Times New Roman" w:cs="Times New Roman"/>
                <w:b/>
                <w:bCs/>
                <w:sz w:val="20"/>
                <w:szCs w:val="20"/>
              </w:rPr>
            </w:pPr>
            <w:r w:rsidRPr="008C4FA5">
              <w:rPr>
                <w:rFonts w:eastAsia="Times New Roman" w:cs="Times New Roman"/>
                <w:b/>
                <w:bCs/>
                <w:sz w:val="20"/>
                <w:szCs w:val="20"/>
              </w:rPr>
              <w:t xml:space="preserve">Popis podporovaných aktivit: </w:t>
            </w: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4618B3" w:rsidRDefault="004618B3" w:rsidP="00866332">
            <w:pPr>
              <w:ind w:right="72"/>
              <w:rPr>
                <w:rFonts w:eastAsia="Times New Roman" w:cs="Times New Roman"/>
                <w:sz w:val="20"/>
                <w:szCs w:val="20"/>
              </w:rPr>
            </w:pPr>
            <w:r w:rsidRPr="008C4FA5">
              <w:rPr>
                <w:rFonts w:eastAsia="Times New Roman" w:cs="Times New Roman"/>
                <w:sz w:val="20"/>
                <w:szCs w:val="20"/>
              </w:rPr>
              <w:t xml:space="preserve">Tvorba a zkvalitnění liniových struktur v krajině a zprůchodnění bariér </w:t>
            </w:r>
          </w:p>
          <w:p w:rsidR="004618B3" w:rsidRPr="008C4FA5" w:rsidRDefault="004618B3" w:rsidP="00866332">
            <w:pPr>
              <w:ind w:right="72"/>
              <w:rPr>
                <w:rFonts w:eastAsia="Times New Roman" w:cs="Times New Roman"/>
                <w:sz w:val="20"/>
                <w:szCs w:val="20"/>
              </w:rPr>
            </w:pPr>
            <w:r w:rsidRPr="008C4FA5">
              <w:rPr>
                <w:rFonts w:eastAsia="Times New Roman" w:cs="Times New Roman"/>
                <w:sz w:val="20"/>
                <w:szCs w:val="20"/>
              </w:rPr>
              <w:t>a prostupnosti krajiny</w:t>
            </w:r>
            <w:r>
              <w:rPr>
                <w:rFonts w:eastAsia="Times New Roman" w:cs="Times New Roman"/>
                <w:sz w:val="20"/>
                <w:szCs w:val="20"/>
              </w:rPr>
              <w:t>, zpřístupnění krajiny</w:t>
            </w:r>
          </w:p>
        </w:tc>
        <w:tc>
          <w:tcPr>
            <w:tcW w:w="1002" w:type="dxa"/>
            <w:gridSpan w:val="3"/>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r>
      <w:tr w:rsidR="004618B3" w:rsidRPr="00A55C99" w:rsidTr="00CC55A4">
        <w:trPr>
          <w:gridBefore w:val="1"/>
          <w:wBefore w:w="15" w:type="dxa"/>
          <w:trHeight w:val="567"/>
        </w:trPr>
        <w:tc>
          <w:tcPr>
            <w:tcW w:w="2338" w:type="dxa"/>
            <w:gridSpan w:val="3"/>
            <w:vMerge/>
            <w:tcBorders>
              <w:left w:val="single" w:sz="4" w:space="0" w:color="auto"/>
              <w:right w:val="single" w:sz="4" w:space="0" w:color="auto"/>
            </w:tcBorders>
            <w:vAlign w:val="center"/>
            <w:hideMark/>
          </w:tcPr>
          <w:p w:rsidR="004618B3" w:rsidRPr="008C4FA5" w:rsidRDefault="004618B3" w:rsidP="00866332">
            <w:pPr>
              <w:ind w:right="72"/>
              <w:rPr>
                <w:rFonts w:eastAsia="Times New Roman" w:cs="Times New Roman"/>
                <w:b/>
                <w:bCs/>
                <w:sz w:val="20"/>
                <w:szCs w:val="20"/>
              </w:rPr>
            </w:pP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4618B3" w:rsidRPr="008C4FA5" w:rsidRDefault="004618B3" w:rsidP="00866332">
            <w:pPr>
              <w:ind w:right="72"/>
              <w:rPr>
                <w:rFonts w:eastAsia="Times New Roman" w:cs="Times New Roman"/>
                <w:sz w:val="20"/>
                <w:szCs w:val="20"/>
              </w:rPr>
            </w:pPr>
            <w:r w:rsidRPr="008C4FA5">
              <w:rPr>
                <w:rFonts w:eastAsia="Times New Roman" w:cs="Times New Roman"/>
                <w:sz w:val="20"/>
                <w:szCs w:val="20"/>
              </w:rPr>
              <w:t>Pasportizace krajiny a podpora aktivit její revitalizace a tvorby za využití tradičních prvků jako ovocné stromy</w:t>
            </w:r>
          </w:p>
        </w:tc>
        <w:tc>
          <w:tcPr>
            <w:tcW w:w="1002" w:type="dxa"/>
            <w:gridSpan w:val="3"/>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r>
      <w:tr w:rsidR="004618B3" w:rsidRPr="00A55C99" w:rsidTr="00CC55A4">
        <w:trPr>
          <w:gridBefore w:val="1"/>
          <w:wBefore w:w="15" w:type="dxa"/>
          <w:trHeight w:val="396"/>
        </w:trPr>
        <w:tc>
          <w:tcPr>
            <w:tcW w:w="2338" w:type="dxa"/>
            <w:gridSpan w:val="3"/>
            <w:vMerge/>
            <w:tcBorders>
              <w:left w:val="single" w:sz="4" w:space="0" w:color="auto"/>
              <w:right w:val="single" w:sz="4" w:space="0" w:color="auto"/>
            </w:tcBorders>
            <w:vAlign w:val="center"/>
            <w:hideMark/>
          </w:tcPr>
          <w:p w:rsidR="004618B3" w:rsidRPr="008C4FA5" w:rsidRDefault="004618B3" w:rsidP="00866332">
            <w:pPr>
              <w:ind w:right="72"/>
              <w:rPr>
                <w:rFonts w:eastAsia="Times New Roman" w:cs="Times New Roman"/>
                <w:b/>
                <w:bCs/>
                <w:sz w:val="20"/>
                <w:szCs w:val="20"/>
              </w:rPr>
            </w:pP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4618B3" w:rsidRPr="008C4FA5" w:rsidRDefault="004618B3" w:rsidP="00866332">
            <w:pPr>
              <w:ind w:right="72"/>
              <w:rPr>
                <w:rFonts w:eastAsia="Times New Roman" w:cs="Times New Roman"/>
                <w:sz w:val="20"/>
                <w:szCs w:val="20"/>
              </w:rPr>
            </w:pPr>
            <w:r w:rsidRPr="008C4FA5">
              <w:rPr>
                <w:rFonts w:eastAsia="Times New Roman" w:cs="Times New Roman"/>
                <w:sz w:val="20"/>
                <w:szCs w:val="20"/>
              </w:rPr>
              <w:t>Ochrana zemědělského půdního fondu před snižováním hodnoty a zástavbou</w:t>
            </w:r>
          </w:p>
        </w:tc>
        <w:tc>
          <w:tcPr>
            <w:tcW w:w="1002" w:type="dxa"/>
            <w:gridSpan w:val="3"/>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r>
      <w:tr w:rsidR="004618B3" w:rsidRPr="00A55C99" w:rsidTr="00CC55A4">
        <w:trPr>
          <w:gridBefore w:val="1"/>
          <w:wBefore w:w="15" w:type="dxa"/>
          <w:trHeight w:val="567"/>
        </w:trPr>
        <w:tc>
          <w:tcPr>
            <w:tcW w:w="2338" w:type="dxa"/>
            <w:gridSpan w:val="3"/>
            <w:vMerge/>
            <w:tcBorders>
              <w:left w:val="single" w:sz="4" w:space="0" w:color="auto"/>
              <w:right w:val="single" w:sz="4" w:space="0" w:color="auto"/>
            </w:tcBorders>
            <w:vAlign w:val="center"/>
            <w:hideMark/>
          </w:tcPr>
          <w:p w:rsidR="004618B3" w:rsidRPr="008C4FA5" w:rsidRDefault="004618B3" w:rsidP="00866332">
            <w:pPr>
              <w:ind w:right="72"/>
              <w:rPr>
                <w:rFonts w:eastAsia="Times New Roman" w:cs="Times New Roman"/>
                <w:b/>
                <w:bCs/>
                <w:sz w:val="20"/>
                <w:szCs w:val="20"/>
              </w:rPr>
            </w:pP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4618B3" w:rsidRDefault="004618B3" w:rsidP="00866332">
            <w:pPr>
              <w:ind w:right="72"/>
              <w:rPr>
                <w:rFonts w:eastAsia="Times New Roman" w:cs="Times New Roman"/>
                <w:sz w:val="20"/>
                <w:szCs w:val="20"/>
              </w:rPr>
            </w:pPr>
            <w:r w:rsidRPr="008C4FA5">
              <w:rPr>
                <w:rFonts w:eastAsia="Times New Roman" w:cs="Times New Roman"/>
                <w:sz w:val="20"/>
                <w:szCs w:val="20"/>
              </w:rPr>
              <w:t xml:space="preserve">Koncepční řešení využití poškozených a zanedbaných ploch – plánování </w:t>
            </w:r>
          </w:p>
          <w:p w:rsidR="004618B3" w:rsidRPr="008C4FA5" w:rsidRDefault="004618B3" w:rsidP="00866332">
            <w:pPr>
              <w:ind w:right="72"/>
              <w:rPr>
                <w:rFonts w:eastAsia="Times New Roman" w:cs="Times New Roman"/>
                <w:sz w:val="20"/>
                <w:szCs w:val="20"/>
              </w:rPr>
            </w:pPr>
            <w:r w:rsidRPr="008C4FA5">
              <w:rPr>
                <w:rFonts w:eastAsia="Times New Roman" w:cs="Times New Roman"/>
                <w:sz w:val="20"/>
                <w:szCs w:val="20"/>
              </w:rPr>
              <w:t xml:space="preserve">a projektování </w:t>
            </w:r>
          </w:p>
        </w:tc>
        <w:tc>
          <w:tcPr>
            <w:tcW w:w="1002" w:type="dxa"/>
            <w:gridSpan w:val="3"/>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r>
      <w:tr w:rsidR="004618B3" w:rsidRPr="00A55C99" w:rsidTr="00CC55A4">
        <w:trPr>
          <w:gridBefore w:val="1"/>
          <w:wBefore w:w="15" w:type="dxa"/>
          <w:trHeight w:val="396"/>
        </w:trPr>
        <w:tc>
          <w:tcPr>
            <w:tcW w:w="2338" w:type="dxa"/>
            <w:gridSpan w:val="3"/>
            <w:vMerge/>
            <w:tcBorders>
              <w:left w:val="single" w:sz="4" w:space="0" w:color="auto"/>
              <w:bottom w:val="nil"/>
              <w:right w:val="single" w:sz="4" w:space="0" w:color="auto"/>
            </w:tcBorders>
            <w:vAlign w:val="center"/>
          </w:tcPr>
          <w:p w:rsidR="004618B3" w:rsidRPr="008C4FA5" w:rsidRDefault="004618B3" w:rsidP="00866332">
            <w:pPr>
              <w:ind w:right="72"/>
              <w:rPr>
                <w:rFonts w:eastAsia="Times New Roman" w:cs="Times New Roman"/>
                <w:b/>
                <w:bCs/>
                <w:sz w:val="20"/>
                <w:szCs w:val="20"/>
              </w:rPr>
            </w:pPr>
          </w:p>
        </w:tc>
        <w:tc>
          <w:tcPr>
            <w:tcW w:w="6807" w:type="dxa"/>
            <w:gridSpan w:val="6"/>
            <w:tcBorders>
              <w:top w:val="single" w:sz="4" w:space="0" w:color="auto"/>
              <w:left w:val="nil"/>
              <w:bottom w:val="single" w:sz="4" w:space="0" w:color="auto"/>
              <w:right w:val="single" w:sz="4" w:space="0" w:color="auto"/>
            </w:tcBorders>
            <w:shd w:val="clear" w:color="auto" w:fill="auto"/>
            <w:vAlign w:val="center"/>
          </w:tcPr>
          <w:p w:rsidR="004618B3" w:rsidRPr="004618B3" w:rsidRDefault="004618B3" w:rsidP="00866332">
            <w:pPr>
              <w:ind w:right="72"/>
              <w:rPr>
                <w:rFonts w:asciiTheme="minorHAnsi" w:eastAsia="Times New Roman" w:hAnsiTheme="minorHAnsi" w:cs="Times New Roman"/>
                <w:sz w:val="20"/>
                <w:szCs w:val="20"/>
              </w:rPr>
            </w:pPr>
            <w:r w:rsidRPr="004618B3">
              <w:rPr>
                <w:rFonts w:asciiTheme="minorHAnsi" w:hAnsiTheme="minorHAnsi" w:cs="Times New Roman"/>
                <w:sz w:val="20"/>
                <w:szCs w:val="20"/>
              </w:rPr>
              <w:t>Protierozní opatření pro ochranu půdního fondu</w:t>
            </w:r>
          </w:p>
        </w:tc>
        <w:tc>
          <w:tcPr>
            <w:tcW w:w="1002" w:type="dxa"/>
            <w:gridSpan w:val="3"/>
            <w:tcBorders>
              <w:top w:val="nil"/>
              <w:left w:val="nil"/>
              <w:bottom w:val="nil"/>
              <w:right w:val="nil"/>
            </w:tcBorders>
            <w:shd w:val="clear" w:color="auto" w:fill="auto"/>
            <w:vAlign w:val="center"/>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tcPr>
          <w:p w:rsidR="004618B3" w:rsidRPr="008C4FA5" w:rsidRDefault="004618B3" w:rsidP="000C4E30">
            <w:pPr>
              <w:rPr>
                <w:rFonts w:eastAsia="Times New Roman" w:cs="Times New Roman"/>
                <w:sz w:val="20"/>
                <w:szCs w:val="20"/>
              </w:rPr>
            </w:pPr>
          </w:p>
        </w:tc>
      </w:tr>
      <w:tr w:rsidR="000C4E30" w:rsidRPr="00A55C99" w:rsidTr="00CC55A4">
        <w:trPr>
          <w:gridBefore w:val="1"/>
          <w:wBefore w:w="15" w:type="dxa"/>
          <w:trHeight w:val="412"/>
        </w:trPr>
        <w:tc>
          <w:tcPr>
            <w:tcW w:w="2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S2, S4, O1, O5, 06, W1, W2, W9, T7, T8</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404"/>
        </w:trPr>
        <w:tc>
          <w:tcPr>
            <w:tcW w:w="2338" w:type="dxa"/>
            <w:gridSpan w:val="3"/>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7" w:type="dxa"/>
            <w:gridSpan w:val="6"/>
            <w:tcBorders>
              <w:top w:val="nil"/>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1.1.1., 1.1.2., 1.1.3., 2.3.4., 3.2.2., 3.4.2., 4.2.1., 4.4.2., 4.4.3., 5.1.2., 5.2.1., 5.3.2.</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73429B" w:rsidRPr="00A55C99" w:rsidTr="00CC55A4">
        <w:trPr>
          <w:gridBefore w:val="1"/>
          <w:wBefore w:w="15" w:type="dxa"/>
          <w:trHeight w:val="397"/>
        </w:trPr>
        <w:tc>
          <w:tcPr>
            <w:tcW w:w="2338" w:type="dxa"/>
            <w:gridSpan w:val="3"/>
            <w:tcBorders>
              <w:top w:val="nil"/>
              <w:bottom w:val="single" w:sz="4" w:space="0" w:color="auto"/>
            </w:tcBorders>
            <w:shd w:val="clear" w:color="auto" w:fill="auto"/>
          </w:tcPr>
          <w:p w:rsidR="0073429B" w:rsidRPr="008C4FA5" w:rsidRDefault="0073429B" w:rsidP="00866332">
            <w:pPr>
              <w:ind w:right="72"/>
              <w:rPr>
                <w:rFonts w:eastAsia="Times New Roman" w:cs="Times New Roman"/>
                <w:b/>
                <w:bCs/>
                <w:sz w:val="20"/>
                <w:szCs w:val="20"/>
              </w:rPr>
            </w:pPr>
          </w:p>
        </w:tc>
        <w:tc>
          <w:tcPr>
            <w:tcW w:w="6807" w:type="dxa"/>
            <w:gridSpan w:val="6"/>
            <w:tcBorders>
              <w:top w:val="nil"/>
              <w:bottom w:val="single" w:sz="4" w:space="0" w:color="auto"/>
            </w:tcBorders>
            <w:shd w:val="clear" w:color="auto" w:fill="auto"/>
          </w:tcPr>
          <w:p w:rsidR="0073429B" w:rsidRPr="008C4FA5" w:rsidRDefault="0073429B" w:rsidP="00866332">
            <w:pPr>
              <w:ind w:right="72"/>
              <w:rPr>
                <w:rFonts w:eastAsia="Times New Roman" w:cs="Times New Roman"/>
                <w:sz w:val="20"/>
                <w:szCs w:val="20"/>
              </w:rPr>
            </w:pPr>
          </w:p>
        </w:tc>
        <w:tc>
          <w:tcPr>
            <w:tcW w:w="1002" w:type="dxa"/>
            <w:gridSpan w:val="3"/>
            <w:tcBorders>
              <w:top w:val="nil"/>
              <w:left w:val="nil"/>
              <w:bottom w:val="nil"/>
              <w:right w:val="nil"/>
            </w:tcBorders>
            <w:shd w:val="clear" w:color="auto" w:fill="auto"/>
          </w:tcPr>
          <w:p w:rsidR="0073429B" w:rsidRPr="008C4FA5" w:rsidRDefault="0073429B"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tcPr>
          <w:p w:rsidR="0073429B" w:rsidRPr="008C4FA5" w:rsidRDefault="0073429B"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7" w:type="dxa"/>
            <w:gridSpan w:val="6"/>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4.4.2. Posílení udržitelnosti zemědělského hospodaření</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Podpora a propagace šetrných forem zemědělského využití krajiny</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419"/>
        </w:trPr>
        <w:tc>
          <w:tcPr>
            <w:tcW w:w="2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S3, O3, O5, O6, O7, W9, T7</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7" w:type="dxa"/>
            <w:gridSpan w:val="6"/>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1.1.3., 2.3.1., 2.3.2., 2.3.4., 3.1.3., 3.1.4., 3.3.1., 4.2.1., 4.4.1., 4.4.3., 5.1.1., 5.1.2., 5.2.1., 5.2.2., 5.2.3., 5.3.1.</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253"/>
        </w:trPr>
        <w:tc>
          <w:tcPr>
            <w:tcW w:w="2338" w:type="dxa"/>
            <w:gridSpan w:val="3"/>
            <w:tcBorders>
              <w:top w:val="nil"/>
              <w:left w:val="nil"/>
              <w:bottom w:val="nil"/>
              <w:right w:val="nil"/>
            </w:tcBorders>
            <w:shd w:val="clear" w:color="auto" w:fill="auto"/>
            <w:hideMark/>
          </w:tcPr>
          <w:p w:rsidR="000C4E30" w:rsidRPr="008C4FA5" w:rsidRDefault="000C4E30" w:rsidP="00866332">
            <w:pPr>
              <w:ind w:right="72"/>
              <w:rPr>
                <w:rFonts w:eastAsia="Times New Roman" w:cs="Times New Roman"/>
                <w:sz w:val="20"/>
                <w:szCs w:val="20"/>
              </w:rPr>
            </w:pPr>
          </w:p>
        </w:tc>
        <w:tc>
          <w:tcPr>
            <w:tcW w:w="6807" w:type="dxa"/>
            <w:gridSpan w:val="6"/>
            <w:tcBorders>
              <w:top w:val="nil"/>
              <w:left w:val="nil"/>
              <w:bottom w:val="nil"/>
              <w:right w:val="nil"/>
            </w:tcBorders>
            <w:shd w:val="clear" w:color="auto" w:fill="auto"/>
            <w:hideMark/>
          </w:tcPr>
          <w:p w:rsidR="000C4E30" w:rsidRPr="008C4FA5" w:rsidRDefault="000C4E30" w:rsidP="00866332">
            <w:pPr>
              <w:ind w:right="72"/>
              <w:rPr>
                <w:rFonts w:eastAsia="Times New Roman" w:cs="Times New Roman"/>
                <w:sz w:val="20"/>
                <w:szCs w:val="20"/>
              </w:rPr>
            </w:pPr>
          </w:p>
        </w:tc>
        <w:tc>
          <w:tcPr>
            <w:tcW w:w="1002" w:type="dxa"/>
            <w:gridSpan w:val="3"/>
            <w:tcBorders>
              <w:top w:val="nil"/>
              <w:left w:val="nil"/>
              <w:bottom w:val="nil"/>
              <w:right w:val="nil"/>
            </w:tcBorders>
            <w:shd w:val="clear" w:color="auto" w:fill="auto"/>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Opatření: </w:t>
            </w:r>
          </w:p>
        </w:tc>
        <w:tc>
          <w:tcPr>
            <w:tcW w:w="6807" w:type="dxa"/>
            <w:gridSpan w:val="6"/>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4.4.3. Revitalizace a obnova vodních ploch a toků a jejich provázání s využitím krajiny </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4618B3" w:rsidRPr="00A55C99" w:rsidTr="00CC55A4">
        <w:trPr>
          <w:gridBefore w:val="1"/>
          <w:wBefore w:w="15" w:type="dxa"/>
          <w:trHeight w:val="567"/>
        </w:trPr>
        <w:tc>
          <w:tcPr>
            <w:tcW w:w="2338" w:type="dxa"/>
            <w:gridSpan w:val="3"/>
            <w:vMerge w:val="restart"/>
            <w:tcBorders>
              <w:top w:val="nil"/>
              <w:left w:val="single" w:sz="4" w:space="0" w:color="auto"/>
              <w:right w:val="single" w:sz="4" w:space="0" w:color="auto"/>
            </w:tcBorders>
            <w:shd w:val="clear" w:color="auto" w:fill="auto"/>
            <w:vAlign w:val="center"/>
            <w:hideMark/>
          </w:tcPr>
          <w:p w:rsidR="004618B3" w:rsidRPr="008C4FA5" w:rsidRDefault="004618B3" w:rsidP="00866332">
            <w:pPr>
              <w:ind w:right="7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7" w:type="dxa"/>
            <w:gridSpan w:val="6"/>
            <w:tcBorders>
              <w:top w:val="nil"/>
              <w:left w:val="nil"/>
              <w:bottom w:val="single" w:sz="4" w:space="0" w:color="auto"/>
              <w:right w:val="single" w:sz="4" w:space="0" w:color="auto"/>
            </w:tcBorders>
            <w:shd w:val="clear" w:color="auto" w:fill="auto"/>
            <w:vAlign w:val="center"/>
            <w:hideMark/>
          </w:tcPr>
          <w:p w:rsidR="004618B3" w:rsidRPr="008C4FA5" w:rsidRDefault="004618B3" w:rsidP="00866332">
            <w:pPr>
              <w:ind w:right="72"/>
              <w:rPr>
                <w:rFonts w:eastAsia="Times New Roman" w:cs="Times New Roman"/>
                <w:sz w:val="20"/>
                <w:szCs w:val="20"/>
              </w:rPr>
            </w:pPr>
            <w:r w:rsidRPr="008C4FA5">
              <w:rPr>
                <w:rFonts w:eastAsia="Times New Roman" w:cs="Times New Roman"/>
                <w:sz w:val="20"/>
                <w:szCs w:val="20"/>
              </w:rPr>
              <w:t>Posilování retenční funkce krajiny a protipovodňové prevence, využití říční nivy</w:t>
            </w:r>
          </w:p>
        </w:tc>
        <w:tc>
          <w:tcPr>
            <w:tcW w:w="1002" w:type="dxa"/>
            <w:gridSpan w:val="3"/>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4618B3" w:rsidRPr="008C4FA5" w:rsidRDefault="004618B3" w:rsidP="000C4E30">
            <w:pPr>
              <w:rPr>
                <w:rFonts w:eastAsia="Times New Roman" w:cs="Times New Roman"/>
                <w:sz w:val="20"/>
                <w:szCs w:val="20"/>
              </w:rPr>
            </w:pPr>
          </w:p>
        </w:tc>
      </w:tr>
      <w:tr w:rsidR="004618B3" w:rsidRPr="00A55C99" w:rsidTr="00CC55A4">
        <w:trPr>
          <w:gridBefore w:val="1"/>
          <w:wBefore w:w="15" w:type="dxa"/>
          <w:trHeight w:val="567"/>
        </w:trPr>
        <w:tc>
          <w:tcPr>
            <w:tcW w:w="2338" w:type="dxa"/>
            <w:gridSpan w:val="3"/>
            <w:vMerge/>
            <w:tcBorders>
              <w:left w:val="single" w:sz="4" w:space="0" w:color="auto"/>
              <w:bottom w:val="nil"/>
              <w:right w:val="single" w:sz="4" w:space="0" w:color="auto"/>
            </w:tcBorders>
            <w:shd w:val="clear" w:color="auto" w:fill="auto"/>
            <w:vAlign w:val="center"/>
          </w:tcPr>
          <w:p w:rsidR="004618B3" w:rsidRPr="008C4FA5" w:rsidRDefault="004618B3" w:rsidP="00866332">
            <w:pPr>
              <w:ind w:right="72"/>
              <w:rPr>
                <w:rFonts w:eastAsia="Times New Roman" w:cs="Times New Roman"/>
                <w:b/>
                <w:bCs/>
                <w:sz w:val="20"/>
                <w:szCs w:val="20"/>
              </w:rPr>
            </w:pPr>
          </w:p>
        </w:tc>
        <w:tc>
          <w:tcPr>
            <w:tcW w:w="6807" w:type="dxa"/>
            <w:gridSpan w:val="6"/>
            <w:tcBorders>
              <w:top w:val="nil"/>
              <w:left w:val="nil"/>
              <w:bottom w:val="single" w:sz="4" w:space="0" w:color="auto"/>
              <w:right w:val="single" w:sz="4" w:space="0" w:color="auto"/>
            </w:tcBorders>
            <w:shd w:val="clear" w:color="auto" w:fill="auto"/>
            <w:vAlign w:val="center"/>
          </w:tcPr>
          <w:p w:rsidR="004618B3" w:rsidRPr="004618B3" w:rsidRDefault="004618B3" w:rsidP="00866332">
            <w:pPr>
              <w:ind w:right="72"/>
              <w:rPr>
                <w:rFonts w:asciiTheme="minorHAnsi" w:eastAsia="Times New Roman" w:hAnsiTheme="minorHAnsi" w:cs="Times New Roman"/>
                <w:sz w:val="20"/>
                <w:szCs w:val="20"/>
              </w:rPr>
            </w:pPr>
            <w:r w:rsidRPr="004618B3">
              <w:rPr>
                <w:rFonts w:asciiTheme="minorHAnsi" w:hAnsiTheme="minorHAnsi" w:cs="Times New Roman"/>
                <w:sz w:val="20"/>
                <w:szCs w:val="20"/>
              </w:rPr>
              <w:t>Vodohospodářská opatření sloužící k neškodnému odvedení povrchových vod a ochraně území před záplavami</w:t>
            </w:r>
          </w:p>
        </w:tc>
        <w:tc>
          <w:tcPr>
            <w:tcW w:w="1002" w:type="dxa"/>
            <w:gridSpan w:val="3"/>
            <w:tcBorders>
              <w:top w:val="nil"/>
              <w:left w:val="nil"/>
              <w:bottom w:val="nil"/>
              <w:right w:val="nil"/>
            </w:tcBorders>
            <w:shd w:val="clear" w:color="auto" w:fill="auto"/>
            <w:vAlign w:val="center"/>
          </w:tcPr>
          <w:p w:rsidR="004618B3" w:rsidRPr="008C4FA5" w:rsidRDefault="004618B3"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tcPr>
          <w:p w:rsidR="004618B3" w:rsidRPr="008C4FA5" w:rsidRDefault="004618B3" w:rsidP="000C4E30">
            <w:pPr>
              <w:rPr>
                <w:rFonts w:eastAsia="Times New Roman" w:cs="Times New Roman"/>
                <w:sz w:val="20"/>
                <w:szCs w:val="20"/>
              </w:rPr>
            </w:pPr>
          </w:p>
        </w:tc>
      </w:tr>
      <w:tr w:rsidR="000C4E30" w:rsidRPr="00A55C99" w:rsidTr="00CC55A4">
        <w:trPr>
          <w:gridBefore w:val="1"/>
          <w:wBefore w:w="15" w:type="dxa"/>
          <w:trHeight w:val="393"/>
        </w:trPr>
        <w:tc>
          <w:tcPr>
            <w:tcW w:w="2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7" w:type="dxa"/>
            <w:gridSpan w:val="6"/>
            <w:tcBorders>
              <w:top w:val="nil"/>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O2, O6, W1, W2, T7, T8</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wBefore w:w="15" w:type="dxa"/>
          <w:trHeight w:val="567"/>
        </w:trPr>
        <w:tc>
          <w:tcPr>
            <w:tcW w:w="2338" w:type="dxa"/>
            <w:gridSpan w:val="3"/>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7" w:type="dxa"/>
            <w:gridSpan w:val="6"/>
            <w:tcBorders>
              <w:top w:val="nil"/>
              <w:left w:val="nil"/>
              <w:bottom w:val="single" w:sz="4" w:space="0" w:color="auto"/>
              <w:right w:val="single" w:sz="4" w:space="0" w:color="auto"/>
            </w:tcBorders>
            <w:shd w:val="clear" w:color="auto" w:fill="auto"/>
            <w:vAlign w:val="center"/>
            <w:hideMark/>
          </w:tcPr>
          <w:p w:rsidR="000C4E30" w:rsidRPr="008C4FA5" w:rsidRDefault="000C4E30" w:rsidP="00866332">
            <w:pPr>
              <w:ind w:right="72"/>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1.1.3., 1.2.1., 2.3.4., 3.4.2., 3.4.3., 4.1.1., 4.2.1., 4.4.1., 4.4.2., 5.2.1., 5.2.2., 5.3.1.</w:t>
            </w:r>
          </w:p>
        </w:tc>
        <w:tc>
          <w:tcPr>
            <w:tcW w:w="1002" w:type="dxa"/>
            <w:gridSpan w:val="3"/>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A55C99" w:rsidTr="00CC55A4">
        <w:trPr>
          <w:gridBefore w:val="1"/>
          <w:gridAfter w:val="1"/>
          <w:wBefore w:w="15" w:type="dxa"/>
          <w:wAfter w:w="434" w:type="dxa"/>
          <w:trHeight w:val="287"/>
        </w:trPr>
        <w:tc>
          <w:tcPr>
            <w:tcW w:w="1910" w:type="dxa"/>
            <w:tcBorders>
              <w:top w:val="nil"/>
              <w:left w:val="nil"/>
              <w:bottom w:val="nil"/>
              <w:right w:val="nil"/>
            </w:tcBorders>
            <w:shd w:val="clear" w:color="auto" w:fill="auto"/>
            <w:hideMark/>
          </w:tcPr>
          <w:p w:rsidR="000C4E30" w:rsidRDefault="000C4E30"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0C4E30">
            <w:pPr>
              <w:rPr>
                <w:rFonts w:eastAsia="Times New Roman" w:cs="Times New Roman"/>
                <w:sz w:val="20"/>
                <w:szCs w:val="20"/>
              </w:rPr>
            </w:pPr>
          </w:p>
          <w:p w:rsidR="00541108" w:rsidRDefault="00541108" w:rsidP="00FD537D">
            <w:pPr>
              <w:ind w:left="0" w:firstLine="0"/>
              <w:rPr>
                <w:rFonts w:eastAsia="Times New Roman" w:cs="Times New Roman"/>
                <w:sz w:val="20"/>
                <w:szCs w:val="20"/>
              </w:rPr>
            </w:pPr>
          </w:p>
          <w:p w:rsidR="00541108" w:rsidRPr="008C4FA5" w:rsidRDefault="00541108" w:rsidP="000C4E30">
            <w:pPr>
              <w:rPr>
                <w:rFonts w:eastAsia="Times New Roman" w:cs="Times New Roman"/>
                <w:sz w:val="20"/>
                <w:szCs w:val="20"/>
              </w:rPr>
            </w:pPr>
          </w:p>
        </w:tc>
        <w:tc>
          <w:tcPr>
            <w:tcW w:w="4822" w:type="dxa"/>
            <w:gridSpan w:val="5"/>
            <w:tcBorders>
              <w:top w:val="nil"/>
              <w:left w:val="nil"/>
              <w:bottom w:val="nil"/>
              <w:right w:val="nil"/>
            </w:tcBorders>
            <w:shd w:val="clear" w:color="auto" w:fill="auto"/>
            <w:hideMark/>
          </w:tcPr>
          <w:p w:rsidR="000C4E30" w:rsidRDefault="000C4E30"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Default="009500BB" w:rsidP="000C4E30">
            <w:pPr>
              <w:rPr>
                <w:rFonts w:eastAsia="Times New Roman" w:cs="Times New Roman"/>
                <w:sz w:val="20"/>
                <w:szCs w:val="20"/>
              </w:rPr>
            </w:pPr>
          </w:p>
          <w:p w:rsidR="009500BB" w:rsidRPr="008C4FA5" w:rsidRDefault="009500BB" w:rsidP="000C4E30">
            <w:pPr>
              <w:rPr>
                <w:rFonts w:eastAsia="Times New Roman" w:cs="Times New Roman"/>
                <w:sz w:val="20"/>
                <w:szCs w:val="20"/>
              </w:rPr>
            </w:pPr>
          </w:p>
        </w:tc>
        <w:tc>
          <w:tcPr>
            <w:tcW w:w="2981" w:type="dxa"/>
            <w:gridSpan w:val="5"/>
            <w:tcBorders>
              <w:top w:val="nil"/>
              <w:left w:val="nil"/>
              <w:bottom w:val="nil"/>
              <w:right w:val="nil"/>
            </w:tcBorders>
            <w:shd w:val="clear" w:color="auto" w:fill="auto"/>
            <w:hideMark/>
          </w:tcPr>
          <w:p w:rsidR="000C4E30" w:rsidRPr="008C4FA5" w:rsidRDefault="000C4E30" w:rsidP="000C4E30">
            <w:pPr>
              <w:rPr>
                <w:rFonts w:eastAsia="Times New Roman" w:cs="Times New Roman"/>
                <w:sz w:val="20"/>
                <w:szCs w:val="20"/>
              </w:rPr>
            </w:pPr>
          </w:p>
        </w:tc>
        <w:tc>
          <w:tcPr>
            <w:tcW w:w="1321" w:type="dxa"/>
            <w:gridSpan w:val="2"/>
            <w:tcBorders>
              <w:top w:val="nil"/>
              <w:left w:val="nil"/>
              <w:bottom w:val="nil"/>
              <w:right w:val="nil"/>
            </w:tcBorders>
            <w:shd w:val="clear" w:color="auto" w:fill="auto"/>
            <w:hideMark/>
          </w:tcPr>
          <w:p w:rsidR="000C4E30" w:rsidRPr="008C4FA5" w:rsidRDefault="000C4E30" w:rsidP="000C4E30">
            <w:pPr>
              <w:rPr>
                <w:rFonts w:eastAsia="Times New Roman" w:cs="Times New Roman"/>
                <w:sz w:val="20"/>
                <w:szCs w:val="20"/>
              </w:rPr>
            </w:pPr>
          </w:p>
        </w:tc>
      </w:tr>
      <w:tr w:rsidR="000C4E30" w:rsidRPr="00713FE8" w:rsidTr="00CC55A4">
        <w:trPr>
          <w:gridAfter w:val="4"/>
          <w:wAfter w:w="2303" w:type="dxa"/>
          <w:trHeight w:val="567"/>
        </w:trPr>
        <w:tc>
          <w:tcPr>
            <w:tcW w:w="9180"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C4E30" w:rsidRPr="002568E5" w:rsidRDefault="0073429B" w:rsidP="000C4E30">
            <w:pPr>
              <w:rPr>
                <w:rFonts w:eastAsia="Times New Roman" w:cs="Times New Roman"/>
                <w:b/>
                <w:bCs/>
              </w:rPr>
            </w:pPr>
            <w:r>
              <w:rPr>
                <w:rFonts w:eastAsia="Times New Roman" w:cs="Times New Roman"/>
                <w:b/>
                <w:bCs/>
              </w:rPr>
              <w:lastRenderedPageBreak/>
              <w:t>Strategický cíl č. 5:</w:t>
            </w:r>
            <w:r w:rsidR="000C4E30" w:rsidRPr="002568E5">
              <w:rPr>
                <w:rFonts w:eastAsia="Times New Roman" w:cs="Times New Roman"/>
                <w:b/>
                <w:bCs/>
              </w:rPr>
              <w:t xml:space="preserve"> Snížení energetické závislosti a udržitelné využívání místních zdrojů</w:t>
            </w:r>
          </w:p>
        </w:tc>
      </w:tr>
      <w:tr w:rsidR="000C4E30" w:rsidRPr="008C4FA5" w:rsidTr="00CC55A4">
        <w:trPr>
          <w:gridAfter w:val="4"/>
          <w:wAfter w:w="2303" w:type="dxa"/>
          <w:trHeight w:val="408"/>
        </w:trPr>
        <w:tc>
          <w:tcPr>
            <w:tcW w:w="3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C4E30">
            <w:pPr>
              <w:rPr>
                <w:rFonts w:eastAsia="Times New Roman" w:cs="Times New Roman"/>
                <w:b/>
                <w:bCs/>
                <w:color w:val="C00000"/>
                <w:sz w:val="20"/>
                <w:szCs w:val="20"/>
              </w:rPr>
            </w:pPr>
            <w:r w:rsidRPr="008C4FA5">
              <w:rPr>
                <w:rFonts w:eastAsia="Times New Roman" w:cs="Times New Roman"/>
                <w:b/>
                <w:bCs/>
                <w:color w:val="C00000"/>
                <w:sz w:val="20"/>
                <w:szCs w:val="20"/>
              </w:rPr>
              <w:t>Specifický cíl:</w:t>
            </w:r>
          </w:p>
        </w:tc>
      </w:tr>
      <w:tr w:rsidR="000C4E30" w:rsidRPr="008C4FA5" w:rsidTr="00CC55A4">
        <w:trPr>
          <w:gridAfter w:val="4"/>
          <w:wAfter w:w="2303" w:type="dxa"/>
          <w:trHeight w:val="340"/>
        </w:trPr>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5.1.</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5.2.</w:t>
            </w:r>
          </w:p>
        </w:tc>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5.3.</w:t>
            </w:r>
          </w:p>
        </w:tc>
      </w:tr>
      <w:tr w:rsidR="000C4E30" w:rsidRPr="008C4FA5" w:rsidTr="00CC55A4">
        <w:trPr>
          <w:gridAfter w:val="4"/>
          <w:wAfter w:w="2303" w:type="dxa"/>
          <w:trHeight w:val="851"/>
        </w:trPr>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CC7DA8">
            <w:pPr>
              <w:ind w:right="73"/>
              <w:jc w:val="left"/>
              <w:rPr>
                <w:rFonts w:eastAsia="Times New Roman" w:cs="Times New Roman"/>
                <w:sz w:val="20"/>
                <w:szCs w:val="20"/>
              </w:rPr>
            </w:pPr>
            <w:r w:rsidRPr="008C4FA5">
              <w:rPr>
                <w:rFonts w:eastAsia="Times New Roman" w:cs="Times New Roman"/>
                <w:sz w:val="20"/>
                <w:szCs w:val="20"/>
              </w:rPr>
              <w:t>Snižování energetické náročnosti života v regionu</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Pr="008C4FA5" w:rsidRDefault="000C4E30" w:rsidP="00CC7DA8">
            <w:pPr>
              <w:ind w:right="14"/>
              <w:jc w:val="left"/>
              <w:rPr>
                <w:rFonts w:eastAsia="Times New Roman" w:cs="Times New Roman"/>
                <w:sz w:val="20"/>
                <w:szCs w:val="20"/>
              </w:rPr>
            </w:pPr>
            <w:r w:rsidRPr="008C4FA5">
              <w:rPr>
                <w:rFonts w:eastAsia="Times New Roman" w:cs="Times New Roman"/>
                <w:sz w:val="20"/>
                <w:szCs w:val="20"/>
              </w:rPr>
              <w:t xml:space="preserve">Udržitelné využívání a ochrana přírodních zdrojů </w:t>
            </w:r>
          </w:p>
        </w:tc>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C4E30" w:rsidRDefault="000C4E30" w:rsidP="00CC7DA8">
            <w:pPr>
              <w:ind w:right="0"/>
              <w:jc w:val="left"/>
              <w:rPr>
                <w:rFonts w:eastAsia="Times New Roman" w:cs="Times New Roman"/>
                <w:sz w:val="20"/>
                <w:szCs w:val="20"/>
              </w:rPr>
            </w:pPr>
            <w:r w:rsidRPr="008C4FA5">
              <w:rPr>
                <w:rFonts w:eastAsia="Times New Roman" w:cs="Times New Roman"/>
                <w:sz w:val="20"/>
                <w:szCs w:val="20"/>
              </w:rPr>
              <w:t xml:space="preserve">Zlepšení environmentální odpovědnosti a uplatňování šetrných a udržitelných nástrojů </w:t>
            </w:r>
          </w:p>
          <w:p w:rsidR="000C4E30" w:rsidRPr="008C4FA5" w:rsidRDefault="000C4E30" w:rsidP="00CC7DA8">
            <w:pPr>
              <w:ind w:right="0"/>
              <w:jc w:val="left"/>
              <w:rPr>
                <w:rFonts w:eastAsia="Times New Roman" w:cs="Times New Roman"/>
                <w:sz w:val="20"/>
                <w:szCs w:val="20"/>
              </w:rPr>
            </w:pPr>
            <w:r w:rsidRPr="008C4FA5">
              <w:rPr>
                <w:rFonts w:eastAsia="Times New Roman" w:cs="Times New Roman"/>
                <w:sz w:val="20"/>
                <w:szCs w:val="20"/>
              </w:rPr>
              <w:t xml:space="preserve">ve výrobě a spotřebě </w:t>
            </w:r>
          </w:p>
        </w:tc>
      </w:tr>
      <w:tr w:rsidR="000C4E30" w:rsidRPr="008C4FA5" w:rsidTr="00CC55A4">
        <w:trPr>
          <w:gridAfter w:val="4"/>
          <w:wAfter w:w="2303" w:type="dxa"/>
          <w:trHeight w:val="277"/>
        </w:trPr>
        <w:tc>
          <w:tcPr>
            <w:tcW w:w="3060" w:type="dxa"/>
            <w:gridSpan w:val="5"/>
            <w:tcBorders>
              <w:top w:val="single" w:sz="4" w:space="0" w:color="auto"/>
              <w:left w:val="nil"/>
              <w:bottom w:val="single" w:sz="4" w:space="0" w:color="auto"/>
              <w:right w:val="nil"/>
            </w:tcBorders>
            <w:shd w:val="clear" w:color="auto" w:fill="auto"/>
            <w:hideMark/>
          </w:tcPr>
          <w:p w:rsidR="000C4E30" w:rsidRPr="008C4FA5" w:rsidRDefault="000C4E30" w:rsidP="00CC7DA8">
            <w:pPr>
              <w:ind w:right="73"/>
              <w:jc w:val="left"/>
              <w:rPr>
                <w:rFonts w:eastAsia="Times New Roman" w:cs="Times New Roman"/>
                <w:sz w:val="20"/>
                <w:szCs w:val="20"/>
              </w:rPr>
            </w:pPr>
          </w:p>
        </w:tc>
        <w:tc>
          <w:tcPr>
            <w:tcW w:w="3060" w:type="dxa"/>
            <w:tcBorders>
              <w:top w:val="single" w:sz="4" w:space="0" w:color="auto"/>
              <w:left w:val="nil"/>
              <w:bottom w:val="single" w:sz="4" w:space="0" w:color="auto"/>
              <w:right w:val="nil"/>
            </w:tcBorders>
            <w:shd w:val="clear" w:color="auto" w:fill="auto"/>
            <w:hideMark/>
          </w:tcPr>
          <w:p w:rsidR="000C4E30" w:rsidRPr="008C4FA5" w:rsidRDefault="000C4E30" w:rsidP="00CC7DA8">
            <w:pPr>
              <w:jc w:val="left"/>
              <w:rPr>
                <w:rFonts w:eastAsia="Times New Roman" w:cs="Times New Roman"/>
                <w:sz w:val="20"/>
                <w:szCs w:val="20"/>
              </w:rPr>
            </w:pPr>
          </w:p>
        </w:tc>
        <w:tc>
          <w:tcPr>
            <w:tcW w:w="3060" w:type="dxa"/>
            <w:gridSpan w:val="5"/>
            <w:tcBorders>
              <w:top w:val="single" w:sz="4" w:space="0" w:color="auto"/>
              <w:left w:val="nil"/>
              <w:bottom w:val="single" w:sz="4" w:space="0" w:color="auto"/>
              <w:right w:val="nil"/>
            </w:tcBorders>
            <w:shd w:val="clear" w:color="auto" w:fill="auto"/>
            <w:hideMark/>
          </w:tcPr>
          <w:p w:rsidR="000C4E30" w:rsidRPr="008C4FA5" w:rsidRDefault="000C4E30" w:rsidP="00CC7DA8">
            <w:pPr>
              <w:ind w:right="0"/>
              <w:jc w:val="left"/>
              <w:rPr>
                <w:rFonts w:eastAsia="Times New Roman" w:cs="Times New Roman"/>
                <w:sz w:val="20"/>
                <w:szCs w:val="20"/>
              </w:rPr>
            </w:pPr>
          </w:p>
        </w:tc>
      </w:tr>
      <w:tr w:rsidR="000C4E30" w:rsidRPr="008C4FA5" w:rsidTr="00CC55A4">
        <w:trPr>
          <w:gridAfter w:val="4"/>
          <w:wAfter w:w="2303" w:type="dxa"/>
          <w:trHeight w:val="340"/>
        </w:trPr>
        <w:tc>
          <w:tcPr>
            <w:tcW w:w="3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CC7DA8">
            <w:pPr>
              <w:ind w:right="73"/>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CC7DA8">
            <w:pPr>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CC7DA8">
            <w:pPr>
              <w:ind w:right="0"/>
              <w:jc w:val="left"/>
              <w:rPr>
                <w:rFonts w:eastAsia="Times New Roman" w:cs="Times New Roman"/>
                <w:b/>
                <w:bCs/>
                <w:color w:val="C00000"/>
                <w:sz w:val="20"/>
                <w:szCs w:val="20"/>
              </w:rPr>
            </w:pPr>
            <w:r w:rsidRPr="008C4FA5">
              <w:rPr>
                <w:rFonts w:eastAsia="Times New Roman" w:cs="Times New Roman"/>
                <w:b/>
                <w:bCs/>
                <w:color w:val="C00000"/>
                <w:sz w:val="20"/>
                <w:szCs w:val="20"/>
              </w:rPr>
              <w:t xml:space="preserve">Opatření: </w:t>
            </w:r>
          </w:p>
        </w:tc>
      </w:tr>
      <w:tr w:rsidR="000C4E30" w:rsidRPr="008C4FA5" w:rsidTr="00CC55A4">
        <w:trPr>
          <w:gridAfter w:val="4"/>
          <w:wAfter w:w="2303" w:type="dxa"/>
          <w:trHeight w:val="340"/>
        </w:trPr>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CC7DA8">
            <w:pPr>
              <w:ind w:right="73"/>
              <w:jc w:val="left"/>
              <w:rPr>
                <w:rFonts w:eastAsia="Times New Roman" w:cs="Times New Roman"/>
                <w:b/>
                <w:bCs/>
                <w:sz w:val="20"/>
                <w:szCs w:val="20"/>
              </w:rPr>
            </w:pPr>
            <w:r w:rsidRPr="008C4FA5">
              <w:rPr>
                <w:rFonts w:eastAsia="Times New Roman" w:cs="Times New Roman"/>
                <w:b/>
                <w:bCs/>
                <w:sz w:val="20"/>
                <w:szCs w:val="20"/>
              </w:rPr>
              <w:t xml:space="preserve">5.1.1. </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5.2.1.</w:t>
            </w:r>
          </w:p>
        </w:tc>
        <w:tc>
          <w:tcPr>
            <w:tcW w:w="306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C4E30" w:rsidRPr="008C4FA5" w:rsidRDefault="000C4E30" w:rsidP="00CC7DA8">
            <w:pPr>
              <w:ind w:right="0"/>
              <w:jc w:val="left"/>
              <w:rPr>
                <w:rFonts w:eastAsia="Times New Roman" w:cs="Times New Roman"/>
                <w:b/>
                <w:bCs/>
                <w:sz w:val="20"/>
                <w:szCs w:val="20"/>
              </w:rPr>
            </w:pPr>
            <w:r w:rsidRPr="008C4FA5">
              <w:rPr>
                <w:rFonts w:eastAsia="Times New Roman" w:cs="Times New Roman"/>
                <w:b/>
                <w:bCs/>
                <w:sz w:val="20"/>
                <w:szCs w:val="20"/>
              </w:rPr>
              <w:t>5.3.1.</w:t>
            </w:r>
          </w:p>
        </w:tc>
      </w:tr>
      <w:tr w:rsidR="000C4E30" w:rsidRPr="008C4FA5" w:rsidTr="00CC55A4">
        <w:trPr>
          <w:gridAfter w:val="4"/>
          <w:wAfter w:w="2303" w:type="dxa"/>
          <w:trHeight w:val="851"/>
        </w:trPr>
        <w:tc>
          <w:tcPr>
            <w:tcW w:w="3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CC7DA8">
            <w:pPr>
              <w:ind w:right="73"/>
              <w:jc w:val="left"/>
              <w:rPr>
                <w:rFonts w:eastAsia="Times New Roman" w:cs="Times New Roman"/>
                <w:sz w:val="20"/>
                <w:szCs w:val="20"/>
              </w:rPr>
            </w:pPr>
            <w:r w:rsidRPr="008C4FA5">
              <w:rPr>
                <w:rFonts w:eastAsia="Times New Roman" w:cs="Times New Roman"/>
                <w:sz w:val="20"/>
                <w:szCs w:val="20"/>
              </w:rPr>
              <w:t>Snížen energetické náročnosti budov a vybavenosti</w:t>
            </w:r>
          </w:p>
        </w:tc>
        <w:tc>
          <w:tcPr>
            <w:tcW w:w="3060" w:type="dxa"/>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CC7DA8">
            <w:pPr>
              <w:ind w:right="14"/>
              <w:jc w:val="left"/>
              <w:rPr>
                <w:rFonts w:eastAsia="Times New Roman" w:cs="Times New Roman"/>
                <w:sz w:val="20"/>
                <w:szCs w:val="20"/>
              </w:rPr>
            </w:pPr>
            <w:r w:rsidRPr="008C4FA5">
              <w:rPr>
                <w:rFonts w:eastAsia="Times New Roman" w:cs="Times New Roman"/>
                <w:sz w:val="20"/>
                <w:szCs w:val="20"/>
              </w:rPr>
              <w:t xml:space="preserve">Místní a udržitelné formy využití přírodních energetických zdrojů – řeka, slunce, vítr – propojení na zástavbu a zanedbané plochy </w:t>
            </w: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0C4E30" w:rsidRPr="008C4FA5" w:rsidRDefault="000C4E30" w:rsidP="00CC7DA8">
            <w:pPr>
              <w:ind w:right="0"/>
              <w:jc w:val="left"/>
              <w:rPr>
                <w:rFonts w:eastAsia="Times New Roman" w:cs="Times New Roman"/>
                <w:sz w:val="20"/>
                <w:szCs w:val="20"/>
              </w:rPr>
            </w:pPr>
            <w:r w:rsidRPr="008C4FA5">
              <w:rPr>
                <w:rFonts w:eastAsia="Times New Roman" w:cs="Times New Roman"/>
                <w:sz w:val="20"/>
                <w:szCs w:val="20"/>
              </w:rPr>
              <w:t xml:space="preserve">Podpora snižování dopadů podnikání na životní prostředí </w:t>
            </w:r>
          </w:p>
        </w:tc>
      </w:tr>
    </w:tbl>
    <w:p w:rsidR="000C4E30" w:rsidRPr="008C4FA5" w:rsidRDefault="000C4E30" w:rsidP="00CC7DA8">
      <w:pPr>
        <w:jc w:val="left"/>
        <w:rPr>
          <w:sz w:val="20"/>
          <w:szCs w:val="20"/>
        </w:rPr>
      </w:pPr>
    </w:p>
    <w:tbl>
      <w:tblPr>
        <w:tblW w:w="91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60"/>
      </w:tblGrid>
      <w:tr w:rsidR="000C4E30" w:rsidRPr="008C4FA5" w:rsidTr="00541108">
        <w:trPr>
          <w:trHeight w:val="340"/>
        </w:trPr>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5.1.2.</w:t>
            </w:r>
          </w:p>
        </w:tc>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5.2.2.</w:t>
            </w:r>
          </w:p>
        </w:tc>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5.3.2.</w:t>
            </w:r>
          </w:p>
        </w:tc>
      </w:tr>
      <w:tr w:rsidR="000C4E30" w:rsidRPr="008C4FA5" w:rsidTr="00541108">
        <w:trPr>
          <w:trHeight w:val="851"/>
        </w:trPr>
        <w:tc>
          <w:tcPr>
            <w:tcW w:w="3060" w:type="dxa"/>
            <w:shd w:val="clear" w:color="auto" w:fill="auto"/>
            <w:hideMark/>
          </w:tcPr>
          <w:p w:rsidR="000C4E30" w:rsidRPr="008C4FA5" w:rsidRDefault="000C4E30" w:rsidP="00CC7DA8">
            <w:pPr>
              <w:ind w:right="73"/>
              <w:jc w:val="left"/>
              <w:rPr>
                <w:rFonts w:eastAsia="Times New Roman" w:cs="Times New Roman"/>
                <w:sz w:val="20"/>
                <w:szCs w:val="20"/>
              </w:rPr>
            </w:pPr>
            <w:r w:rsidRPr="008C4FA5">
              <w:rPr>
                <w:rFonts w:eastAsia="Times New Roman" w:cs="Times New Roman"/>
                <w:sz w:val="20"/>
                <w:szCs w:val="20"/>
              </w:rPr>
              <w:t xml:space="preserve">Podpora místních energetických kooperujících systémů </w:t>
            </w:r>
          </w:p>
        </w:tc>
        <w:tc>
          <w:tcPr>
            <w:tcW w:w="3060" w:type="dxa"/>
            <w:shd w:val="clear" w:color="auto" w:fill="auto"/>
            <w:hideMark/>
          </w:tcPr>
          <w:p w:rsidR="000C4E30" w:rsidRPr="008C4FA5" w:rsidRDefault="000C4E30" w:rsidP="00CC7DA8">
            <w:pPr>
              <w:ind w:right="14"/>
              <w:jc w:val="left"/>
              <w:rPr>
                <w:rFonts w:eastAsia="Times New Roman" w:cs="Times New Roman"/>
                <w:sz w:val="20"/>
                <w:szCs w:val="20"/>
              </w:rPr>
            </w:pPr>
            <w:r w:rsidRPr="008C4FA5">
              <w:rPr>
                <w:rFonts w:eastAsia="Times New Roman" w:cs="Times New Roman"/>
                <w:sz w:val="20"/>
                <w:szCs w:val="20"/>
              </w:rPr>
              <w:t xml:space="preserve">Snižování spotřeby vody a zkvalitnění systému zásobování pitnou vodou </w:t>
            </w:r>
          </w:p>
        </w:tc>
        <w:tc>
          <w:tcPr>
            <w:tcW w:w="3060" w:type="dxa"/>
            <w:shd w:val="clear" w:color="auto" w:fill="auto"/>
            <w:hideMark/>
          </w:tcPr>
          <w:p w:rsidR="000C4E30" w:rsidRPr="008C4FA5" w:rsidRDefault="000C4E30" w:rsidP="00CC7DA8">
            <w:pPr>
              <w:ind w:right="0"/>
              <w:jc w:val="left"/>
              <w:rPr>
                <w:rFonts w:eastAsia="Times New Roman" w:cs="Times New Roman"/>
                <w:sz w:val="20"/>
                <w:szCs w:val="20"/>
              </w:rPr>
            </w:pPr>
            <w:r w:rsidRPr="008C4FA5">
              <w:rPr>
                <w:rFonts w:eastAsia="Times New Roman" w:cs="Times New Roman"/>
                <w:sz w:val="20"/>
                <w:szCs w:val="20"/>
              </w:rPr>
              <w:t xml:space="preserve">Podpora rozvoje ekologicky šetrných forem motorové dopravy vybudováním infrastruktury umožňující využívání alternativních energií v dopravě  </w:t>
            </w:r>
          </w:p>
        </w:tc>
      </w:tr>
    </w:tbl>
    <w:p w:rsidR="000C4E30" w:rsidRPr="008C4FA5" w:rsidRDefault="000C4E30" w:rsidP="00CC7DA8">
      <w:pPr>
        <w:jc w:val="left"/>
        <w:rPr>
          <w:sz w:val="20"/>
          <w:szCs w:val="20"/>
        </w:rPr>
      </w:pPr>
    </w:p>
    <w:tbl>
      <w:tblPr>
        <w:tblW w:w="91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3060"/>
        <w:gridCol w:w="3060"/>
      </w:tblGrid>
      <w:tr w:rsidR="000C4E30" w:rsidRPr="008C4FA5" w:rsidTr="00541108">
        <w:trPr>
          <w:trHeight w:val="340"/>
        </w:trPr>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5.1.3.</w:t>
            </w:r>
          </w:p>
        </w:tc>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5.2.3.</w:t>
            </w:r>
          </w:p>
        </w:tc>
        <w:tc>
          <w:tcPr>
            <w:tcW w:w="3060" w:type="dxa"/>
            <w:shd w:val="clear" w:color="auto" w:fill="DEEAF6" w:themeFill="accent1" w:themeFillTint="33"/>
            <w:vAlign w:val="center"/>
            <w:hideMark/>
          </w:tcPr>
          <w:p w:rsidR="000C4E30" w:rsidRPr="008C4FA5" w:rsidRDefault="000C4E30" w:rsidP="00CC7DA8">
            <w:pPr>
              <w:jc w:val="left"/>
              <w:rPr>
                <w:rFonts w:eastAsia="Times New Roman" w:cs="Times New Roman"/>
                <w:b/>
                <w:bCs/>
                <w:sz w:val="20"/>
                <w:szCs w:val="20"/>
              </w:rPr>
            </w:pPr>
            <w:r w:rsidRPr="008C4FA5">
              <w:rPr>
                <w:rFonts w:eastAsia="Times New Roman" w:cs="Times New Roman"/>
                <w:b/>
                <w:bCs/>
                <w:sz w:val="20"/>
                <w:szCs w:val="20"/>
              </w:rPr>
              <w:t>5.3.3.</w:t>
            </w:r>
          </w:p>
        </w:tc>
      </w:tr>
      <w:tr w:rsidR="000C4E30" w:rsidRPr="008C4FA5" w:rsidTr="00541108">
        <w:trPr>
          <w:trHeight w:val="851"/>
        </w:trPr>
        <w:tc>
          <w:tcPr>
            <w:tcW w:w="3060" w:type="dxa"/>
            <w:shd w:val="clear" w:color="auto" w:fill="auto"/>
            <w:hideMark/>
          </w:tcPr>
          <w:p w:rsidR="000C4E30" w:rsidRPr="008C4FA5" w:rsidRDefault="000C4E30" w:rsidP="00CC7DA8">
            <w:pPr>
              <w:jc w:val="left"/>
              <w:rPr>
                <w:rFonts w:eastAsia="Times New Roman" w:cs="Times New Roman"/>
                <w:sz w:val="20"/>
                <w:szCs w:val="20"/>
              </w:rPr>
            </w:pPr>
            <w:r w:rsidRPr="008C4FA5">
              <w:rPr>
                <w:rFonts w:eastAsia="Times New Roman" w:cs="Times New Roman"/>
                <w:sz w:val="20"/>
                <w:szCs w:val="20"/>
              </w:rPr>
              <w:t> </w:t>
            </w:r>
          </w:p>
        </w:tc>
        <w:tc>
          <w:tcPr>
            <w:tcW w:w="3060" w:type="dxa"/>
            <w:shd w:val="clear" w:color="auto" w:fill="auto"/>
            <w:hideMark/>
          </w:tcPr>
          <w:p w:rsidR="000C4E30" w:rsidRPr="008C4FA5" w:rsidRDefault="000C4E30" w:rsidP="00CC7DA8">
            <w:pPr>
              <w:ind w:right="0"/>
              <w:jc w:val="left"/>
              <w:rPr>
                <w:rFonts w:eastAsia="Times New Roman" w:cs="Times New Roman"/>
                <w:sz w:val="20"/>
                <w:szCs w:val="20"/>
              </w:rPr>
            </w:pPr>
            <w:r w:rsidRPr="008C4FA5">
              <w:rPr>
                <w:rFonts w:eastAsia="Times New Roman" w:cs="Times New Roman"/>
                <w:sz w:val="20"/>
                <w:szCs w:val="20"/>
              </w:rPr>
              <w:t>Modernizace a zlepšení hospodaření s odpady</w:t>
            </w:r>
          </w:p>
        </w:tc>
        <w:tc>
          <w:tcPr>
            <w:tcW w:w="3060" w:type="dxa"/>
            <w:shd w:val="clear" w:color="auto" w:fill="auto"/>
            <w:hideMark/>
          </w:tcPr>
          <w:p w:rsidR="000C4E30" w:rsidRPr="008C4FA5" w:rsidRDefault="000C4E30" w:rsidP="00CC7DA8">
            <w:pPr>
              <w:jc w:val="left"/>
              <w:rPr>
                <w:rFonts w:eastAsia="Times New Roman" w:cs="Times New Roman"/>
                <w:sz w:val="20"/>
                <w:szCs w:val="20"/>
              </w:rPr>
            </w:pPr>
            <w:r w:rsidRPr="008C4FA5">
              <w:rPr>
                <w:rFonts w:eastAsia="Times New Roman" w:cs="Times New Roman"/>
                <w:sz w:val="20"/>
                <w:szCs w:val="20"/>
              </w:rPr>
              <w:t> </w:t>
            </w:r>
          </w:p>
        </w:tc>
      </w:tr>
    </w:tbl>
    <w:p w:rsidR="000C4E30" w:rsidRDefault="000C4E30" w:rsidP="000C4E30"/>
    <w:p w:rsidR="000C4E30" w:rsidRDefault="000C4E3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303960" w:rsidRDefault="00303960" w:rsidP="000C4E30"/>
    <w:p w:rsidR="00516DC8" w:rsidRDefault="00516DC8" w:rsidP="000C4E30"/>
    <w:p w:rsidR="00303960" w:rsidRDefault="00303960" w:rsidP="000C4E30"/>
    <w:p w:rsidR="00FD537D" w:rsidRDefault="00FD537D" w:rsidP="00FD537D">
      <w:pPr>
        <w:ind w:left="0" w:firstLine="0"/>
      </w:pPr>
    </w:p>
    <w:tbl>
      <w:tblPr>
        <w:tblW w:w="9144" w:type="dxa"/>
        <w:tblInd w:w="55" w:type="dxa"/>
        <w:tblLayout w:type="fixed"/>
        <w:tblCellMar>
          <w:left w:w="70" w:type="dxa"/>
          <w:right w:w="70" w:type="dxa"/>
        </w:tblCellMar>
        <w:tblLook w:val="04A0" w:firstRow="1" w:lastRow="0" w:firstColumn="1" w:lastColumn="0" w:noHBand="0" w:noVBand="1"/>
      </w:tblPr>
      <w:tblGrid>
        <w:gridCol w:w="2340"/>
        <w:gridCol w:w="4678"/>
        <w:gridCol w:w="1026"/>
        <w:gridCol w:w="1100"/>
      </w:tblGrid>
      <w:tr w:rsidR="000C4E30" w:rsidRPr="00713FE8" w:rsidTr="00A56BA3">
        <w:trPr>
          <w:trHeight w:val="300"/>
        </w:trPr>
        <w:tc>
          <w:tcPr>
            <w:tcW w:w="234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743EBD" w:rsidRDefault="000C4E30" w:rsidP="00967F2B">
            <w:pPr>
              <w:ind w:right="68"/>
              <w:rPr>
                <w:rFonts w:eastAsia="Times New Roman" w:cs="Times New Roman"/>
                <w:b/>
                <w:bCs/>
              </w:rPr>
            </w:pPr>
            <w:r w:rsidRPr="00743EBD">
              <w:rPr>
                <w:rFonts w:eastAsia="Times New Roman" w:cs="Times New Roman"/>
                <w:b/>
                <w:bCs/>
              </w:rPr>
              <w:lastRenderedPageBreak/>
              <w:t>Specifický cíl:</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743EBD" w:rsidRDefault="000C4E30" w:rsidP="000C4E30">
            <w:pPr>
              <w:rPr>
                <w:rFonts w:eastAsia="Times New Roman" w:cs="Times New Roman"/>
                <w:b/>
                <w:bCs/>
              </w:rPr>
            </w:pPr>
            <w:r w:rsidRPr="00743EBD">
              <w:rPr>
                <w:rFonts w:eastAsia="Times New Roman" w:cs="Times New Roman"/>
                <w:b/>
                <w:bCs/>
              </w:rPr>
              <w:t>5.1. Snižování energetické náročnosti života v regionu</w:t>
            </w:r>
          </w:p>
        </w:tc>
      </w:tr>
      <w:tr w:rsidR="000C4E30" w:rsidRPr="00713FE8" w:rsidTr="00A56BA3">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3"/>
            <w:tcBorders>
              <w:top w:val="single" w:sz="12" w:space="0" w:color="70AD47"/>
              <w:left w:val="single" w:sz="12" w:space="0" w:color="70AD47"/>
              <w:bottom w:val="single" w:sz="12" w:space="0" w:color="70AD47"/>
              <w:right w:val="single" w:sz="12" w:space="0" w:color="70AD47"/>
            </w:tcBorders>
            <w:shd w:val="clear" w:color="auto" w:fill="auto"/>
            <w:hideMark/>
          </w:tcPr>
          <w:p w:rsidR="000C4E30" w:rsidRPr="008C4FA5" w:rsidRDefault="000C4E30" w:rsidP="002C75E1">
            <w:pPr>
              <w:tabs>
                <w:tab w:val="left" w:pos="5543"/>
              </w:tabs>
              <w:ind w:right="0"/>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Specifický cíl je zaměřen na posílení energetické soběstačnosti regionu prostřednictvím snižování energetické náročnosti veřejných i soukromých budov a vybavenosti a podporou spolupráce v oblasti úspory energií</w:t>
            </w:r>
            <w:r w:rsidR="000A37A1">
              <w:rPr>
                <w:rFonts w:eastAsia="Times New Roman" w:cs="Times New Roman"/>
                <w:sz w:val="20"/>
                <w:szCs w:val="20"/>
              </w:rPr>
              <w:t>.</w:t>
            </w:r>
          </w:p>
        </w:tc>
      </w:tr>
      <w:tr w:rsidR="000C4E30" w:rsidRPr="00713FE8" w:rsidTr="00A56BA3">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Indikátor výstupu:</w:t>
            </w:r>
          </w:p>
        </w:tc>
        <w:tc>
          <w:tcPr>
            <w:tcW w:w="4678" w:type="dxa"/>
            <w:tcBorders>
              <w:top w:val="single" w:sz="12" w:space="0" w:color="70AD47"/>
              <w:left w:val="single" w:sz="12" w:space="0" w:color="70AD47"/>
              <w:bottom w:val="single" w:sz="12" w:space="0" w:color="70AD47"/>
              <w:right w:val="single" w:sz="12" w:space="0" w:color="70AD47"/>
            </w:tcBorders>
            <w:shd w:val="clear" w:color="000000" w:fill="FFFF99"/>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102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56BA3">
            <w:pPr>
              <w:ind w:right="43"/>
              <w:jc w:val="center"/>
              <w:rPr>
                <w:rFonts w:eastAsia="Times New Roman" w:cs="Times New Roman"/>
                <w:b/>
                <w:bCs/>
                <w:sz w:val="20"/>
                <w:szCs w:val="20"/>
              </w:rPr>
            </w:pPr>
            <w:r w:rsidRPr="008C4FA5">
              <w:rPr>
                <w:rFonts w:eastAsia="Times New Roman" w:cs="Times New Roman"/>
                <w:b/>
                <w:bCs/>
                <w:sz w:val="20"/>
                <w:szCs w:val="20"/>
              </w:rPr>
              <w:t>MJ</w:t>
            </w:r>
          </w:p>
        </w:tc>
        <w:tc>
          <w:tcPr>
            <w:tcW w:w="110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A56BA3">
            <w:pPr>
              <w:ind w:right="89"/>
              <w:jc w:val="center"/>
              <w:rPr>
                <w:rFonts w:eastAsia="Times New Roman" w:cs="Times New Roman"/>
                <w:b/>
                <w:bCs/>
                <w:sz w:val="20"/>
                <w:szCs w:val="20"/>
              </w:rPr>
            </w:pPr>
            <w:r w:rsidRPr="008C4FA5">
              <w:rPr>
                <w:rFonts w:eastAsia="Times New Roman" w:cs="Times New Roman"/>
                <w:b/>
                <w:bCs/>
                <w:sz w:val="20"/>
                <w:szCs w:val="20"/>
              </w:rPr>
              <w:t>Hodnota 2023</w:t>
            </w:r>
          </w:p>
        </w:tc>
      </w:tr>
      <w:tr w:rsidR="00575962" w:rsidRPr="00713FE8" w:rsidTr="00DD32B8">
        <w:trPr>
          <w:trHeight w:val="340"/>
        </w:trPr>
        <w:tc>
          <w:tcPr>
            <w:tcW w:w="2340" w:type="dxa"/>
            <w:vMerge w:val="restart"/>
            <w:tcBorders>
              <w:top w:val="single" w:sz="12" w:space="0" w:color="70AD47"/>
              <w:left w:val="single" w:sz="12" w:space="0" w:color="70AD47"/>
              <w:right w:val="single" w:sz="12" w:space="0" w:color="70AD47"/>
            </w:tcBorders>
            <w:shd w:val="clear" w:color="auto" w:fill="auto"/>
            <w:vAlign w:val="center"/>
            <w:hideMark/>
          </w:tcPr>
          <w:p w:rsidR="00575962" w:rsidRPr="008C4FA5" w:rsidRDefault="00575962" w:rsidP="00967F2B">
            <w:pPr>
              <w:ind w:right="68"/>
              <w:rPr>
                <w:rFonts w:eastAsia="Times New Roman" w:cs="Times New Roman"/>
                <w:sz w:val="20"/>
                <w:szCs w:val="20"/>
              </w:rPr>
            </w:pPr>
            <w:r w:rsidRPr="008C4FA5">
              <w:rPr>
                <w:rFonts w:eastAsia="Times New Roman" w:cs="Times New Roman"/>
                <w:sz w:val="20"/>
                <w:szCs w:val="20"/>
              </w:rPr>
              <w:t> </w:t>
            </w:r>
          </w:p>
        </w:tc>
        <w:tc>
          <w:tcPr>
            <w:tcW w:w="4678" w:type="dxa"/>
            <w:tcBorders>
              <w:top w:val="single" w:sz="12" w:space="0" w:color="70AD47"/>
              <w:left w:val="single" w:sz="12" w:space="0" w:color="70AD47"/>
              <w:bottom w:val="single" w:sz="12" w:space="0" w:color="70AD47"/>
              <w:right w:val="single" w:sz="12" w:space="0" w:color="70AD47"/>
            </w:tcBorders>
            <w:shd w:val="clear" w:color="auto" w:fill="auto"/>
            <w:hideMark/>
          </w:tcPr>
          <w:p w:rsidR="00575962" w:rsidRPr="008C4FA5" w:rsidRDefault="00575962" w:rsidP="00903D12">
            <w:pPr>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Počet subjektů využívající</w:t>
            </w:r>
            <w:r w:rsidRPr="008C4FA5">
              <w:rPr>
                <w:rFonts w:eastAsia="Times New Roman" w:cs="Times New Roman"/>
                <w:sz w:val="20"/>
                <w:szCs w:val="20"/>
              </w:rPr>
              <w:t xml:space="preserve"> biomasy a odpadního tepla pro vytápění a potřeby tepla v podnikání</w:t>
            </w:r>
          </w:p>
        </w:tc>
        <w:tc>
          <w:tcPr>
            <w:tcW w:w="102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575962" w:rsidRPr="008C4FA5" w:rsidRDefault="00575962" w:rsidP="00575962">
            <w:pPr>
              <w:ind w:right="43"/>
              <w:jc w:val="center"/>
              <w:rPr>
                <w:rFonts w:eastAsia="Times New Roman" w:cs="Times New Roman"/>
                <w:sz w:val="20"/>
                <w:szCs w:val="20"/>
              </w:rPr>
            </w:pPr>
            <w:r>
              <w:rPr>
                <w:rFonts w:eastAsia="Times New Roman" w:cs="Times New Roman"/>
                <w:sz w:val="20"/>
                <w:szCs w:val="20"/>
              </w:rPr>
              <w:t>počet</w:t>
            </w:r>
          </w:p>
        </w:tc>
        <w:tc>
          <w:tcPr>
            <w:tcW w:w="110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575962" w:rsidRPr="008C4FA5" w:rsidRDefault="00575962" w:rsidP="00575962">
            <w:pPr>
              <w:ind w:right="89"/>
              <w:jc w:val="center"/>
              <w:rPr>
                <w:rFonts w:eastAsia="Times New Roman" w:cs="Times New Roman"/>
                <w:sz w:val="20"/>
                <w:szCs w:val="20"/>
              </w:rPr>
            </w:pPr>
            <w:r>
              <w:rPr>
                <w:rFonts w:eastAsia="Times New Roman" w:cs="Times New Roman"/>
                <w:sz w:val="20"/>
                <w:szCs w:val="20"/>
              </w:rPr>
              <w:t>13</w:t>
            </w:r>
          </w:p>
        </w:tc>
      </w:tr>
      <w:tr w:rsidR="00575962" w:rsidRPr="00713FE8" w:rsidTr="00DD32B8">
        <w:trPr>
          <w:trHeight w:val="340"/>
        </w:trPr>
        <w:tc>
          <w:tcPr>
            <w:tcW w:w="2340" w:type="dxa"/>
            <w:vMerge/>
            <w:tcBorders>
              <w:left w:val="single" w:sz="12" w:space="0" w:color="70AD47"/>
              <w:right w:val="single" w:sz="12" w:space="0" w:color="70AD47"/>
            </w:tcBorders>
            <w:shd w:val="clear" w:color="auto" w:fill="auto"/>
            <w:vAlign w:val="center"/>
          </w:tcPr>
          <w:p w:rsidR="00575962" w:rsidRPr="008C4FA5" w:rsidRDefault="00575962" w:rsidP="00FD19B5">
            <w:pPr>
              <w:ind w:right="68"/>
              <w:rPr>
                <w:rFonts w:eastAsia="Times New Roman" w:cs="Times New Roman"/>
                <w:sz w:val="20"/>
                <w:szCs w:val="20"/>
              </w:rPr>
            </w:pPr>
          </w:p>
        </w:tc>
        <w:tc>
          <w:tcPr>
            <w:tcW w:w="4678" w:type="dxa"/>
            <w:tcBorders>
              <w:top w:val="single" w:sz="12" w:space="0" w:color="70AD47"/>
              <w:left w:val="single" w:sz="12" w:space="0" w:color="70AD47"/>
              <w:bottom w:val="single" w:sz="12" w:space="0" w:color="70AD47"/>
              <w:right w:val="single" w:sz="12" w:space="0" w:color="70AD47"/>
            </w:tcBorders>
            <w:shd w:val="clear" w:color="auto" w:fill="auto"/>
          </w:tcPr>
          <w:p w:rsidR="00575962" w:rsidRPr="008C4FA5" w:rsidRDefault="00575962" w:rsidP="00FD19B5">
            <w:pPr>
              <w:tabs>
                <w:tab w:val="left" w:pos="3616"/>
              </w:tabs>
              <w:ind w:right="72"/>
              <w:rPr>
                <w:rFonts w:eastAsia="Times New Roman" w:cs="Times New Roman"/>
                <w:sz w:val="20"/>
                <w:szCs w:val="20"/>
              </w:rPr>
            </w:pPr>
            <w:r>
              <w:rPr>
                <w:rFonts w:eastAsia="Times New Roman" w:cs="Times New Roman"/>
                <w:sz w:val="20"/>
                <w:szCs w:val="20"/>
              </w:rPr>
              <w:t>Počet energetických úprav budov snižujících významně spotřebu energie více než je předpis</w:t>
            </w:r>
          </w:p>
        </w:tc>
        <w:tc>
          <w:tcPr>
            <w:tcW w:w="102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575962" w:rsidRDefault="00575962" w:rsidP="00575962">
            <w:pPr>
              <w:ind w:right="43"/>
              <w:jc w:val="center"/>
              <w:rPr>
                <w:rFonts w:eastAsia="Times New Roman" w:cs="Times New Roman"/>
                <w:sz w:val="20"/>
                <w:szCs w:val="20"/>
              </w:rPr>
            </w:pPr>
            <w:r>
              <w:rPr>
                <w:rFonts w:eastAsia="Times New Roman" w:cs="Times New Roman"/>
                <w:sz w:val="20"/>
                <w:szCs w:val="20"/>
              </w:rPr>
              <w:t>počet</w:t>
            </w:r>
          </w:p>
        </w:tc>
        <w:tc>
          <w:tcPr>
            <w:tcW w:w="110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575962" w:rsidRDefault="00575962" w:rsidP="00575962">
            <w:pPr>
              <w:ind w:right="89"/>
              <w:jc w:val="center"/>
              <w:rPr>
                <w:rFonts w:eastAsia="Times New Roman" w:cs="Times New Roman"/>
                <w:sz w:val="20"/>
                <w:szCs w:val="20"/>
              </w:rPr>
            </w:pPr>
            <w:r>
              <w:rPr>
                <w:rFonts w:eastAsia="Times New Roman" w:cs="Times New Roman"/>
                <w:sz w:val="20"/>
                <w:szCs w:val="20"/>
              </w:rPr>
              <w:t>30</w:t>
            </w:r>
          </w:p>
        </w:tc>
      </w:tr>
      <w:tr w:rsidR="00575962" w:rsidRPr="00713FE8" w:rsidTr="00DD32B8">
        <w:trPr>
          <w:trHeight w:val="340"/>
        </w:trPr>
        <w:tc>
          <w:tcPr>
            <w:tcW w:w="2340" w:type="dxa"/>
            <w:vMerge/>
            <w:tcBorders>
              <w:left w:val="single" w:sz="12" w:space="0" w:color="70AD47"/>
              <w:bottom w:val="single" w:sz="12" w:space="0" w:color="70AD47"/>
              <w:right w:val="single" w:sz="12" w:space="0" w:color="70AD47"/>
            </w:tcBorders>
            <w:shd w:val="clear" w:color="auto" w:fill="auto"/>
            <w:vAlign w:val="center"/>
          </w:tcPr>
          <w:p w:rsidR="00575962" w:rsidRPr="008C4FA5" w:rsidRDefault="00575962" w:rsidP="00FD19B5">
            <w:pPr>
              <w:ind w:right="68"/>
              <w:rPr>
                <w:rFonts w:eastAsia="Times New Roman" w:cs="Times New Roman"/>
                <w:sz w:val="20"/>
                <w:szCs w:val="20"/>
              </w:rPr>
            </w:pPr>
          </w:p>
        </w:tc>
        <w:tc>
          <w:tcPr>
            <w:tcW w:w="4678" w:type="dxa"/>
            <w:tcBorders>
              <w:top w:val="single" w:sz="12" w:space="0" w:color="70AD47"/>
              <w:left w:val="single" w:sz="12" w:space="0" w:color="70AD47"/>
              <w:bottom w:val="single" w:sz="12" w:space="0" w:color="70AD47"/>
              <w:right w:val="single" w:sz="12" w:space="0" w:color="70AD47"/>
            </w:tcBorders>
            <w:shd w:val="clear" w:color="auto" w:fill="auto"/>
          </w:tcPr>
          <w:p w:rsidR="00575962" w:rsidRDefault="00575962" w:rsidP="00FD19B5">
            <w:pPr>
              <w:tabs>
                <w:tab w:val="left" w:pos="3616"/>
              </w:tabs>
              <w:ind w:right="72"/>
              <w:rPr>
                <w:rFonts w:eastAsia="Times New Roman" w:cs="Times New Roman"/>
                <w:sz w:val="20"/>
                <w:szCs w:val="20"/>
              </w:rPr>
            </w:pPr>
            <w:r>
              <w:rPr>
                <w:rFonts w:eastAsia="Times New Roman" w:cs="Times New Roman"/>
                <w:sz w:val="20"/>
                <w:szCs w:val="20"/>
              </w:rPr>
              <w:t>Počet nových podnikatelských projektů využívajících místní energetické zdroje</w:t>
            </w:r>
          </w:p>
        </w:tc>
        <w:tc>
          <w:tcPr>
            <w:tcW w:w="102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575962" w:rsidRDefault="00575962" w:rsidP="00575962">
            <w:pPr>
              <w:ind w:right="43"/>
              <w:jc w:val="center"/>
              <w:rPr>
                <w:rFonts w:eastAsia="Times New Roman" w:cs="Times New Roman"/>
                <w:sz w:val="20"/>
                <w:szCs w:val="20"/>
              </w:rPr>
            </w:pPr>
            <w:r>
              <w:rPr>
                <w:rFonts w:eastAsia="Times New Roman" w:cs="Times New Roman"/>
                <w:sz w:val="20"/>
                <w:szCs w:val="20"/>
              </w:rPr>
              <w:t>počet</w:t>
            </w:r>
          </w:p>
        </w:tc>
        <w:tc>
          <w:tcPr>
            <w:tcW w:w="110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575962" w:rsidRDefault="00575962" w:rsidP="00575962">
            <w:pPr>
              <w:ind w:right="89"/>
              <w:jc w:val="center"/>
              <w:rPr>
                <w:rFonts w:eastAsia="Times New Roman" w:cs="Times New Roman"/>
                <w:sz w:val="20"/>
                <w:szCs w:val="20"/>
              </w:rPr>
            </w:pPr>
            <w:r>
              <w:rPr>
                <w:rFonts w:eastAsia="Times New Roman" w:cs="Times New Roman"/>
                <w:sz w:val="20"/>
                <w:szCs w:val="20"/>
              </w:rPr>
              <w:t>5</w:t>
            </w:r>
          </w:p>
        </w:tc>
      </w:tr>
      <w:tr w:rsidR="000C4E30" w:rsidRPr="00713FE8" w:rsidTr="00A56BA3">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678" w:type="dxa"/>
            <w:tcBorders>
              <w:top w:val="single" w:sz="12" w:space="0" w:color="70AD47"/>
              <w:left w:val="single" w:sz="12" w:space="0" w:color="70AD47"/>
              <w:bottom w:val="single" w:sz="12" w:space="0" w:color="70AD47"/>
              <w:right w:val="single" w:sz="12" w:space="0" w:color="70AD47"/>
            </w:tcBorders>
            <w:shd w:val="clear" w:color="000000" w:fill="FFFF99"/>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1026"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575962">
            <w:pPr>
              <w:ind w:right="43"/>
              <w:jc w:val="center"/>
              <w:rPr>
                <w:rFonts w:eastAsia="Times New Roman" w:cs="Times New Roman"/>
                <w:b/>
                <w:bCs/>
                <w:sz w:val="20"/>
                <w:szCs w:val="20"/>
              </w:rPr>
            </w:pPr>
          </w:p>
        </w:tc>
        <w:tc>
          <w:tcPr>
            <w:tcW w:w="110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575962">
            <w:pPr>
              <w:ind w:right="89"/>
              <w:jc w:val="center"/>
              <w:rPr>
                <w:rFonts w:eastAsia="Times New Roman" w:cs="Times New Roman"/>
                <w:b/>
                <w:bCs/>
                <w:sz w:val="20"/>
                <w:szCs w:val="20"/>
              </w:rPr>
            </w:pPr>
          </w:p>
        </w:tc>
      </w:tr>
      <w:tr w:rsidR="000C4E30" w:rsidRPr="00713FE8" w:rsidTr="00A56BA3">
        <w:trPr>
          <w:trHeight w:val="340"/>
        </w:trPr>
        <w:tc>
          <w:tcPr>
            <w:tcW w:w="234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967F2B">
            <w:pPr>
              <w:ind w:right="68"/>
              <w:rPr>
                <w:rFonts w:eastAsia="Times New Roman" w:cs="Times New Roman"/>
                <w:sz w:val="20"/>
                <w:szCs w:val="20"/>
              </w:rPr>
            </w:pPr>
            <w:r w:rsidRPr="008C4FA5">
              <w:rPr>
                <w:rFonts w:eastAsia="Times New Roman" w:cs="Times New Roman"/>
                <w:sz w:val="20"/>
                <w:szCs w:val="20"/>
              </w:rPr>
              <w:t> </w:t>
            </w:r>
          </w:p>
        </w:tc>
        <w:tc>
          <w:tcPr>
            <w:tcW w:w="4678" w:type="dxa"/>
            <w:tcBorders>
              <w:top w:val="single" w:sz="12" w:space="0" w:color="70AD47"/>
              <w:left w:val="single" w:sz="12" w:space="0" w:color="70AD47"/>
              <w:bottom w:val="single" w:sz="12" w:space="0" w:color="70AD47"/>
              <w:right w:val="single" w:sz="12" w:space="0" w:color="70AD47"/>
            </w:tcBorders>
            <w:shd w:val="clear" w:color="auto" w:fill="auto"/>
            <w:hideMark/>
          </w:tcPr>
          <w:p w:rsidR="000C4E30" w:rsidRPr="008C4FA5" w:rsidRDefault="006B1DED" w:rsidP="00476651">
            <w:pPr>
              <w:rPr>
                <w:rFonts w:eastAsia="Times New Roman" w:cs="Times New Roman"/>
                <w:sz w:val="20"/>
                <w:szCs w:val="20"/>
              </w:rPr>
            </w:pPr>
            <w:r>
              <w:rPr>
                <w:rFonts w:eastAsia="Times New Roman" w:cs="Times New Roman"/>
                <w:sz w:val="20"/>
                <w:szCs w:val="20"/>
              </w:rPr>
              <w:t>Snížení nákladů obcí na provoz veřejných budov</w:t>
            </w:r>
          </w:p>
        </w:tc>
        <w:tc>
          <w:tcPr>
            <w:tcW w:w="102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6B1DED" w:rsidP="00575962">
            <w:pPr>
              <w:ind w:right="43"/>
              <w:jc w:val="center"/>
              <w:rPr>
                <w:rFonts w:eastAsia="Times New Roman" w:cs="Times New Roman"/>
                <w:sz w:val="20"/>
                <w:szCs w:val="20"/>
              </w:rPr>
            </w:pPr>
            <w:r>
              <w:rPr>
                <w:rFonts w:eastAsia="Times New Roman" w:cs="Times New Roman"/>
                <w:sz w:val="20"/>
                <w:szCs w:val="20"/>
              </w:rPr>
              <w:t>%</w:t>
            </w:r>
          </w:p>
        </w:tc>
        <w:tc>
          <w:tcPr>
            <w:tcW w:w="110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6B1DED" w:rsidP="00575962">
            <w:pPr>
              <w:ind w:right="89"/>
              <w:jc w:val="center"/>
              <w:rPr>
                <w:rFonts w:eastAsia="Times New Roman" w:cs="Times New Roman"/>
                <w:sz w:val="20"/>
                <w:szCs w:val="20"/>
              </w:rPr>
            </w:pPr>
            <w:r>
              <w:rPr>
                <w:rFonts w:eastAsia="Times New Roman" w:cs="Times New Roman"/>
                <w:sz w:val="20"/>
                <w:szCs w:val="20"/>
              </w:rPr>
              <w:t>15</w:t>
            </w:r>
          </w:p>
        </w:tc>
      </w:tr>
    </w:tbl>
    <w:p w:rsidR="00967F2B" w:rsidRDefault="00967F2B"/>
    <w:tbl>
      <w:tblPr>
        <w:tblW w:w="11492" w:type="dxa"/>
        <w:tblInd w:w="70" w:type="dxa"/>
        <w:tblCellMar>
          <w:left w:w="70" w:type="dxa"/>
          <w:right w:w="70" w:type="dxa"/>
        </w:tblCellMar>
        <w:tblLook w:val="04A0" w:firstRow="1" w:lastRow="0" w:firstColumn="1" w:lastColumn="0" w:noHBand="0" w:noVBand="1"/>
      </w:tblPr>
      <w:tblGrid>
        <w:gridCol w:w="2340"/>
        <w:gridCol w:w="5528"/>
        <w:gridCol w:w="1026"/>
        <w:gridCol w:w="250"/>
        <w:gridCol w:w="647"/>
        <w:gridCol w:w="379"/>
        <w:gridCol w:w="1322"/>
      </w:tblGrid>
      <w:tr w:rsidR="000C4E30" w:rsidRPr="00713FE8" w:rsidTr="00A56BA3">
        <w:trPr>
          <w:gridAfter w:val="2"/>
          <w:wAfter w:w="1701" w:type="dxa"/>
          <w:trHeight w:val="240"/>
        </w:trPr>
        <w:tc>
          <w:tcPr>
            <w:tcW w:w="2340" w:type="dxa"/>
            <w:tcBorders>
              <w:left w:val="nil"/>
              <w:bottom w:val="nil"/>
              <w:right w:val="nil"/>
            </w:tcBorders>
            <w:shd w:val="clear" w:color="auto" w:fill="auto"/>
            <w:vAlign w:val="center"/>
            <w:hideMark/>
          </w:tcPr>
          <w:p w:rsidR="000C4E30" w:rsidRPr="008C4FA5" w:rsidRDefault="000C4E30" w:rsidP="00967F2B">
            <w:pPr>
              <w:ind w:right="68"/>
              <w:rPr>
                <w:rFonts w:eastAsia="Times New Roman" w:cs="Times New Roman"/>
                <w:sz w:val="20"/>
                <w:szCs w:val="20"/>
              </w:rPr>
            </w:pPr>
          </w:p>
        </w:tc>
        <w:tc>
          <w:tcPr>
            <w:tcW w:w="5528"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26"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7"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5.1.1. Snížení energetické náročnosti budov a vybavenosti</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476651">
        <w:trPr>
          <w:trHeight w:val="559"/>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xml:space="preserve">Místní energetické využití biomasy a odpadního tepla pro vytápění a potřeby tepla v podnikání </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476651">
        <w:trPr>
          <w:trHeight w:val="426"/>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967F2B">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Podpora šetrnějších forem vytápění a snížení energetické náročnosti bydlení</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424"/>
        </w:trPr>
        <w:tc>
          <w:tcPr>
            <w:tcW w:w="234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967F2B">
            <w:pPr>
              <w:ind w:right="68"/>
              <w:rPr>
                <w:rFonts w:eastAsia="Times New Roman" w:cs="Times New Roman"/>
                <w:b/>
                <w:bCs/>
                <w:sz w:val="20"/>
                <w:szCs w:val="20"/>
              </w:rPr>
            </w:pP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xml:space="preserve">Modernizace provozu veřejných budov a snížení energetické náročnosti  </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417"/>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S3, S4, O3, W1, W4, W8, T8</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60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1.1.3., 1.2.1., 2.3.2., 2.3.4., 3.1.1., 3.1.3., 3.1.4., 3.3.1., 3.4.1., 3.4.2., 4.1.2., 5.1.2., 5.2.1., 5.3.1.</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285"/>
        </w:trPr>
        <w:tc>
          <w:tcPr>
            <w:tcW w:w="2340" w:type="dxa"/>
            <w:tcBorders>
              <w:top w:val="nil"/>
              <w:left w:val="nil"/>
              <w:bottom w:val="nil"/>
              <w:right w:val="nil"/>
            </w:tcBorders>
            <w:shd w:val="clear" w:color="auto" w:fill="auto"/>
            <w:vAlign w:val="center"/>
            <w:hideMark/>
          </w:tcPr>
          <w:p w:rsidR="000C4E30" w:rsidRPr="008C4FA5" w:rsidRDefault="000C4E30" w:rsidP="00967F2B">
            <w:pPr>
              <w:ind w:right="68"/>
              <w:rPr>
                <w:rFonts w:eastAsia="Times New Roman" w:cs="Times New Roman"/>
                <w:sz w:val="20"/>
                <w:szCs w:val="20"/>
              </w:rPr>
            </w:pPr>
          </w:p>
        </w:tc>
        <w:tc>
          <w:tcPr>
            <w:tcW w:w="6804" w:type="dxa"/>
            <w:gridSpan w:val="3"/>
            <w:tcBorders>
              <w:top w:val="nil"/>
              <w:left w:val="nil"/>
              <w:bottom w:val="nil"/>
              <w:right w:val="nil"/>
            </w:tcBorders>
            <w:shd w:val="clear" w:color="auto" w:fill="auto"/>
            <w:vAlign w:val="center"/>
            <w:hideMark/>
          </w:tcPr>
          <w:p w:rsidR="000C4E30" w:rsidRPr="008C4FA5" w:rsidRDefault="000C4E30" w:rsidP="00A56BA3">
            <w:pPr>
              <w:ind w:right="0"/>
              <w:rPr>
                <w:rFonts w:eastAsia="Times New Roman" w:cs="Times New Roman"/>
                <w:sz w:val="20"/>
                <w:szCs w:val="20"/>
              </w:rPr>
            </w:pP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Opatření: </w:t>
            </w:r>
          </w:p>
        </w:tc>
        <w:tc>
          <w:tcPr>
            <w:tcW w:w="6804" w:type="dxa"/>
            <w:gridSpan w:val="3"/>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A56BA3">
            <w:pPr>
              <w:ind w:right="0"/>
              <w:rPr>
                <w:rFonts w:eastAsia="Times New Roman" w:cs="Times New Roman"/>
                <w:b/>
                <w:bCs/>
                <w:sz w:val="20"/>
                <w:szCs w:val="20"/>
              </w:rPr>
            </w:pPr>
            <w:r w:rsidRPr="008C4FA5">
              <w:rPr>
                <w:rFonts w:eastAsia="Times New Roman" w:cs="Times New Roman"/>
                <w:b/>
                <w:bCs/>
                <w:sz w:val="20"/>
                <w:szCs w:val="20"/>
              </w:rPr>
              <w:t xml:space="preserve">5.1.2. Podpora místních energetických kooperujících systémů </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A56BA3">
        <w:trPr>
          <w:trHeight w:val="75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04" w:type="dxa"/>
            <w:gridSpan w:val="3"/>
            <w:tcBorders>
              <w:top w:val="nil"/>
              <w:left w:val="nil"/>
              <w:bottom w:val="single" w:sz="4" w:space="0" w:color="auto"/>
              <w:right w:val="single" w:sz="4" w:space="0" w:color="auto"/>
            </w:tcBorders>
            <w:shd w:val="clear" w:color="auto" w:fill="auto"/>
            <w:hideMark/>
          </w:tcPr>
          <w:p w:rsidR="00476651" w:rsidRDefault="000C4E30" w:rsidP="00A56BA3">
            <w:pPr>
              <w:ind w:right="0"/>
              <w:rPr>
                <w:rFonts w:eastAsia="Times New Roman" w:cs="Times New Roman"/>
                <w:sz w:val="20"/>
                <w:szCs w:val="20"/>
              </w:rPr>
            </w:pPr>
            <w:r w:rsidRPr="008C4FA5">
              <w:rPr>
                <w:rFonts w:eastAsia="Times New Roman" w:cs="Times New Roman"/>
                <w:sz w:val="20"/>
                <w:szCs w:val="20"/>
              </w:rPr>
              <w:t>Zlepšení udržitelnosti energetického využívání krajiny – místní zpracování plodin, odpadová biomasa, snížení závislostí na dotacích novými řetězci využití</w:t>
            </w:r>
            <w:r w:rsidR="00CF523F">
              <w:rPr>
                <w:rFonts w:eastAsia="Times New Roman" w:cs="Times New Roman"/>
                <w:sz w:val="20"/>
                <w:szCs w:val="20"/>
              </w:rPr>
              <w:t>m</w:t>
            </w:r>
            <w:r w:rsidRPr="008C4FA5">
              <w:rPr>
                <w:rFonts w:eastAsia="Times New Roman" w:cs="Times New Roman"/>
                <w:sz w:val="20"/>
                <w:szCs w:val="20"/>
              </w:rPr>
              <w:t xml:space="preserve"> </w:t>
            </w:r>
          </w:p>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a diverzifikací plodin</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476651">
        <w:trPr>
          <w:trHeight w:val="35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S3, O1, O5, W8, W9</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713FE8" w:rsidTr="00CF523F">
        <w:trPr>
          <w:trHeight w:val="421"/>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967F2B">
            <w:pPr>
              <w:ind w:right="68"/>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04" w:type="dxa"/>
            <w:gridSpan w:val="3"/>
            <w:tcBorders>
              <w:top w:val="nil"/>
              <w:left w:val="nil"/>
              <w:bottom w:val="single" w:sz="4" w:space="0" w:color="auto"/>
              <w:right w:val="single" w:sz="4" w:space="0" w:color="auto"/>
            </w:tcBorders>
            <w:shd w:val="clear" w:color="auto" w:fill="auto"/>
            <w:vAlign w:val="center"/>
            <w:hideMark/>
          </w:tcPr>
          <w:p w:rsidR="000C4E30" w:rsidRPr="008C4FA5" w:rsidRDefault="000C4E30" w:rsidP="00A56BA3">
            <w:pPr>
              <w:ind w:right="0"/>
              <w:rPr>
                <w:rFonts w:eastAsia="Times New Roman" w:cs="Times New Roman"/>
                <w:sz w:val="20"/>
                <w:szCs w:val="20"/>
              </w:rPr>
            </w:pPr>
            <w:r w:rsidRPr="008C4FA5">
              <w:rPr>
                <w:rFonts w:eastAsia="Times New Roman" w:cs="Times New Roman"/>
                <w:sz w:val="20"/>
                <w:szCs w:val="20"/>
              </w:rPr>
              <w:t> </w:t>
            </w:r>
            <w:r w:rsidR="00EE46C5">
              <w:rPr>
                <w:rFonts w:eastAsia="Times New Roman" w:cs="Times New Roman"/>
                <w:sz w:val="20"/>
                <w:szCs w:val="20"/>
              </w:rPr>
              <w:t>1.1.3., 2.3.2., 2.3.4., 3.1.3., 3.1.4., 3.3.1., 4.4.2., 5.1.1., 5.2.1., 5.2.3., 5.3.1.</w:t>
            </w:r>
          </w:p>
        </w:tc>
        <w:tc>
          <w:tcPr>
            <w:tcW w:w="1026" w:type="dxa"/>
            <w:gridSpan w:val="2"/>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322"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bl>
    <w:p w:rsidR="00575962" w:rsidRDefault="00575962"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476651" w:rsidRDefault="00476651" w:rsidP="000E4EF7">
      <w:pPr>
        <w:ind w:left="0" w:firstLine="0"/>
      </w:pPr>
    </w:p>
    <w:p w:rsidR="00575962" w:rsidRDefault="00575962" w:rsidP="000E4EF7">
      <w:pPr>
        <w:ind w:left="0" w:firstLine="0"/>
      </w:pPr>
    </w:p>
    <w:p w:rsidR="00CC55A4" w:rsidRDefault="00CC55A4" w:rsidP="000E4EF7">
      <w:pPr>
        <w:ind w:left="0" w:firstLine="0"/>
      </w:pPr>
    </w:p>
    <w:tbl>
      <w:tblPr>
        <w:tblW w:w="11103" w:type="dxa"/>
        <w:tblInd w:w="55" w:type="dxa"/>
        <w:tblCellMar>
          <w:left w:w="70" w:type="dxa"/>
          <w:right w:w="70" w:type="dxa"/>
        </w:tblCellMar>
        <w:tblLook w:val="04A0" w:firstRow="1" w:lastRow="0" w:firstColumn="1" w:lastColumn="0" w:noHBand="0" w:noVBand="1"/>
      </w:tblPr>
      <w:tblGrid>
        <w:gridCol w:w="2330"/>
        <w:gridCol w:w="10"/>
        <w:gridCol w:w="4827"/>
        <w:gridCol w:w="134"/>
        <w:gridCol w:w="906"/>
        <w:gridCol w:w="100"/>
        <w:gridCol w:w="837"/>
        <w:gridCol w:w="58"/>
        <w:gridCol w:w="1006"/>
        <w:gridCol w:w="895"/>
      </w:tblGrid>
      <w:tr w:rsidR="000C4E30" w:rsidRPr="000C10D1" w:rsidTr="007C6912">
        <w:trPr>
          <w:gridAfter w:val="2"/>
          <w:wAfter w:w="1901" w:type="dxa"/>
          <w:trHeight w:val="300"/>
        </w:trPr>
        <w:tc>
          <w:tcPr>
            <w:tcW w:w="233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A40EA9" w:rsidRDefault="000C4E30" w:rsidP="000C4E30">
            <w:pPr>
              <w:rPr>
                <w:rFonts w:eastAsia="Times New Roman" w:cs="Times New Roman"/>
                <w:b/>
                <w:bCs/>
              </w:rPr>
            </w:pPr>
            <w:r w:rsidRPr="00A40EA9">
              <w:rPr>
                <w:rFonts w:eastAsia="Times New Roman" w:cs="Times New Roman"/>
                <w:b/>
                <w:bCs/>
              </w:rPr>
              <w:lastRenderedPageBreak/>
              <w:t>Specifický cíl:</w:t>
            </w:r>
          </w:p>
        </w:tc>
        <w:tc>
          <w:tcPr>
            <w:tcW w:w="6872" w:type="dxa"/>
            <w:gridSpan w:val="7"/>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A40EA9" w:rsidRDefault="000C4E30" w:rsidP="00CF523F">
            <w:pPr>
              <w:ind w:right="31"/>
              <w:rPr>
                <w:rFonts w:eastAsia="Times New Roman" w:cs="Times New Roman"/>
                <w:b/>
                <w:bCs/>
              </w:rPr>
            </w:pPr>
            <w:r w:rsidRPr="00A40EA9">
              <w:rPr>
                <w:rFonts w:eastAsia="Times New Roman" w:cs="Times New Roman"/>
                <w:b/>
                <w:bCs/>
              </w:rPr>
              <w:t xml:space="preserve">5.2. Udržitelné využívání a ochrana přírodních zdrojů </w:t>
            </w:r>
          </w:p>
        </w:tc>
      </w:tr>
      <w:tr w:rsidR="000C4E30" w:rsidRPr="000C10D1" w:rsidTr="007C6912">
        <w:trPr>
          <w:gridAfter w:val="2"/>
          <w:wAfter w:w="1901" w:type="dxa"/>
          <w:trHeight w:val="340"/>
        </w:trPr>
        <w:tc>
          <w:tcPr>
            <w:tcW w:w="233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CF523F">
            <w:pPr>
              <w:ind w:right="0"/>
              <w:rPr>
                <w:rFonts w:eastAsia="Times New Roman" w:cs="Times New Roman"/>
                <w:b/>
                <w:bCs/>
                <w:sz w:val="20"/>
                <w:szCs w:val="20"/>
              </w:rPr>
            </w:pPr>
            <w:r w:rsidRPr="008C4FA5">
              <w:rPr>
                <w:rFonts w:eastAsia="Times New Roman" w:cs="Times New Roman"/>
                <w:b/>
                <w:bCs/>
                <w:sz w:val="20"/>
                <w:szCs w:val="20"/>
              </w:rPr>
              <w:t xml:space="preserve">Popis cíle: </w:t>
            </w:r>
          </w:p>
        </w:tc>
        <w:tc>
          <w:tcPr>
            <w:tcW w:w="6872" w:type="dxa"/>
            <w:gridSpan w:val="7"/>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EE46C5" w:rsidP="00CF523F">
            <w:pPr>
              <w:ind w:right="31"/>
              <w:rPr>
                <w:rFonts w:eastAsia="Times New Roman" w:cs="Times New Roman"/>
                <w:sz w:val="20"/>
                <w:szCs w:val="20"/>
              </w:rPr>
            </w:pPr>
            <w:r>
              <w:rPr>
                <w:rFonts w:eastAsia="Times New Roman" w:cs="Times New Roman"/>
                <w:sz w:val="20"/>
                <w:szCs w:val="20"/>
              </w:rPr>
              <w:t xml:space="preserve">Specifický cíl je zaměřen na posílení soběstačnosti regionu prostřednictvím udržitelného a inovativního využívání místních zdrojů. </w:t>
            </w:r>
          </w:p>
        </w:tc>
      </w:tr>
      <w:tr w:rsidR="000C4E30" w:rsidRPr="000C10D1" w:rsidTr="007C6912">
        <w:trPr>
          <w:gridAfter w:val="2"/>
          <w:wAfter w:w="1901" w:type="dxa"/>
          <w:trHeight w:val="340"/>
        </w:trPr>
        <w:tc>
          <w:tcPr>
            <w:tcW w:w="233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F523F">
            <w:pPr>
              <w:ind w:right="0"/>
              <w:rPr>
                <w:rFonts w:eastAsia="Times New Roman" w:cs="Times New Roman"/>
                <w:b/>
                <w:bCs/>
                <w:sz w:val="20"/>
                <w:szCs w:val="20"/>
              </w:rPr>
            </w:pPr>
            <w:r w:rsidRPr="008C4FA5">
              <w:rPr>
                <w:rFonts w:eastAsia="Times New Roman" w:cs="Times New Roman"/>
                <w:b/>
                <w:bCs/>
                <w:sz w:val="20"/>
                <w:szCs w:val="20"/>
              </w:rPr>
              <w:t>Indikátor výstupu:</w:t>
            </w:r>
          </w:p>
        </w:tc>
        <w:tc>
          <w:tcPr>
            <w:tcW w:w="4971" w:type="dxa"/>
            <w:gridSpan w:val="3"/>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F523F">
            <w:pPr>
              <w:tabs>
                <w:tab w:val="left" w:pos="0"/>
              </w:tabs>
              <w:ind w:right="0"/>
              <w:jc w:val="center"/>
              <w:rPr>
                <w:rFonts w:eastAsia="Times New Roman" w:cs="Times New Roman"/>
                <w:b/>
                <w:bCs/>
                <w:sz w:val="20"/>
                <w:szCs w:val="20"/>
              </w:rPr>
            </w:pPr>
            <w:r w:rsidRPr="008C4FA5">
              <w:rPr>
                <w:rFonts w:eastAsia="Times New Roman" w:cs="Times New Roman"/>
                <w:b/>
                <w:bCs/>
                <w:sz w:val="20"/>
                <w:szCs w:val="20"/>
              </w:rPr>
              <w:t>MJ</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F523F">
            <w:pPr>
              <w:ind w:right="31"/>
              <w:jc w:val="center"/>
              <w:rPr>
                <w:rFonts w:eastAsia="Times New Roman" w:cs="Times New Roman"/>
                <w:b/>
                <w:bCs/>
                <w:sz w:val="20"/>
                <w:szCs w:val="20"/>
              </w:rPr>
            </w:pPr>
            <w:r w:rsidRPr="008C4FA5">
              <w:rPr>
                <w:rFonts w:eastAsia="Times New Roman" w:cs="Times New Roman"/>
                <w:b/>
                <w:bCs/>
                <w:sz w:val="20"/>
                <w:szCs w:val="20"/>
              </w:rPr>
              <w:t>Hodnota 2023</w:t>
            </w:r>
          </w:p>
        </w:tc>
      </w:tr>
      <w:tr w:rsidR="00264E8C" w:rsidRPr="000C10D1" w:rsidTr="007C6912">
        <w:trPr>
          <w:gridAfter w:val="2"/>
          <w:wAfter w:w="1901" w:type="dxa"/>
          <w:trHeight w:val="340"/>
        </w:trPr>
        <w:tc>
          <w:tcPr>
            <w:tcW w:w="2330" w:type="dxa"/>
            <w:vMerge w:val="restart"/>
            <w:tcBorders>
              <w:top w:val="single" w:sz="12" w:space="0" w:color="70AD47"/>
              <w:left w:val="single" w:sz="12" w:space="0" w:color="70AD47"/>
              <w:right w:val="single" w:sz="12" w:space="0" w:color="70AD47"/>
            </w:tcBorders>
            <w:shd w:val="clear" w:color="auto" w:fill="auto"/>
            <w:vAlign w:val="center"/>
            <w:hideMark/>
          </w:tcPr>
          <w:p w:rsidR="00264E8C" w:rsidRPr="008C4FA5" w:rsidRDefault="00264E8C" w:rsidP="00CF523F">
            <w:pPr>
              <w:ind w:right="0"/>
              <w:rPr>
                <w:rFonts w:eastAsia="Times New Roman" w:cs="Times New Roman"/>
                <w:sz w:val="20"/>
                <w:szCs w:val="20"/>
              </w:rPr>
            </w:pPr>
            <w:r w:rsidRPr="008C4FA5">
              <w:rPr>
                <w:rFonts w:eastAsia="Times New Roman" w:cs="Times New Roman"/>
                <w:sz w:val="20"/>
                <w:szCs w:val="20"/>
              </w:rPr>
              <w:t> </w:t>
            </w: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64E8C" w:rsidRPr="008C4FA5" w:rsidRDefault="00264E8C" w:rsidP="00264E8C">
            <w:pPr>
              <w:ind w:right="0"/>
              <w:rPr>
                <w:rFonts w:eastAsia="Times New Roman" w:cs="Times New Roman"/>
                <w:sz w:val="20"/>
                <w:szCs w:val="20"/>
              </w:rPr>
            </w:pPr>
            <w:r>
              <w:rPr>
                <w:rFonts w:eastAsia="Times New Roman" w:cs="Times New Roman"/>
                <w:sz w:val="20"/>
                <w:szCs w:val="20"/>
              </w:rPr>
              <w:t>Počet investic do technologií využívající přírodní energetické zdroje</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64E8C" w:rsidRPr="008C4FA5" w:rsidRDefault="00264E8C" w:rsidP="009C6BB5">
            <w:pPr>
              <w:tabs>
                <w:tab w:val="left" w:pos="0"/>
              </w:tabs>
              <w:ind w:right="0"/>
              <w:jc w:val="center"/>
              <w:rPr>
                <w:rFonts w:eastAsia="Times New Roman" w:cs="Times New Roman"/>
                <w:sz w:val="20"/>
                <w:szCs w:val="20"/>
              </w:rPr>
            </w:pPr>
            <w:r>
              <w:rPr>
                <w:rFonts w:eastAsia="Times New Roman" w:cs="Times New Roman"/>
                <w:sz w:val="20"/>
                <w:szCs w:val="20"/>
              </w:rPr>
              <w:t>počet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64E8C" w:rsidRPr="008C4FA5" w:rsidRDefault="00264E8C" w:rsidP="009C6BB5">
            <w:pPr>
              <w:ind w:right="31"/>
              <w:jc w:val="center"/>
              <w:rPr>
                <w:rFonts w:eastAsia="Times New Roman" w:cs="Times New Roman"/>
                <w:sz w:val="20"/>
                <w:szCs w:val="20"/>
              </w:rPr>
            </w:pPr>
            <w:r>
              <w:rPr>
                <w:rFonts w:eastAsia="Times New Roman" w:cs="Times New Roman"/>
                <w:sz w:val="20"/>
                <w:szCs w:val="20"/>
              </w:rPr>
              <w:t>2</w:t>
            </w:r>
          </w:p>
        </w:tc>
      </w:tr>
      <w:tr w:rsidR="00264E8C" w:rsidRPr="000C10D1" w:rsidTr="007C6912">
        <w:trPr>
          <w:gridAfter w:val="2"/>
          <w:wAfter w:w="1901" w:type="dxa"/>
          <w:trHeight w:val="340"/>
        </w:trPr>
        <w:tc>
          <w:tcPr>
            <w:tcW w:w="2330" w:type="dxa"/>
            <w:vMerge/>
            <w:tcBorders>
              <w:left w:val="single" w:sz="12" w:space="0" w:color="70AD47"/>
              <w:right w:val="single" w:sz="12" w:space="0" w:color="70AD47"/>
            </w:tcBorders>
            <w:shd w:val="clear" w:color="auto" w:fill="auto"/>
            <w:vAlign w:val="center"/>
          </w:tcPr>
          <w:p w:rsidR="00264E8C" w:rsidRPr="008C4FA5" w:rsidRDefault="00264E8C" w:rsidP="00FD19B5">
            <w:pPr>
              <w:ind w:right="0"/>
              <w:rPr>
                <w:rFonts w:eastAsia="Times New Roman" w:cs="Times New Roman"/>
                <w:sz w:val="20"/>
                <w:szCs w:val="20"/>
              </w:rPr>
            </w:pP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8C4FA5" w:rsidRDefault="00264E8C" w:rsidP="00264E8C">
            <w:pPr>
              <w:ind w:right="0"/>
              <w:rPr>
                <w:rFonts w:eastAsia="Times New Roman" w:cs="Times New Roman"/>
                <w:sz w:val="20"/>
                <w:szCs w:val="20"/>
              </w:rPr>
            </w:pPr>
            <w:r>
              <w:rPr>
                <w:rFonts w:eastAsia="Times New Roman" w:cs="Times New Roman"/>
                <w:sz w:val="20"/>
                <w:szCs w:val="20"/>
              </w:rPr>
              <w:t>Počet nových komunitních řešení zlepšujících čistotu vod v tocích nebo prostředí okolí toků</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FD19B5">
            <w:pPr>
              <w:tabs>
                <w:tab w:val="left" w:pos="0"/>
              </w:tabs>
              <w:ind w:right="0"/>
              <w:jc w:val="center"/>
              <w:rPr>
                <w:rFonts w:eastAsia="Times New Roman" w:cs="Times New Roman"/>
                <w:sz w:val="20"/>
                <w:szCs w:val="20"/>
              </w:rPr>
            </w:pPr>
            <w:r>
              <w:rPr>
                <w:rFonts w:eastAsia="Times New Roman" w:cs="Times New Roman"/>
                <w:sz w:val="20"/>
                <w:szCs w:val="20"/>
              </w:rPr>
              <w:t>počet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5172EE" w:rsidP="00FD19B5">
            <w:pPr>
              <w:ind w:right="31"/>
              <w:jc w:val="center"/>
              <w:rPr>
                <w:rFonts w:eastAsia="Times New Roman" w:cs="Times New Roman"/>
                <w:sz w:val="20"/>
                <w:szCs w:val="20"/>
              </w:rPr>
            </w:pPr>
            <w:r>
              <w:rPr>
                <w:rFonts w:eastAsia="Times New Roman" w:cs="Times New Roman"/>
                <w:sz w:val="20"/>
                <w:szCs w:val="20"/>
              </w:rPr>
              <w:t>3</w:t>
            </w:r>
          </w:p>
        </w:tc>
      </w:tr>
      <w:tr w:rsidR="00264E8C" w:rsidRPr="000C10D1" w:rsidTr="007C6912">
        <w:trPr>
          <w:gridAfter w:val="2"/>
          <w:wAfter w:w="1901" w:type="dxa"/>
          <w:trHeight w:val="340"/>
        </w:trPr>
        <w:tc>
          <w:tcPr>
            <w:tcW w:w="2330" w:type="dxa"/>
            <w:vMerge/>
            <w:tcBorders>
              <w:left w:val="single" w:sz="12" w:space="0" w:color="70AD47"/>
              <w:right w:val="single" w:sz="12" w:space="0" w:color="70AD47"/>
            </w:tcBorders>
            <w:shd w:val="clear" w:color="auto" w:fill="auto"/>
            <w:vAlign w:val="center"/>
          </w:tcPr>
          <w:p w:rsidR="00264E8C" w:rsidRPr="008C4FA5" w:rsidRDefault="00264E8C" w:rsidP="00FD19B5">
            <w:pPr>
              <w:ind w:right="0"/>
              <w:rPr>
                <w:rFonts w:eastAsia="Times New Roman" w:cs="Times New Roman"/>
                <w:sz w:val="20"/>
                <w:szCs w:val="20"/>
              </w:rPr>
            </w:pP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264E8C">
            <w:pPr>
              <w:ind w:right="0"/>
              <w:rPr>
                <w:rFonts w:eastAsia="Times New Roman" w:cs="Times New Roman"/>
                <w:sz w:val="20"/>
                <w:szCs w:val="20"/>
              </w:rPr>
            </w:pPr>
            <w:r>
              <w:rPr>
                <w:rFonts w:eastAsia="Times New Roman" w:cs="Times New Roman"/>
                <w:sz w:val="20"/>
                <w:szCs w:val="20"/>
              </w:rPr>
              <w:t>Počet koncepcí nebo spolupracujících řešení více subjektů s kompetencemi v kvalitě krajinného prostředí</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FD19B5">
            <w:pPr>
              <w:tabs>
                <w:tab w:val="left" w:pos="0"/>
              </w:tabs>
              <w:ind w:right="0"/>
              <w:jc w:val="center"/>
              <w:rPr>
                <w:rFonts w:eastAsia="Times New Roman" w:cs="Times New Roman"/>
                <w:sz w:val="20"/>
                <w:szCs w:val="20"/>
              </w:rPr>
            </w:pPr>
            <w:r>
              <w:rPr>
                <w:rFonts w:eastAsia="Times New Roman" w:cs="Times New Roman"/>
                <w:sz w:val="20"/>
                <w:szCs w:val="20"/>
              </w:rPr>
              <w:t>počet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5172EE" w:rsidP="00FD19B5">
            <w:pPr>
              <w:ind w:right="31"/>
              <w:jc w:val="center"/>
              <w:rPr>
                <w:rFonts w:eastAsia="Times New Roman" w:cs="Times New Roman"/>
                <w:sz w:val="20"/>
                <w:szCs w:val="20"/>
              </w:rPr>
            </w:pPr>
            <w:r>
              <w:rPr>
                <w:rFonts w:eastAsia="Times New Roman" w:cs="Times New Roman"/>
                <w:sz w:val="20"/>
                <w:szCs w:val="20"/>
              </w:rPr>
              <w:t>3</w:t>
            </w:r>
          </w:p>
        </w:tc>
      </w:tr>
      <w:tr w:rsidR="00264E8C" w:rsidRPr="000C10D1" w:rsidTr="007C6912">
        <w:trPr>
          <w:gridAfter w:val="2"/>
          <w:wAfter w:w="1901" w:type="dxa"/>
          <w:trHeight w:val="340"/>
        </w:trPr>
        <w:tc>
          <w:tcPr>
            <w:tcW w:w="2330" w:type="dxa"/>
            <w:vMerge/>
            <w:tcBorders>
              <w:left w:val="single" w:sz="12" w:space="0" w:color="70AD47"/>
              <w:bottom w:val="single" w:sz="12" w:space="0" w:color="70AD47"/>
              <w:right w:val="single" w:sz="12" w:space="0" w:color="70AD47"/>
            </w:tcBorders>
            <w:shd w:val="clear" w:color="auto" w:fill="auto"/>
            <w:vAlign w:val="center"/>
          </w:tcPr>
          <w:p w:rsidR="00264E8C" w:rsidRPr="008C4FA5" w:rsidRDefault="00264E8C" w:rsidP="00CF523F">
            <w:pPr>
              <w:ind w:right="0"/>
              <w:rPr>
                <w:rFonts w:eastAsia="Times New Roman" w:cs="Times New Roman"/>
                <w:b/>
                <w:bCs/>
                <w:sz w:val="20"/>
                <w:szCs w:val="20"/>
              </w:rPr>
            </w:pP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79029F" w:rsidRDefault="00264E8C" w:rsidP="00264E8C">
            <w:pPr>
              <w:ind w:right="0"/>
              <w:rPr>
                <w:rFonts w:eastAsia="Times New Roman" w:cs="Times New Roman"/>
                <w:bCs/>
                <w:sz w:val="20"/>
                <w:szCs w:val="20"/>
              </w:rPr>
            </w:pPr>
            <w:r>
              <w:rPr>
                <w:rFonts w:eastAsia="Times New Roman" w:cs="Times New Roman"/>
                <w:bCs/>
                <w:sz w:val="20"/>
                <w:szCs w:val="20"/>
              </w:rPr>
              <w:t>Počet spolupracujících subjektů na zlepšení a udržitelném využívání krajiny</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742B5D" w:rsidRDefault="00264E8C" w:rsidP="009C6BB5">
            <w:pPr>
              <w:tabs>
                <w:tab w:val="left" w:pos="0"/>
              </w:tabs>
              <w:ind w:right="0"/>
              <w:jc w:val="center"/>
              <w:rPr>
                <w:rFonts w:eastAsia="Times New Roman" w:cs="Times New Roman"/>
                <w:bCs/>
                <w:sz w:val="20"/>
                <w:szCs w:val="20"/>
              </w:rPr>
            </w:pPr>
            <w:r w:rsidRPr="00742B5D">
              <w:rPr>
                <w:rFonts w:eastAsia="Times New Roman" w:cs="Times New Roman"/>
                <w:bCs/>
                <w:sz w:val="20"/>
                <w:szCs w:val="20"/>
              </w:rPr>
              <w:t>počet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742B5D" w:rsidRDefault="00264E8C" w:rsidP="009C6BB5">
            <w:pPr>
              <w:ind w:right="31"/>
              <w:jc w:val="center"/>
              <w:rPr>
                <w:rFonts w:eastAsia="Times New Roman" w:cs="Times New Roman"/>
                <w:bCs/>
                <w:sz w:val="20"/>
                <w:szCs w:val="20"/>
              </w:rPr>
            </w:pPr>
            <w:r>
              <w:rPr>
                <w:rFonts w:eastAsia="Times New Roman" w:cs="Times New Roman"/>
                <w:bCs/>
                <w:sz w:val="20"/>
                <w:szCs w:val="20"/>
              </w:rPr>
              <w:t>3</w:t>
            </w:r>
          </w:p>
        </w:tc>
      </w:tr>
      <w:tr w:rsidR="000C4E30" w:rsidRPr="000C10D1" w:rsidTr="007C6912">
        <w:trPr>
          <w:gridAfter w:val="2"/>
          <w:wAfter w:w="1901" w:type="dxa"/>
          <w:trHeight w:val="340"/>
        </w:trPr>
        <w:tc>
          <w:tcPr>
            <w:tcW w:w="2330"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F523F">
            <w:pPr>
              <w:ind w:right="0"/>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971" w:type="dxa"/>
            <w:gridSpan w:val="3"/>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264E8C">
            <w:pPr>
              <w:ind w:right="0"/>
              <w:rPr>
                <w:rFonts w:eastAsia="Times New Roman" w:cs="Times New Roman"/>
                <w:b/>
                <w:bCs/>
                <w:sz w:val="20"/>
                <w:szCs w:val="20"/>
              </w:rPr>
            </w:pPr>
            <w:r w:rsidRPr="008C4FA5">
              <w:rPr>
                <w:rFonts w:eastAsia="Times New Roman" w:cs="Times New Roman"/>
                <w:b/>
                <w:bCs/>
                <w:sz w:val="20"/>
                <w:szCs w:val="20"/>
              </w:rPr>
              <w:t> </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0C4E30" w:rsidRPr="008C4FA5" w:rsidRDefault="000C4E30" w:rsidP="009C6BB5">
            <w:pPr>
              <w:tabs>
                <w:tab w:val="left" w:pos="0"/>
              </w:tabs>
              <w:ind w:right="0"/>
              <w:jc w:val="center"/>
              <w:rPr>
                <w:rFonts w:eastAsia="Times New Roman" w:cs="Times New Roman"/>
                <w:b/>
                <w:bCs/>
                <w:sz w:val="20"/>
                <w:szCs w:val="20"/>
              </w:rPr>
            </w:pP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0C4E30" w:rsidRPr="008C4FA5" w:rsidRDefault="000C4E30" w:rsidP="009C6BB5">
            <w:pPr>
              <w:ind w:right="31"/>
              <w:jc w:val="center"/>
              <w:rPr>
                <w:rFonts w:eastAsia="Times New Roman" w:cs="Times New Roman"/>
                <w:b/>
                <w:bCs/>
                <w:sz w:val="20"/>
                <w:szCs w:val="20"/>
              </w:rPr>
            </w:pPr>
          </w:p>
        </w:tc>
      </w:tr>
      <w:tr w:rsidR="00264E8C" w:rsidRPr="000C10D1" w:rsidTr="007C6912">
        <w:trPr>
          <w:gridAfter w:val="2"/>
          <w:wAfter w:w="1901" w:type="dxa"/>
          <w:trHeight w:val="340"/>
        </w:trPr>
        <w:tc>
          <w:tcPr>
            <w:tcW w:w="2330" w:type="dxa"/>
            <w:vMerge w:val="restart"/>
            <w:tcBorders>
              <w:top w:val="single" w:sz="12" w:space="0" w:color="70AD47"/>
              <w:left w:val="single" w:sz="12" w:space="0" w:color="70AD47"/>
              <w:right w:val="single" w:sz="12" w:space="0" w:color="70AD47"/>
            </w:tcBorders>
            <w:shd w:val="clear" w:color="auto" w:fill="auto"/>
            <w:vAlign w:val="center"/>
          </w:tcPr>
          <w:p w:rsidR="00264E8C" w:rsidRPr="008C4FA5" w:rsidRDefault="00264E8C" w:rsidP="00742B5D">
            <w:pPr>
              <w:ind w:right="0"/>
              <w:rPr>
                <w:rFonts w:eastAsia="Times New Roman" w:cs="Times New Roman"/>
                <w:sz w:val="20"/>
                <w:szCs w:val="20"/>
              </w:rPr>
            </w:pPr>
            <w:r w:rsidRPr="008C4FA5">
              <w:rPr>
                <w:rFonts w:eastAsia="Times New Roman" w:cs="Times New Roman"/>
                <w:sz w:val="20"/>
                <w:szCs w:val="20"/>
              </w:rPr>
              <w:t> </w:t>
            </w: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8C4FA5" w:rsidRDefault="00264E8C" w:rsidP="00264E8C">
            <w:pPr>
              <w:ind w:right="0"/>
              <w:rPr>
                <w:rFonts w:eastAsia="Times New Roman" w:cs="Times New Roman"/>
                <w:sz w:val="20"/>
                <w:szCs w:val="20"/>
              </w:rPr>
            </w:pPr>
            <w:r>
              <w:rPr>
                <w:rFonts w:eastAsia="Times New Roman" w:cs="Times New Roman"/>
                <w:sz w:val="20"/>
                <w:szCs w:val="20"/>
              </w:rPr>
              <w:t>Vyšší kvalita čistoty znečištění vodních toků</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264E8C">
            <w:pPr>
              <w:tabs>
                <w:tab w:val="left" w:pos="0"/>
              </w:tabs>
              <w:ind w:left="0" w:right="0" w:firstLine="0"/>
              <w:jc w:val="center"/>
              <w:rPr>
                <w:rFonts w:eastAsia="Times New Roman" w:cs="Times New Roman"/>
                <w:sz w:val="20"/>
                <w:szCs w:val="20"/>
              </w:rPr>
            </w:pPr>
            <w:r>
              <w:rPr>
                <w:rFonts w:eastAsia="Times New Roman" w:cs="Times New Roman"/>
                <w:sz w:val="20"/>
                <w:szCs w:val="20"/>
              </w:rPr>
              <w: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5172EE" w:rsidP="00264E8C">
            <w:pPr>
              <w:ind w:right="31"/>
              <w:jc w:val="center"/>
              <w:rPr>
                <w:rFonts w:eastAsia="Times New Roman" w:cs="Times New Roman"/>
                <w:sz w:val="20"/>
                <w:szCs w:val="20"/>
              </w:rPr>
            </w:pPr>
            <w:r>
              <w:rPr>
                <w:rFonts w:eastAsia="Times New Roman" w:cs="Times New Roman"/>
                <w:sz w:val="20"/>
                <w:szCs w:val="20"/>
              </w:rPr>
              <w:t>5</w:t>
            </w:r>
          </w:p>
        </w:tc>
      </w:tr>
      <w:tr w:rsidR="00264E8C" w:rsidRPr="000C10D1" w:rsidTr="007C6912">
        <w:trPr>
          <w:gridAfter w:val="2"/>
          <w:wAfter w:w="1901" w:type="dxa"/>
          <w:trHeight w:val="340"/>
        </w:trPr>
        <w:tc>
          <w:tcPr>
            <w:tcW w:w="2330" w:type="dxa"/>
            <w:vMerge/>
            <w:tcBorders>
              <w:left w:val="single" w:sz="12" w:space="0" w:color="70AD47"/>
              <w:right w:val="single" w:sz="12" w:space="0" w:color="70AD47"/>
            </w:tcBorders>
            <w:shd w:val="clear" w:color="auto" w:fill="auto"/>
            <w:vAlign w:val="center"/>
            <w:hideMark/>
          </w:tcPr>
          <w:p w:rsidR="00264E8C" w:rsidRPr="008C4FA5" w:rsidRDefault="00264E8C" w:rsidP="00742B5D">
            <w:pPr>
              <w:ind w:right="0"/>
              <w:rPr>
                <w:rFonts w:eastAsia="Times New Roman" w:cs="Times New Roman"/>
                <w:sz w:val="20"/>
                <w:szCs w:val="20"/>
              </w:rPr>
            </w:pP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64E8C" w:rsidRPr="008C4FA5" w:rsidRDefault="00264E8C" w:rsidP="00264E8C">
            <w:pPr>
              <w:ind w:right="0"/>
              <w:rPr>
                <w:rFonts w:eastAsia="Times New Roman" w:cs="Times New Roman"/>
                <w:sz w:val="20"/>
                <w:szCs w:val="20"/>
              </w:rPr>
            </w:pPr>
            <w:r>
              <w:rPr>
                <w:rFonts w:eastAsia="Times New Roman" w:cs="Times New Roman"/>
                <w:sz w:val="20"/>
                <w:szCs w:val="20"/>
              </w:rPr>
              <w:t xml:space="preserve">Podíl sídel využívajících spolupracujících a komunitních řešení prevence vzniku odpadů </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8C4FA5" w:rsidRDefault="00264E8C" w:rsidP="00264E8C">
            <w:pPr>
              <w:tabs>
                <w:tab w:val="left" w:pos="0"/>
              </w:tabs>
              <w:ind w:right="0"/>
              <w:jc w:val="center"/>
              <w:rPr>
                <w:rFonts w:eastAsia="Times New Roman" w:cs="Times New Roman"/>
                <w:sz w:val="20"/>
                <w:szCs w:val="20"/>
              </w:rPr>
            </w:pPr>
            <w:r>
              <w:rPr>
                <w:rFonts w:eastAsia="Times New Roman" w:cs="Times New Roman"/>
                <w:sz w:val="20"/>
                <w:szCs w:val="20"/>
              </w:rPr>
              <w: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Pr="008C4FA5" w:rsidRDefault="005172EE" w:rsidP="00264E8C">
            <w:pPr>
              <w:ind w:right="31"/>
              <w:jc w:val="center"/>
              <w:rPr>
                <w:rFonts w:eastAsia="Times New Roman" w:cs="Times New Roman"/>
                <w:sz w:val="20"/>
                <w:szCs w:val="20"/>
              </w:rPr>
            </w:pPr>
            <w:r>
              <w:rPr>
                <w:rFonts w:eastAsia="Times New Roman" w:cs="Times New Roman"/>
                <w:sz w:val="20"/>
                <w:szCs w:val="20"/>
              </w:rPr>
              <w:t>20</w:t>
            </w:r>
          </w:p>
        </w:tc>
      </w:tr>
      <w:tr w:rsidR="00264E8C" w:rsidRPr="000C10D1" w:rsidTr="007C6912">
        <w:trPr>
          <w:gridAfter w:val="2"/>
          <w:wAfter w:w="1901" w:type="dxa"/>
          <w:trHeight w:val="340"/>
        </w:trPr>
        <w:tc>
          <w:tcPr>
            <w:tcW w:w="2330" w:type="dxa"/>
            <w:vMerge/>
            <w:tcBorders>
              <w:left w:val="single" w:sz="12" w:space="0" w:color="70AD47"/>
              <w:bottom w:val="single" w:sz="12" w:space="0" w:color="70AD47"/>
              <w:right w:val="single" w:sz="12" w:space="0" w:color="70AD47"/>
            </w:tcBorders>
            <w:shd w:val="clear" w:color="auto" w:fill="auto"/>
            <w:vAlign w:val="center"/>
          </w:tcPr>
          <w:p w:rsidR="00264E8C" w:rsidRPr="008C4FA5" w:rsidRDefault="00264E8C" w:rsidP="00742B5D">
            <w:pPr>
              <w:ind w:right="0"/>
              <w:rPr>
                <w:rFonts w:eastAsia="Times New Roman" w:cs="Times New Roman"/>
                <w:sz w:val="20"/>
                <w:szCs w:val="20"/>
              </w:rPr>
            </w:pPr>
          </w:p>
        </w:tc>
        <w:tc>
          <w:tcPr>
            <w:tcW w:w="4971"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742B5D">
            <w:pPr>
              <w:rPr>
                <w:rFonts w:eastAsia="Times New Roman" w:cs="Times New Roman"/>
                <w:sz w:val="20"/>
                <w:szCs w:val="20"/>
              </w:rPr>
            </w:pPr>
            <w:r>
              <w:rPr>
                <w:rFonts w:eastAsia="Times New Roman" w:cs="Times New Roman"/>
                <w:sz w:val="20"/>
                <w:szCs w:val="20"/>
              </w:rPr>
              <w:t>Snížení starých evidovaných zátěží v prostoru regionu</w:t>
            </w:r>
          </w:p>
        </w:tc>
        <w:tc>
          <w:tcPr>
            <w:tcW w:w="1006"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264E8C" w:rsidP="00264E8C">
            <w:pPr>
              <w:tabs>
                <w:tab w:val="left" w:pos="0"/>
              </w:tabs>
              <w:ind w:right="0"/>
              <w:jc w:val="center"/>
              <w:rPr>
                <w:rFonts w:eastAsia="Times New Roman" w:cs="Times New Roman"/>
                <w:sz w:val="20"/>
                <w:szCs w:val="20"/>
              </w:rPr>
            </w:pPr>
            <w:r>
              <w:rPr>
                <w:rFonts w:eastAsia="Times New Roman" w:cs="Times New Roman"/>
                <w:sz w:val="20"/>
                <w:szCs w:val="20"/>
              </w:rPr>
              <w:t>%</w:t>
            </w:r>
          </w:p>
        </w:tc>
        <w:tc>
          <w:tcPr>
            <w:tcW w:w="89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264E8C" w:rsidRDefault="00476651" w:rsidP="00264E8C">
            <w:pPr>
              <w:ind w:right="31"/>
              <w:jc w:val="center"/>
              <w:rPr>
                <w:rFonts w:eastAsia="Times New Roman" w:cs="Times New Roman"/>
                <w:sz w:val="20"/>
                <w:szCs w:val="20"/>
              </w:rPr>
            </w:pPr>
            <w:r>
              <w:rPr>
                <w:rFonts w:eastAsia="Times New Roman" w:cs="Times New Roman"/>
                <w:sz w:val="20"/>
                <w:szCs w:val="20"/>
              </w:rPr>
              <w:t>5</w:t>
            </w:r>
          </w:p>
        </w:tc>
      </w:tr>
      <w:tr w:rsidR="000C4E30" w:rsidRPr="000C10D1" w:rsidTr="007C6912">
        <w:trPr>
          <w:gridAfter w:val="2"/>
          <w:wAfter w:w="1901" w:type="dxa"/>
          <w:trHeight w:val="240"/>
        </w:trPr>
        <w:tc>
          <w:tcPr>
            <w:tcW w:w="2330" w:type="dxa"/>
            <w:tcBorders>
              <w:left w:val="nil"/>
              <w:bottom w:val="nil"/>
              <w:right w:val="nil"/>
            </w:tcBorders>
            <w:shd w:val="clear" w:color="auto" w:fill="auto"/>
            <w:vAlign w:val="center"/>
            <w:hideMark/>
          </w:tcPr>
          <w:p w:rsidR="000E4EF7" w:rsidRPr="008C4FA5" w:rsidRDefault="000E4EF7" w:rsidP="000E4EF7">
            <w:pPr>
              <w:ind w:left="0" w:firstLine="0"/>
              <w:rPr>
                <w:rFonts w:eastAsia="Times New Roman" w:cs="Times New Roman"/>
                <w:sz w:val="20"/>
                <w:szCs w:val="20"/>
              </w:rPr>
            </w:pPr>
          </w:p>
        </w:tc>
        <w:tc>
          <w:tcPr>
            <w:tcW w:w="4971" w:type="dxa"/>
            <w:gridSpan w:val="3"/>
            <w:tcBorders>
              <w:left w:val="nil"/>
              <w:bottom w:val="nil"/>
              <w:right w:val="nil"/>
            </w:tcBorders>
            <w:shd w:val="clear" w:color="auto" w:fill="auto"/>
            <w:vAlign w:val="center"/>
            <w:hideMark/>
          </w:tcPr>
          <w:p w:rsidR="002B79CA" w:rsidRPr="008C4FA5" w:rsidRDefault="002B79CA" w:rsidP="005D4AA1">
            <w:pPr>
              <w:ind w:left="0" w:firstLine="0"/>
              <w:rPr>
                <w:rFonts w:eastAsia="Times New Roman" w:cs="Times New Roman"/>
                <w:sz w:val="20"/>
                <w:szCs w:val="20"/>
              </w:rPr>
            </w:pPr>
          </w:p>
        </w:tc>
        <w:tc>
          <w:tcPr>
            <w:tcW w:w="1006"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gridSpan w:val="2"/>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653"/>
        </w:trPr>
        <w:tc>
          <w:tcPr>
            <w:tcW w:w="233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Opatření: </w:t>
            </w:r>
          </w:p>
        </w:tc>
        <w:tc>
          <w:tcPr>
            <w:tcW w:w="6872" w:type="dxa"/>
            <w:gridSpan w:val="7"/>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657BF0">
            <w:pPr>
              <w:ind w:right="0"/>
              <w:rPr>
                <w:rFonts w:eastAsia="Times New Roman" w:cs="Times New Roman"/>
                <w:b/>
                <w:bCs/>
                <w:sz w:val="20"/>
                <w:szCs w:val="20"/>
              </w:rPr>
            </w:pPr>
            <w:r w:rsidRPr="008C4FA5">
              <w:rPr>
                <w:rFonts w:eastAsia="Times New Roman" w:cs="Times New Roman"/>
                <w:b/>
                <w:bCs/>
                <w:sz w:val="20"/>
                <w:szCs w:val="20"/>
              </w:rPr>
              <w:t xml:space="preserve">5.2.1. Místní a udržitelné formy využití přírodních energetických zdrojů – řeka, slunce, vítr – propojení na zástavbu a zanedbané plochy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600"/>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A42321">
              <w:rPr>
                <w:rFonts w:eastAsia="Times New Roman" w:cs="Times New Roman"/>
                <w:sz w:val="20"/>
                <w:szCs w:val="20"/>
              </w:rPr>
              <w:t xml:space="preserve">Podpora </w:t>
            </w:r>
            <w:r w:rsidR="009C6BB5">
              <w:rPr>
                <w:rFonts w:eastAsia="Times New Roman" w:cs="Times New Roman"/>
                <w:sz w:val="20"/>
                <w:szCs w:val="20"/>
              </w:rPr>
              <w:t xml:space="preserve">investic do technologií využívající přírodní energetické zdroje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65"/>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S4, O1, O2, O3, O6, W1, W2, W8, W9, T3, T8</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15"/>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1.1.1., 1.1.2., 1.1.3., 2.3.4., 3.3.1., 5.1.1., 5.1.2.</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90"/>
        </w:trPr>
        <w:tc>
          <w:tcPr>
            <w:tcW w:w="2330" w:type="dxa"/>
            <w:tcBorders>
              <w:top w:val="nil"/>
              <w:left w:val="nil"/>
              <w:bottom w:val="nil"/>
              <w:right w:val="nil"/>
            </w:tcBorders>
            <w:shd w:val="clear" w:color="auto" w:fill="auto"/>
            <w:vAlign w:val="center"/>
            <w:hideMark/>
          </w:tcPr>
          <w:p w:rsidR="000C4E30" w:rsidRPr="008C4FA5" w:rsidRDefault="000C4E30" w:rsidP="000E4EF7">
            <w:pPr>
              <w:ind w:right="62"/>
              <w:rPr>
                <w:rFonts w:eastAsia="Times New Roman" w:cs="Times New Roman"/>
                <w:sz w:val="20"/>
                <w:szCs w:val="20"/>
              </w:rPr>
            </w:pPr>
          </w:p>
        </w:tc>
        <w:tc>
          <w:tcPr>
            <w:tcW w:w="6872" w:type="dxa"/>
            <w:gridSpan w:val="7"/>
            <w:tcBorders>
              <w:top w:val="nil"/>
              <w:left w:val="nil"/>
              <w:bottom w:val="nil"/>
              <w:right w:val="nil"/>
            </w:tcBorders>
            <w:shd w:val="clear" w:color="auto" w:fill="auto"/>
            <w:vAlign w:val="center"/>
            <w:hideMark/>
          </w:tcPr>
          <w:p w:rsidR="000C4E30" w:rsidRPr="008C4FA5" w:rsidRDefault="000C4E30" w:rsidP="00657BF0">
            <w:pPr>
              <w:ind w:right="0"/>
              <w:rPr>
                <w:rFonts w:eastAsia="Times New Roman" w:cs="Times New Roman"/>
                <w:sz w:val="20"/>
                <w:szCs w:val="20"/>
              </w:rPr>
            </w:pP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534"/>
        </w:trPr>
        <w:tc>
          <w:tcPr>
            <w:tcW w:w="233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Opatření: </w:t>
            </w:r>
          </w:p>
        </w:tc>
        <w:tc>
          <w:tcPr>
            <w:tcW w:w="6872" w:type="dxa"/>
            <w:gridSpan w:val="7"/>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657BF0">
            <w:pPr>
              <w:ind w:right="0"/>
              <w:rPr>
                <w:rFonts w:eastAsia="Times New Roman" w:cs="Times New Roman"/>
                <w:b/>
                <w:bCs/>
                <w:sz w:val="20"/>
                <w:szCs w:val="20"/>
              </w:rPr>
            </w:pPr>
            <w:r w:rsidRPr="008C4FA5">
              <w:rPr>
                <w:rFonts w:eastAsia="Times New Roman" w:cs="Times New Roman"/>
                <w:b/>
                <w:bCs/>
                <w:sz w:val="20"/>
                <w:szCs w:val="20"/>
              </w:rPr>
              <w:t xml:space="preserve">5.2.2. Snižování spotřeby vody a zkvalitnění systému zásobování pitnou vodou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44"/>
        </w:trPr>
        <w:tc>
          <w:tcPr>
            <w:tcW w:w="233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Propojování samospráv, správců toků a zemědělců v z</w:t>
            </w:r>
            <w:r w:rsidR="00504281">
              <w:rPr>
                <w:rFonts w:eastAsia="Times New Roman" w:cs="Times New Roman"/>
                <w:sz w:val="20"/>
                <w:szCs w:val="20"/>
              </w:rPr>
              <w:t xml:space="preserve">ajištění čistoty prostředí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22"/>
        </w:trPr>
        <w:tc>
          <w:tcPr>
            <w:tcW w:w="233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E4EF7">
            <w:pPr>
              <w:ind w:right="62"/>
              <w:rPr>
                <w:rFonts w:eastAsia="Times New Roman" w:cs="Times New Roman"/>
                <w:b/>
                <w:bCs/>
                <w:sz w:val="20"/>
                <w:szCs w:val="20"/>
              </w:rPr>
            </w:pP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9C6BB5">
            <w:pPr>
              <w:ind w:right="0"/>
              <w:rPr>
                <w:rFonts w:eastAsia="Times New Roman" w:cs="Times New Roman"/>
                <w:sz w:val="20"/>
                <w:szCs w:val="20"/>
              </w:rPr>
            </w:pPr>
            <w:r w:rsidRPr="008C4FA5">
              <w:rPr>
                <w:rFonts w:eastAsia="Times New Roman" w:cs="Times New Roman"/>
                <w:sz w:val="20"/>
                <w:szCs w:val="20"/>
              </w:rPr>
              <w:t xml:space="preserve">Podpora zajištění čištění odpadních vod, spolupráce a </w:t>
            </w:r>
            <w:r w:rsidR="00504281">
              <w:rPr>
                <w:rFonts w:eastAsia="Times New Roman" w:cs="Times New Roman"/>
                <w:sz w:val="20"/>
                <w:szCs w:val="20"/>
              </w:rPr>
              <w:t xml:space="preserve">hledání </w:t>
            </w:r>
            <w:r w:rsidRPr="008C4FA5">
              <w:rPr>
                <w:rFonts w:eastAsia="Times New Roman" w:cs="Times New Roman"/>
                <w:sz w:val="20"/>
                <w:szCs w:val="20"/>
              </w:rPr>
              <w:t>komunitních řešení</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12"/>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S3, S4, O2, 04, O6, W1, W2</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01"/>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1.1.3., 2.3.4., 4.1.2.</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90"/>
        </w:trPr>
        <w:tc>
          <w:tcPr>
            <w:tcW w:w="2330" w:type="dxa"/>
            <w:tcBorders>
              <w:top w:val="nil"/>
              <w:left w:val="nil"/>
              <w:bottom w:val="nil"/>
              <w:right w:val="nil"/>
            </w:tcBorders>
            <w:shd w:val="clear" w:color="auto" w:fill="auto"/>
            <w:vAlign w:val="center"/>
            <w:hideMark/>
          </w:tcPr>
          <w:p w:rsidR="00ED2E63" w:rsidRPr="008C4FA5" w:rsidRDefault="00ED2E63" w:rsidP="006C27D5">
            <w:pPr>
              <w:ind w:left="0" w:right="62" w:firstLine="0"/>
              <w:rPr>
                <w:rFonts w:eastAsia="Times New Roman" w:cs="Times New Roman"/>
                <w:sz w:val="20"/>
                <w:szCs w:val="20"/>
              </w:rPr>
            </w:pPr>
          </w:p>
        </w:tc>
        <w:tc>
          <w:tcPr>
            <w:tcW w:w="6872" w:type="dxa"/>
            <w:gridSpan w:val="7"/>
            <w:tcBorders>
              <w:top w:val="nil"/>
              <w:left w:val="nil"/>
              <w:bottom w:val="nil"/>
              <w:right w:val="nil"/>
            </w:tcBorders>
            <w:shd w:val="clear" w:color="auto" w:fill="auto"/>
            <w:vAlign w:val="center"/>
            <w:hideMark/>
          </w:tcPr>
          <w:p w:rsidR="000C4E30" w:rsidRPr="008C4FA5" w:rsidRDefault="000C4E30" w:rsidP="00657BF0">
            <w:pPr>
              <w:ind w:right="0"/>
              <w:rPr>
                <w:rFonts w:eastAsia="Times New Roman" w:cs="Times New Roman"/>
                <w:sz w:val="20"/>
                <w:szCs w:val="20"/>
              </w:rPr>
            </w:pP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57"/>
        </w:trPr>
        <w:tc>
          <w:tcPr>
            <w:tcW w:w="233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Opatření: </w:t>
            </w:r>
          </w:p>
        </w:tc>
        <w:tc>
          <w:tcPr>
            <w:tcW w:w="6872" w:type="dxa"/>
            <w:gridSpan w:val="7"/>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657BF0">
            <w:pPr>
              <w:ind w:right="0"/>
              <w:rPr>
                <w:rFonts w:eastAsia="Times New Roman" w:cs="Times New Roman"/>
                <w:b/>
                <w:bCs/>
                <w:sz w:val="20"/>
                <w:szCs w:val="20"/>
              </w:rPr>
            </w:pPr>
            <w:r w:rsidRPr="008C4FA5">
              <w:rPr>
                <w:rFonts w:eastAsia="Times New Roman" w:cs="Times New Roman"/>
                <w:b/>
                <w:bCs/>
                <w:sz w:val="20"/>
                <w:szCs w:val="20"/>
              </w:rPr>
              <w:t>5.2.3. Modernizace a zlepšení hospodaření s odpady</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64"/>
        </w:trPr>
        <w:tc>
          <w:tcPr>
            <w:tcW w:w="233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Okruh podporovaných aktivit: </w:t>
            </w: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xml:space="preserve">Podpora komunitního zpracování odpadů – kompostování, třídění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48"/>
        </w:trPr>
        <w:tc>
          <w:tcPr>
            <w:tcW w:w="233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E4EF7">
            <w:pPr>
              <w:ind w:right="62"/>
              <w:rPr>
                <w:rFonts w:eastAsia="Times New Roman" w:cs="Times New Roman"/>
                <w:b/>
                <w:bCs/>
                <w:sz w:val="20"/>
                <w:szCs w:val="20"/>
              </w:rPr>
            </w:pP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Podpora spolupráce v managementu odpadového hospodářství a jeho ekonomické využití</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92"/>
        </w:trPr>
        <w:tc>
          <w:tcPr>
            <w:tcW w:w="2330" w:type="dxa"/>
            <w:vMerge/>
            <w:tcBorders>
              <w:top w:val="nil"/>
              <w:left w:val="single" w:sz="4" w:space="0" w:color="auto"/>
              <w:bottom w:val="single" w:sz="4" w:space="0" w:color="000000"/>
              <w:right w:val="single" w:sz="4" w:space="0" w:color="auto"/>
            </w:tcBorders>
            <w:vAlign w:val="center"/>
            <w:hideMark/>
          </w:tcPr>
          <w:p w:rsidR="000C4E30" w:rsidRPr="008C4FA5" w:rsidRDefault="000C4E30" w:rsidP="000E4EF7">
            <w:pPr>
              <w:ind w:right="62"/>
              <w:rPr>
                <w:rFonts w:eastAsia="Times New Roman" w:cs="Times New Roman"/>
                <w:b/>
                <w:bCs/>
                <w:sz w:val="20"/>
                <w:szCs w:val="20"/>
              </w:rPr>
            </w:pP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Aktivity podporující snižování produkce odpadů a znečištění</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39"/>
        </w:trPr>
        <w:tc>
          <w:tcPr>
            <w:tcW w:w="2330" w:type="dxa"/>
            <w:vMerge/>
            <w:tcBorders>
              <w:top w:val="nil"/>
              <w:left w:val="single" w:sz="4" w:space="0" w:color="auto"/>
              <w:bottom w:val="single" w:sz="4" w:space="0" w:color="auto"/>
              <w:right w:val="single" w:sz="4" w:space="0" w:color="auto"/>
            </w:tcBorders>
            <w:vAlign w:val="center"/>
            <w:hideMark/>
          </w:tcPr>
          <w:p w:rsidR="000C4E30" w:rsidRPr="008C4FA5" w:rsidRDefault="000C4E30" w:rsidP="000E4EF7">
            <w:pPr>
              <w:ind w:right="62"/>
              <w:rPr>
                <w:rFonts w:eastAsia="Times New Roman" w:cs="Times New Roman"/>
                <w:b/>
                <w:bCs/>
                <w:sz w:val="20"/>
                <w:szCs w:val="20"/>
              </w:rPr>
            </w:pP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Odstranění starých ekologických zátěží místního významu, podpora příkladů dobré praxe</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414"/>
        </w:trPr>
        <w:tc>
          <w:tcPr>
            <w:tcW w:w="2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SWOT analýzu: </w:t>
            </w:r>
          </w:p>
        </w:tc>
        <w:tc>
          <w:tcPr>
            <w:tcW w:w="6872" w:type="dxa"/>
            <w:gridSpan w:val="7"/>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S3, S4, O4, W1, W2, T8</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trHeight w:val="399"/>
        </w:trPr>
        <w:tc>
          <w:tcPr>
            <w:tcW w:w="2330" w:type="dxa"/>
            <w:tcBorders>
              <w:top w:val="nil"/>
              <w:left w:val="single" w:sz="4" w:space="0" w:color="auto"/>
              <w:bottom w:val="single" w:sz="4" w:space="0" w:color="auto"/>
              <w:right w:val="single" w:sz="4" w:space="0" w:color="auto"/>
            </w:tcBorders>
            <w:shd w:val="clear" w:color="auto" w:fill="auto"/>
            <w:vAlign w:val="center"/>
            <w:hideMark/>
          </w:tcPr>
          <w:p w:rsidR="000C4E30" w:rsidRPr="008C4FA5" w:rsidRDefault="000C4E30" w:rsidP="000E4EF7">
            <w:pPr>
              <w:ind w:right="62"/>
              <w:rPr>
                <w:rFonts w:eastAsia="Times New Roman" w:cs="Times New Roman"/>
                <w:b/>
                <w:bCs/>
                <w:sz w:val="20"/>
                <w:szCs w:val="20"/>
              </w:rPr>
            </w:pPr>
            <w:r w:rsidRPr="008C4FA5">
              <w:rPr>
                <w:rFonts w:eastAsia="Times New Roman" w:cs="Times New Roman"/>
                <w:b/>
                <w:bCs/>
                <w:sz w:val="20"/>
                <w:szCs w:val="20"/>
              </w:rPr>
              <w:t xml:space="preserve">Vazba na další opatření: </w:t>
            </w:r>
          </w:p>
        </w:tc>
        <w:tc>
          <w:tcPr>
            <w:tcW w:w="6872" w:type="dxa"/>
            <w:gridSpan w:val="7"/>
            <w:tcBorders>
              <w:top w:val="nil"/>
              <w:left w:val="nil"/>
              <w:bottom w:val="single" w:sz="4" w:space="0" w:color="auto"/>
              <w:right w:val="single" w:sz="4" w:space="0" w:color="auto"/>
            </w:tcBorders>
            <w:shd w:val="clear" w:color="auto" w:fill="auto"/>
            <w:vAlign w:val="center"/>
            <w:hideMark/>
          </w:tcPr>
          <w:p w:rsidR="000C4E30" w:rsidRPr="008C4FA5" w:rsidRDefault="000C4E30" w:rsidP="00657BF0">
            <w:pPr>
              <w:ind w:right="0"/>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 xml:space="preserve">1.1.3., 2.1.5., 2.3.4., 3.1.4., 3.3.1., 4.4.2., 5.1.2., 5.3.1. </w:t>
            </w:r>
          </w:p>
        </w:tc>
        <w:tc>
          <w:tcPr>
            <w:tcW w:w="1006"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895" w:type="dxa"/>
            <w:tcBorders>
              <w:top w:val="nil"/>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r>
      <w:tr w:rsidR="000C4E30" w:rsidRPr="000C10D1" w:rsidTr="007C6912">
        <w:trPr>
          <w:gridAfter w:val="3"/>
          <w:wAfter w:w="1959" w:type="dxa"/>
          <w:trHeight w:val="60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Pr="0062170C" w:rsidRDefault="000C4E30" w:rsidP="000C4E30">
            <w:pPr>
              <w:rPr>
                <w:rFonts w:eastAsia="Times New Roman" w:cs="Times New Roman"/>
                <w:b/>
                <w:bCs/>
              </w:rPr>
            </w:pPr>
            <w:r w:rsidRPr="0062170C">
              <w:rPr>
                <w:rFonts w:eastAsia="Times New Roman" w:cs="Times New Roman"/>
                <w:b/>
                <w:bCs/>
              </w:rPr>
              <w:lastRenderedPageBreak/>
              <w:t>Specifický cíl:</w:t>
            </w:r>
          </w:p>
        </w:tc>
        <w:tc>
          <w:tcPr>
            <w:tcW w:w="6804"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0C4E30" w:rsidRDefault="000C4E30" w:rsidP="00CC0992">
            <w:pPr>
              <w:ind w:right="31"/>
              <w:rPr>
                <w:rFonts w:eastAsia="Times New Roman" w:cs="Times New Roman"/>
                <w:b/>
                <w:bCs/>
              </w:rPr>
            </w:pPr>
            <w:r w:rsidRPr="0062170C">
              <w:rPr>
                <w:rFonts w:eastAsia="Times New Roman" w:cs="Times New Roman"/>
                <w:b/>
                <w:bCs/>
              </w:rPr>
              <w:t xml:space="preserve">5.3. Zlepšení environmentální odpovědnosti a uplatňování šetrných </w:t>
            </w:r>
          </w:p>
          <w:p w:rsidR="000C4E30" w:rsidRPr="0062170C" w:rsidRDefault="000C4E30" w:rsidP="00CC0992">
            <w:pPr>
              <w:ind w:right="31"/>
              <w:rPr>
                <w:rFonts w:eastAsia="Times New Roman" w:cs="Times New Roman"/>
                <w:b/>
                <w:bCs/>
              </w:rPr>
            </w:pPr>
            <w:r w:rsidRPr="0062170C">
              <w:rPr>
                <w:rFonts w:eastAsia="Times New Roman" w:cs="Times New Roman"/>
                <w:b/>
                <w:bCs/>
              </w:rPr>
              <w:t xml:space="preserve">a udržitelných nástrojů ve výrobě a spotřebě </w:t>
            </w:r>
          </w:p>
        </w:tc>
      </w:tr>
      <w:tr w:rsidR="000C4E30" w:rsidRPr="000C10D1" w:rsidTr="007C6912">
        <w:trPr>
          <w:gridAfter w:val="3"/>
          <w:wAfter w:w="1959"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Popis cíle: </w:t>
            </w:r>
          </w:p>
        </w:tc>
        <w:tc>
          <w:tcPr>
            <w:tcW w:w="6804"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0C4E30" w:rsidRPr="000C10D1" w:rsidRDefault="000C4E30" w:rsidP="00CC0992">
            <w:pPr>
              <w:ind w:right="31"/>
              <w:rPr>
                <w:rFonts w:eastAsia="Times New Roman" w:cs="Times New Roman"/>
                <w:sz w:val="18"/>
                <w:szCs w:val="18"/>
              </w:rPr>
            </w:pPr>
            <w:r w:rsidRPr="000C10D1">
              <w:rPr>
                <w:rFonts w:eastAsia="Times New Roman" w:cs="Times New Roman"/>
                <w:sz w:val="18"/>
                <w:szCs w:val="18"/>
              </w:rPr>
              <w:t> </w:t>
            </w:r>
            <w:r w:rsidR="0028163C">
              <w:rPr>
                <w:rFonts w:eastAsia="Times New Roman" w:cs="Times New Roman"/>
                <w:sz w:val="18"/>
                <w:szCs w:val="18"/>
              </w:rPr>
              <w:t xml:space="preserve">Specifický cíl je zaměřen na zvýšení kvality životního prostředí prostřednictvím osvěty a podpory snižování dopadů lidské činnosti na ně. </w:t>
            </w:r>
          </w:p>
        </w:tc>
      </w:tr>
      <w:tr w:rsidR="000C4E30" w:rsidRPr="000C10D1" w:rsidTr="007C6912">
        <w:trPr>
          <w:gridAfter w:val="3"/>
          <w:wAfter w:w="1959"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Indikátor výstupu:</w:t>
            </w:r>
          </w:p>
        </w:tc>
        <w:tc>
          <w:tcPr>
            <w:tcW w:w="482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C0992">
            <w:pPr>
              <w:ind w:right="0"/>
              <w:jc w:val="center"/>
              <w:rPr>
                <w:rFonts w:eastAsia="Times New Roman" w:cs="Times New Roman"/>
                <w:b/>
                <w:bCs/>
                <w:sz w:val="20"/>
                <w:szCs w:val="20"/>
              </w:rPr>
            </w:pPr>
            <w:r w:rsidRPr="008C4FA5">
              <w:rPr>
                <w:rFonts w:eastAsia="Times New Roman" w:cs="Times New Roman"/>
                <w:b/>
                <w:bCs/>
                <w:sz w:val="20"/>
                <w:szCs w:val="20"/>
              </w:rPr>
              <w:t>MJ</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CC0992">
            <w:pPr>
              <w:ind w:right="31"/>
              <w:jc w:val="center"/>
              <w:rPr>
                <w:rFonts w:eastAsia="Times New Roman" w:cs="Times New Roman"/>
                <w:b/>
                <w:bCs/>
                <w:sz w:val="20"/>
                <w:szCs w:val="20"/>
              </w:rPr>
            </w:pPr>
            <w:r w:rsidRPr="008C4FA5">
              <w:rPr>
                <w:rFonts w:eastAsia="Times New Roman" w:cs="Times New Roman"/>
                <w:b/>
                <w:bCs/>
                <w:sz w:val="20"/>
                <w:szCs w:val="20"/>
              </w:rPr>
              <w:t>Hodnota 2023</w:t>
            </w:r>
          </w:p>
        </w:tc>
      </w:tr>
      <w:tr w:rsidR="00ED2E63" w:rsidRPr="000C10D1" w:rsidTr="007C6912">
        <w:trPr>
          <w:gridAfter w:val="3"/>
          <w:wAfter w:w="1959" w:type="dxa"/>
          <w:trHeight w:val="340"/>
        </w:trPr>
        <w:tc>
          <w:tcPr>
            <w:tcW w:w="2340" w:type="dxa"/>
            <w:gridSpan w:val="2"/>
            <w:vMerge w:val="restart"/>
            <w:tcBorders>
              <w:top w:val="single" w:sz="12" w:space="0" w:color="70AD47"/>
              <w:left w:val="single" w:sz="12" w:space="0" w:color="70AD47"/>
              <w:right w:val="single" w:sz="12" w:space="0" w:color="70AD47"/>
            </w:tcBorders>
            <w:shd w:val="clear" w:color="auto" w:fill="auto"/>
            <w:vAlign w:val="center"/>
            <w:hideMark/>
          </w:tcPr>
          <w:p w:rsidR="00ED2E63" w:rsidRPr="008C4FA5" w:rsidRDefault="00ED2E63" w:rsidP="000C4E30">
            <w:pPr>
              <w:rPr>
                <w:rFonts w:eastAsia="Times New Roman" w:cs="Times New Roman"/>
                <w:sz w:val="20"/>
                <w:szCs w:val="20"/>
              </w:rPr>
            </w:pPr>
            <w:r w:rsidRPr="008C4FA5">
              <w:rPr>
                <w:rFonts w:eastAsia="Times New Roman" w:cs="Times New Roman"/>
                <w:sz w:val="20"/>
                <w:szCs w:val="20"/>
              </w:rPr>
              <w:t> </w:t>
            </w: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Pr="008C4FA5" w:rsidRDefault="00ED2E63" w:rsidP="00ED2E63">
            <w:pPr>
              <w:ind w:right="0"/>
              <w:rPr>
                <w:rFonts w:eastAsia="Times New Roman" w:cs="Times New Roman"/>
                <w:sz w:val="20"/>
                <w:szCs w:val="20"/>
              </w:rPr>
            </w:pPr>
            <w:r>
              <w:rPr>
                <w:rFonts w:eastAsia="Times New Roman" w:cs="Times New Roman"/>
                <w:sz w:val="20"/>
                <w:szCs w:val="20"/>
              </w:rPr>
              <w:t>Počet nových nebo modernizovaných technologií vedoucích ke snížení znečištění hlukem a</w:t>
            </w:r>
            <w:r w:rsidRPr="008C4FA5">
              <w:rPr>
                <w:rFonts w:eastAsia="Times New Roman" w:cs="Times New Roman"/>
                <w:sz w:val="20"/>
                <w:szCs w:val="20"/>
              </w:rPr>
              <w:t xml:space="preserve"> emisem</w:t>
            </w:r>
            <w:r>
              <w:rPr>
                <w:rFonts w:eastAsia="Times New Roman" w:cs="Times New Roman"/>
                <w:sz w:val="20"/>
                <w:szCs w:val="20"/>
              </w:rPr>
              <w:t>i</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Pr="000C10D1" w:rsidRDefault="00ED2E63" w:rsidP="009B44A2">
            <w:pPr>
              <w:ind w:right="0"/>
              <w:jc w:val="center"/>
              <w:rPr>
                <w:rFonts w:eastAsia="Times New Roman" w:cs="Times New Roman"/>
                <w:sz w:val="18"/>
                <w:szCs w:val="18"/>
              </w:rPr>
            </w:pPr>
            <w:r>
              <w:rPr>
                <w:rFonts w:eastAsia="Times New Roman" w:cs="Times New Roman"/>
                <w:sz w:val="18"/>
                <w:szCs w:val="18"/>
              </w:rPr>
              <w:t>počet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D2E63" w:rsidRPr="000C10D1" w:rsidRDefault="00ED2E63" w:rsidP="009B44A2">
            <w:pPr>
              <w:ind w:right="31"/>
              <w:jc w:val="center"/>
              <w:rPr>
                <w:rFonts w:eastAsia="Times New Roman" w:cs="Times New Roman"/>
                <w:sz w:val="18"/>
                <w:szCs w:val="18"/>
              </w:rPr>
            </w:pPr>
            <w:r>
              <w:rPr>
                <w:rFonts w:eastAsia="Times New Roman" w:cs="Times New Roman"/>
                <w:sz w:val="18"/>
                <w:szCs w:val="18"/>
              </w:rPr>
              <w:t>12</w:t>
            </w:r>
          </w:p>
        </w:tc>
      </w:tr>
      <w:tr w:rsidR="00ED2E63" w:rsidRPr="000C10D1" w:rsidTr="007C6912">
        <w:trPr>
          <w:gridAfter w:val="3"/>
          <w:wAfter w:w="1959" w:type="dxa"/>
          <w:trHeight w:val="340"/>
        </w:trPr>
        <w:tc>
          <w:tcPr>
            <w:tcW w:w="2340" w:type="dxa"/>
            <w:gridSpan w:val="2"/>
            <w:vMerge/>
            <w:tcBorders>
              <w:left w:val="single" w:sz="12" w:space="0" w:color="70AD47"/>
              <w:right w:val="single" w:sz="12" w:space="0" w:color="70AD47"/>
            </w:tcBorders>
            <w:shd w:val="clear" w:color="auto" w:fill="auto"/>
            <w:vAlign w:val="center"/>
          </w:tcPr>
          <w:p w:rsidR="00ED2E63" w:rsidRPr="008C4FA5" w:rsidRDefault="00ED2E63" w:rsidP="00E813FE">
            <w:pPr>
              <w:rPr>
                <w:rFonts w:eastAsia="Times New Roman" w:cs="Times New Roman"/>
                <w:sz w:val="20"/>
                <w:szCs w:val="20"/>
              </w:rPr>
            </w:pP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D2E63">
            <w:pPr>
              <w:ind w:right="0"/>
              <w:rPr>
                <w:rFonts w:eastAsia="Times New Roman" w:cs="Times New Roman"/>
                <w:sz w:val="20"/>
                <w:szCs w:val="20"/>
              </w:rPr>
            </w:pPr>
            <w:r>
              <w:rPr>
                <w:rFonts w:eastAsia="Times New Roman" w:cs="Times New Roman"/>
                <w:sz w:val="20"/>
                <w:szCs w:val="20"/>
              </w:rPr>
              <w:t>Počet nových preventivních opatření proti omezujících hlukové, částicové nebo světelné emise</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0"/>
              <w:jc w:val="center"/>
              <w:rPr>
                <w:rFonts w:eastAsia="Times New Roman" w:cs="Times New Roman"/>
                <w:sz w:val="18"/>
                <w:szCs w:val="18"/>
              </w:rPr>
            </w:pPr>
            <w:r>
              <w:rPr>
                <w:rFonts w:eastAsia="Times New Roman" w:cs="Times New Roman"/>
                <w:sz w:val="18"/>
                <w:szCs w:val="18"/>
              </w:rPr>
              <w:t>Počet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31"/>
              <w:jc w:val="center"/>
              <w:rPr>
                <w:rFonts w:eastAsia="Times New Roman" w:cs="Times New Roman"/>
                <w:sz w:val="18"/>
                <w:szCs w:val="18"/>
              </w:rPr>
            </w:pPr>
            <w:r>
              <w:rPr>
                <w:rFonts w:eastAsia="Times New Roman" w:cs="Times New Roman"/>
                <w:sz w:val="18"/>
                <w:szCs w:val="18"/>
              </w:rPr>
              <w:t>20</w:t>
            </w:r>
          </w:p>
        </w:tc>
      </w:tr>
      <w:tr w:rsidR="00ED2E63" w:rsidRPr="000C10D1" w:rsidTr="007C6912">
        <w:trPr>
          <w:gridAfter w:val="3"/>
          <w:wAfter w:w="1959" w:type="dxa"/>
          <w:trHeight w:val="340"/>
        </w:trPr>
        <w:tc>
          <w:tcPr>
            <w:tcW w:w="2340" w:type="dxa"/>
            <w:gridSpan w:val="2"/>
            <w:vMerge/>
            <w:tcBorders>
              <w:left w:val="single" w:sz="12" w:space="0" w:color="70AD47"/>
              <w:bottom w:val="single" w:sz="12" w:space="0" w:color="70AD47"/>
              <w:right w:val="single" w:sz="12" w:space="0" w:color="70AD47"/>
            </w:tcBorders>
            <w:shd w:val="clear" w:color="auto" w:fill="auto"/>
            <w:vAlign w:val="center"/>
          </w:tcPr>
          <w:p w:rsidR="00ED2E63" w:rsidRPr="008C4FA5" w:rsidRDefault="00ED2E63" w:rsidP="00E813FE">
            <w:pPr>
              <w:rPr>
                <w:rFonts w:eastAsia="Times New Roman" w:cs="Times New Roman"/>
                <w:sz w:val="20"/>
                <w:szCs w:val="20"/>
              </w:rPr>
            </w:pP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D2E63">
            <w:pPr>
              <w:ind w:right="0"/>
              <w:rPr>
                <w:rFonts w:eastAsia="Times New Roman" w:cs="Times New Roman"/>
                <w:sz w:val="20"/>
                <w:szCs w:val="20"/>
              </w:rPr>
            </w:pPr>
            <w:r>
              <w:rPr>
                <w:rFonts w:eastAsia="Times New Roman" w:cs="Times New Roman"/>
                <w:sz w:val="20"/>
                <w:szCs w:val="20"/>
              </w:rPr>
              <w:t xml:space="preserve">Počet míst s poskytovanými službami ekoporadenství </w:t>
            </w:r>
          </w:p>
          <w:p w:rsidR="00ED2E63" w:rsidRDefault="00ED2E63" w:rsidP="00ED2E63">
            <w:pPr>
              <w:ind w:right="0"/>
              <w:rPr>
                <w:rFonts w:eastAsia="Times New Roman" w:cs="Times New Roman"/>
                <w:sz w:val="20"/>
                <w:szCs w:val="20"/>
              </w:rPr>
            </w:pPr>
            <w:r>
              <w:rPr>
                <w:rFonts w:eastAsia="Times New Roman" w:cs="Times New Roman"/>
                <w:sz w:val="20"/>
                <w:szCs w:val="20"/>
              </w:rPr>
              <w:t>a služby v environmentální oblasti</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0"/>
              <w:jc w:val="center"/>
              <w:rPr>
                <w:rFonts w:eastAsia="Times New Roman" w:cs="Times New Roman"/>
                <w:sz w:val="18"/>
                <w:szCs w:val="18"/>
              </w:rPr>
            </w:pPr>
            <w:r>
              <w:rPr>
                <w:rFonts w:eastAsia="Times New Roman" w:cs="Times New Roman"/>
                <w:sz w:val="18"/>
                <w:szCs w:val="18"/>
              </w:rPr>
              <w:t>Počet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31"/>
              <w:jc w:val="center"/>
              <w:rPr>
                <w:rFonts w:eastAsia="Times New Roman" w:cs="Times New Roman"/>
                <w:sz w:val="18"/>
                <w:szCs w:val="18"/>
              </w:rPr>
            </w:pPr>
            <w:r>
              <w:rPr>
                <w:rFonts w:eastAsia="Times New Roman" w:cs="Times New Roman"/>
                <w:sz w:val="18"/>
                <w:szCs w:val="18"/>
              </w:rPr>
              <w:t>10</w:t>
            </w:r>
          </w:p>
        </w:tc>
      </w:tr>
      <w:tr w:rsidR="000C4E30" w:rsidRPr="000C10D1" w:rsidTr="007C6912">
        <w:trPr>
          <w:gridAfter w:val="3"/>
          <w:wAfter w:w="1959" w:type="dxa"/>
          <w:trHeight w:val="340"/>
        </w:trPr>
        <w:tc>
          <w:tcPr>
            <w:tcW w:w="2340"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0C4E30">
            <w:pPr>
              <w:rPr>
                <w:rFonts w:eastAsia="Times New Roman" w:cs="Times New Roman"/>
                <w:b/>
                <w:bCs/>
                <w:sz w:val="20"/>
                <w:szCs w:val="20"/>
              </w:rPr>
            </w:pPr>
            <w:r w:rsidRPr="008C4FA5">
              <w:rPr>
                <w:rFonts w:eastAsia="Times New Roman" w:cs="Times New Roman"/>
                <w:b/>
                <w:bCs/>
                <w:sz w:val="20"/>
                <w:szCs w:val="20"/>
              </w:rPr>
              <w:t xml:space="preserve">Indikátor výsledku: </w:t>
            </w:r>
          </w:p>
        </w:tc>
        <w:tc>
          <w:tcPr>
            <w:tcW w:w="4827" w:type="dxa"/>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0C4E30" w:rsidRPr="008C4FA5" w:rsidRDefault="000C4E30" w:rsidP="00ED2E63">
            <w:pPr>
              <w:ind w:right="0"/>
              <w:rPr>
                <w:rFonts w:eastAsia="Times New Roman" w:cs="Times New Roman"/>
                <w:b/>
                <w:bCs/>
                <w:sz w:val="20"/>
                <w:szCs w:val="20"/>
              </w:rPr>
            </w:pPr>
            <w:r w:rsidRPr="008C4FA5">
              <w:rPr>
                <w:rFonts w:eastAsia="Times New Roman" w:cs="Times New Roman"/>
                <w:b/>
                <w:bCs/>
                <w:sz w:val="20"/>
                <w:szCs w:val="20"/>
              </w:rPr>
              <w:t> </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0C4E30" w:rsidRPr="000C10D1" w:rsidRDefault="000C4E30" w:rsidP="009B44A2">
            <w:pPr>
              <w:ind w:right="0"/>
              <w:jc w:val="center"/>
              <w:rPr>
                <w:rFonts w:eastAsia="Times New Roman" w:cs="Times New Roman"/>
                <w:b/>
                <w:bCs/>
                <w:sz w:val="18"/>
                <w:szCs w:val="18"/>
              </w:rPr>
            </w:pP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0C4E30" w:rsidRPr="000C10D1" w:rsidRDefault="000C4E30" w:rsidP="009B44A2">
            <w:pPr>
              <w:ind w:right="31"/>
              <w:jc w:val="center"/>
              <w:rPr>
                <w:rFonts w:eastAsia="Times New Roman" w:cs="Times New Roman"/>
                <w:b/>
                <w:bCs/>
                <w:sz w:val="18"/>
                <w:szCs w:val="18"/>
              </w:rPr>
            </w:pPr>
          </w:p>
        </w:tc>
      </w:tr>
      <w:tr w:rsidR="00ED2E63" w:rsidRPr="000C10D1" w:rsidTr="007C6912">
        <w:trPr>
          <w:gridAfter w:val="3"/>
          <w:wAfter w:w="1959" w:type="dxa"/>
          <w:trHeight w:val="340"/>
        </w:trPr>
        <w:tc>
          <w:tcPr>
            <w:tcW w:w="2340" w:type="dxa"/>
            <w:gridSpan w:val="2"/>
            <w:vMerge w:val="restart"/>
            <w:tcBorders>
              <w:top w:val="single" w:sz="12" w:space="0" w:color="70AD47"/>
              <w:left w:val="single" w:sz="12" w:space="0" w:color="70AD47"/>
              <w:right w:val="single" w:sz="12" w:space="0" w:color="70AD47"/>
            </w:tcBorders>
            <w:shd w:val="clear" w:color="auto" w:fill="auto"/>
            <w:vAlign w:val="center"/>
            <w:hideMark/>
          </w:tcPr>
          <w:p w:rsidR="00ED2E63" w:rsidRPr="008C4FA5" w:rsidRDefault="00ED2E63" w:rsidP="000C4E30">
            <w:pPr>
              <w:rPr>
                <w:rFonts w:eastAsia="Times New Roman" w:cs="Times New Roman"/>
                <w:sz w:val="20"/>
                <w:szCs w:val="20"/>
              </w:rPr>
            </w:pPr>
            <w:r w:rsidRPr="008C4FA5">
              <w:rPr>
                <w:rFonts w:eastAsia="Times New Roman" w:cs="Times New Roman"/>
                <w:sz w:val="20"/>
                <w:szCs w:val="20"/>
              </w:rPr>
              <w:t> </w:t>
            </w: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D2E63" w:rsidRPr="008C4FA5" w:rsidRDefault="00ED2E63" w:rsidP="00ED2E63">
            <w:pPr>
              <w:ind w:right="0"/>
              <w:rPr>
                <w:rFonts w:eastAsia="Times New Roman" w:cs="Times New Roman"/>
                <w:sz w:val="20"/>
                <w:szCs w:val="20"/>
              </w:rPr>
            </w:pPr>
            <w:r w:rsidRPr="008C4FA5">
              <w:rPr>
                <w:rFonts w:eastAsia="Times New Roman" w:cs="Times New Roman"/>
                <w:sz w:val="20"/>
                <w:szCs w:val="20"/>
              </w:rPr>
              <w:t> </w:t>
            </w:r>
            <w:r>
              <w:rPr>
                <w:rFonts w:eastAsia="Times New Roman" w:cs="Times New Roman"/>
                <w:sz w:val="20"/>
                <w:szCs w:val="20"/>
              </w:rPr>
              <w:t>Podíl ekologicky šetrných dopravních prostředků hromadné dopravy</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D2E63" w:rsidRPr="000C10D1" w:rsidRDefault="00ED2E63" w:rsidP="009B44A2">
            <w:pPr>
              <w:ind w:right="0"/>
              <w:jc w:val="center"/>
              <w:rPr>
                <w:rFonts w:eastAsia="Times New Roman" w:cs="Times New Roman"/>
                <w:sz w:val="18"/>
                <w:szCs w:val="18"/>
              </w:rPr>
            </w:pPr>
            <w:r>
              <w:rPr>
                <w:rFonts w:eastAsia="Times New Roman" w:cs="Times New Roman"/>
                <w:sz w:val="18"/>
                <w:szCs w:val="18"/>
              </w:rPr>
              <w: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D2E63" w:rsidRPr="000C10D1" w:rsidRDefault="00ED2E63" w:rsidP="009B44A2">
            <w:pPr>
              <w:ind w:right="31"/>
              <w:jc w:val="center"/>
              <w:rPr>
                <w:rFonts w:eastAsia="Times New Roman" w:cs="Times New Roman"/>
                <w:sz w:val="18"/>
                <w:szCs w:val="18"/>
              </w:rPr>
            </w:pPr>
            <w:r>
              <w:rPr>
                <w:rFonts w:eastAsia="Times New Roman" w:cs="Times New Roman"/>
                <w:sz w:val="18"/>
                <w:szCs w:val="18"/>
              </w:rPr>
              <w:t>10</w:t>
            </w:r>
          </w:p>
        </w:tc>
      </w:tr>
      <w:tr w:rsidR="00ED2E63" w:rsidRPr="000C10D1" w:rsidTr="007C6912">
        <w:trPr>
          <w:gridAfter w:val="3"/>
          <w:wAfter w:w="1959" w:type="dxa"/>
          <w:trHeight w:val="340"/>
        </w:trPr>
        <w:tc>
          <w:tcPr>
            <w:tcW w:w="2340" w:type="dxa"/>
            <w:gridSpan w:val="2"/>
            <w:vMerge/>
            <w:tcBorders>
              <w:left w:val="single" w:sz="12" w:space="0" w:color="70AD47"/>
              <w:right w:val="single" w:sz="12" w:space="0" w:color="70AD47"/>
            </w:tcBorders>
            <w:shd w:val="clear" w:color="auto" w:fill="auto"/>
            <w:vAlign w:val="center"/>
          </w:tcPr>
          <w:p w:rsidR="00ED2E63" w:rsidRPr="008C4FA5" w:rsidRDefault="00ED2E63" w:rsidP="00E813FE">
            <w:pPr>
              <w:rPr>
                <w:rFonts w:eastAsia="Times New Roman" w:cs="Times New Roman"/>
                <w:sz w:val="20"/>
                <w:szCs w:val="20"/>
              </w:rPr>
            </w:pP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Pr="008C4FA5" w:rsidRDefault="00ED2E63" w:rsidP="00ED2E63">
            <w:pPr>
              <w:ind w:right="0"/>
              <w:rPr>
                <w:rFonts w:eastAsia="Times New Roman" w:cs="Times New Roman"/>
                <w:sz w:val="20"/>
                <w:szCs w:val="20"/>
              </w:rPr>
            </w:pPr>
            <w:r>
              <w:rPr>
                <w:rFonts w:eastAsia="Times New Roman" w:cs="Times New Roman"/>
                <w:sz w:val="20"/>
                <w:szCs w:val="20"/>
              </w:rPr>
              <w:t>Podíl environmentálně šetrných prostředků ve veřejné dopravě</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0"/>
              <w:jc w:val="center"/>
              <w:rPr>
                <w:rFonts w:eastAsia="Times New Roman" w:cs="Times New Roman"/>
                <w:sz w:val="18"/>
                <w:szCs w:val="18"/>
              </w:rPr>
            </w:pPr>
            <w:r>
              <w:rPr>
                <w:rFonts w:eastAsia="Times New Roman" w:cs="Times New Roman"/>
                <w:sz w:val="18"/>
                <w:szCs w:val="18"/>
              </w:rPr>
              <w: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31"/>
              <w:jc w:val="center"/>
              <w:rPr>
                <w:rFonts w:eastAsia="Times New Roman" w:cs="Times New Roman"/>
                <w:sz w:val="18"/>
                <w:szCs w:val="18"/>
              </w:rPr>
            </w:pPr>
            <w:r>
              <w:rPr>
                <w:rFonts w:eastAsia="Times New Roman" w:cs="Times New Roman"/>
                <w:sz w:val="18"/>
                <w:szCs w:val="18"/>
              </w:rPr>
              <w:t>15</w:t>
            </w:r>
          </w:p>
        </w:tc>
      </w:tr>
      <w:tr w:rsidR="00ED2E63" w:rsidRPr="000C10D1" w:rsidTr="007C6912">
        <w:trPr>
          <w:gridAfter w:val="3"/>
          <w:wAfter w:w="1959" w:type="dxa"/>
          <w:trHeight w:val="340"/>
        </w:trPr>
        <w:tc>
          <w:tcPr>
            <w:tcW w:w="2340" w:type="dxa"/>
            <w:gridSpan w:val="2"/>
            <w:vMerge/>
            <w:tcBorders>
              <w:left w:val="single" w:sz="12" w:space="0" w:color="70AD47"/>
              <w:right w:val="single" w:sz="12" w:space="0" w:color="70AD47"/>
            </w:tcBorders>
            <w:shd w:val="clear" w:color="auto" w:fill="auto"/>
            <w:vAlign w:val="center"/>
          </w:tcPr>
          <w:p w:rsidR="00ED2E63" w:rsidRPr="008C4FA5" w:rsidRDefault="00ED2E63" w:rsidP="00E813FE">
            <w:pPr>
              <w:rPr>
                <w:rFonts w:eastAsia="Times New Roman" w:cs="Times New Roman"/>
                <w:sz w:val="20"/>
                <w:szCs w:val="20"/>
              </w:rPr>
            </w:pP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D2E63">
            <w:pPr>
              <w:ind w:right="0"/>
              <w:rPr>
                <w:rFonts w:eastAsia="Times New Roman" w:cs="Times New Roman"/>
                <w:sz w:val="20"/>
                <w:szCs w:val="20"/>
              </w:rPr>
            </w:pPr>
            <w:r>
              <w:rPr>
                <w:rFonts w:eastAsia="Times New Roman" w:cs="Times New Roman"/>
                <w:sz w:val="20"/>
                <w:szCs w:val="20"/>
              </w:rPr>
              <w:t xml:space="preserve">Podíl stávajících služeb IC a komunitních center </w:t>
            </w:r>
          </w:p>
          <w:p w:rsidR="00ED2E63" w:rsidRDefault="00ED2E63" w:rsidP="00ED2E63">
            <w:pPr>
              <w:ind w:right="0"/>
              <w:rPr>
                <w:rFonts w:eastAsia="Times New Roman" w:cs="Times New Roman"/>
                <w:sz w:val="20"/>
                <w:szCs w:val="20"/>
              </w:rPr>
            </w:pPr>
            <w:r>
              <w:rPr>
                <w:rFonts w:eastAsia="Times New Roman" w:cs="Times New Roman"/>
                <w:sz w:val="20"/>
                <w:szCs w:val="20"/>
              </w:rPr>
              <w:t xml:space="preserve">se začleněním enviro servisu a ekoporadenství </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0"/>
              <w:jc w:val="center"/>
              <w:rPr>
                <w:rFonts w:eastAsia="Times New Roman" w:cs="Times New Roman"/>
                <w:sz w:val="18"/>
                <w:szCs w:val="18"/>
              </w:rPr>
            </w:pPr>
            <w:r>
              <w:rPr>
                <w:rFonts w:eastAsia="Times New Roman" w:cs="Times New Roman"/>
                <w:sz w:val="18"/>
                <w:szCs w:val="18"/>
              </w:rPr>
              <w: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31"/>
              <w:jc w:val="center"/>
              <w:rPr>
                <w:rFonts w:eastAsia="Times New Roman" w:cs="Times New Roman"/>
                <w:sz w:val="18"/>
                <w:szCs w:val="18"/>
              </w:rPr>
            </w:pPr>
            <w:r>
              <w:rPr>
                <w:rFonts w:eastAsia="Times New Roman" w:cs="Times New Roman"/>
                <w:sz w:val="18"/>
                <w:szCs w:val="18"/>
              </w:rPr>
              <w:t>30</w:t>
            </w:r>
          </w:p>
        </w:tc>
      </w:tr>
      <w:tr w:rsidR="00ED2E63" w:rsidRPr="000C10D1" w:rsidTr="007C6912">
        <w:trPr>
          <w:gridAfter w:val="3"/>
          <w:wAfter w:w="1959" w:type="dxa"/>
          <w:trHeight w:val="392"/>
        </w:trPr>
        <w:tc>
          <w:tcPr>
            <w:tcW w:w="2340" w:type="dxa"/>
            <w:gridSpan w:val="2"/>
            <w:vMerge/>
            <w:tcBorders>
              <w:left w:val="single" w:sz="12" w:space="0" w:color="70AD47"/>
              <w:bottom w:val="single" w:sz="12" w:space="0" w:color="70AD47"/>
              <w:right w:val="single" w:sz="12" w:space="0" w:color="70AD47"/>
            </w:tcBorders>
            <w:shd w:val="clear" w:color="auto" w:fill="auto"/>
            <w:vAlign w:val="center"/>
          </w:tcPr>
          <w:p w:rsidR="00ED2E63" w:rsidRPr="008C4FA5" w:rsidRDefault="00ED2E63" w:rsidP="00E813FE">
            <w:pPr>
              <w:rPr>
                <w:rFonts w:eastAsia="Times New Roman" w:cs="Times New Roman"/>
                <w:sz w:val="20"/>
                <w:szCs w:val="20"/>
              </w:rPr>
            </w:pPr>
          </w:p>
        </w:tc>
        <w:tc>
          <w:tcPr>
            <w:tcW w:w="482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D2E63">
            <w:pPr>
              <w:ind w:right="0"/>
              <w:rPr>
                <w:rFonts w:eastAsia="Times New Roman" w:cs="Times New Roman"/>
                <w:sz w:val="20"/>
                <w:szCs w:val="20"/>
              </w:rPr>
            </w:pPr>
            <w:r>
              <w:rPr>
                <w:rFonts w:eastAsia="Times New Roman" w:cs="Times New Roman"/>
                <w:sz w:val="20"/>
                <w:szCs w:val="20"/>
              </w:rPr>
              <w:t>Počet obcí se zajištěnými službami ekoporadenství</w:t>
            </w:r>
          </w:p>
        </w:tc>
        <w:tc>
          <w:tcPr>
            <w:tcW w:w="1040"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0"/>
              <w:jc w:val="center"/>
              <w:rPr>
                <w:rFonts w:eastAsia="Times New Roman" w:cs="Times New Roman"/>
                <w:sz w:val="18"/>
                <w:szCs w:val="18"/>
              </w:rPr>
            </w:pPr>
            <w:r>
              <w:rPr>
                <w:rFonts w:eastAsia="Times New Roman" w:cs="Times New Roman"/>
                <w:sz w:val="18"/>
                <w:szCs w:val="18"/>
              </w:rPr>
              <w:t>%</w:t>
            </w:r>
          </w:p>
        </w:tc>
        <w:tc>
          <w:tcPr>
            <w:tcW w:w="93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D2E63" w:rsidRDefault="00ED2E63" w:rsidP="00E813FE">
            <w:pPr>
              <w:ind w:right="31"/>
              <w:jc w:val="center"/>
              <w:rPr>
                <w:rFonts w:eastAsia="Times New Roman" w:cs="Times New Roman"/>
                <w:sz w:val="18"/>
                <w:szCs w:val="18"/>
              </w:rPr>
            </w:pPr>
            <w:r>
              <w:rPr>
                <w:rFonts w:eastAsia="Times New Roman" w:cs="Times New Roman"/>
                <w:sz w:val="18"/>
                <w:szCs w:val="18"/>
              </w:rPr>
              <w:t>15</w:t>
            </w:r>
          </w:p>
        </w:tc>
      </w:tr>
    </w:tbl>
    <w:p w:rsidR="00425D8D" w:rsidRDefault="00425D8D" w:rsidP="00ED2E63">
      <w:pPr>
        <w:ind w:left="0" w:firstLine="0"/>
      </w:pPr>
    </w:p>
    <w:tbl>
      <w:tblPr>
        <w:tblW w:w="11506" w:type="dxa"/>
        <w:tblInd w:w="70" w:type="dxa"/>
        <w:tblCellMar>
          <w:left w:w="70" w:type="dxa"/>
          <w:right w:w="70" w:type="dxa"/>
        </w:tblCellMar>
        <w:tblLook w:val="04A0" w:firstRow="1" w:lastRow="0" w:firstColumn="1" w:lastColumn="0" w:noHBand="0" w:noVBand="1"/>
      </w:tblPr>
      <w:tblGrid>
        <w:gridCol w:w="2340"/>
        <w:gridCol w:w="6804"/>
        <w:gridCol w:w="1040"/>
        <w:gridCol w:w="1322"/>
      </w:tblGrid>
      <w:tr w:rsidR="000C4E30" w:rsidRPr="000C10D1" w:rsidTr="00CC0992">
        <w:trPr>
          <w:trHeight w:val="240"/>
        </w:trPr>
        <w:tc>
          <w:tcPr>
            <w:tcW w:w="2340" w:type="dxa"/>
            <w:tcBorders>
              <w:left w:val="nil"/>
              <w:bottom w:val="nil"/>
              <w:right w:val="nil"/>
            </w:tcBorders>
            <w:shd w:val="clear" w:color="auto" w:fill="auto"/>
            <w:vAlign w:val="center"/>
            <w:hideMark/>
          </w:tcPr>
          <w:p w:rsidR="000C4E30" w:rsidRPr="000C10D1" w:rsidRDefault="000C4E30" w:rsidP="00CC0992">
            <w:pPr>
              <w:ind w:left="0" w:firstLine="0"/>
              <w:rPr>
                <w:rFonts w:eastAsia="Times New Roman" w:cs="Times New Roman"/>
                <w:sz w:val="18"/>
                <w:szCs w:val="18"/>
              </w:rPr>
            </w:pPr>
          </w:p>
        </w:tc>
        <w:tc>
          <w:tcPr>
            <w:tcW w:w="6804" w:type="dxa"/>
            <w:tcBorders>
              <w:left w:val="nil"/>
              <w:bottom w:val="nil"/>
              <w:right w:val="nil"/>
            </w:tcBorders>
            <w:shd w:val="clear" w:color="auto" w:fill="auto"/>
            <w:vAlign w:val="center"/>
            <w:hideMark/>
          </w:tcPr>
          <w:p w:rsidR="000C4E30" w:rsidRPr="008C4FA5" w:rsidRDefault="000C4E30" w:rsidP="000C4E30">
            <w:pPr>
              <w:rPr>
                <w:rFonts w:eastAsia="Times New Roman" w:cs="Times New Roman"/>
                <w:sz w:val="20"/>
                <w:szCs w:val="20"/>
              </w:rPr>
            </w:pPr>
          </w:p>
        </w:tc>
        <w:tc>
          <w:tcPr>
            <w:tcW w:w="1040" w:type="dxa"/>
            <w:tcBorders>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CC0992">
            <w:pPr>
              <w:ind w:right="72"/>
              <w:rPr>
                <w:rFonts w:eastAsia="Times New Roman" w:cs="Times New Roman"/>
                <w:b/>
                <w:bCs/>
                <w:sz w:val="20"/>
                <w:szCs w:val="20"/>
              </w:rPr>
            </w:pPr>
            <w:r w:rsidRPr="008C4FA5">
              <w:rPr>
                <w:rFonts w:eastAsia="Times New Roman" w:cs="Times New Roman"/>
                <w:b/>
                <w:bCs/>
                <w:sz w:val="20"/>
                <w:szCs w:val="20"/>
              </w:rPr>
              <w:t xml:space="preserve">5.3.1. Podpora snižování dopadů podnikání na životní prostředí </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570"/>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Okruh podporovaných aktivit: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xml:space="preserve">Rozvoj ekoporadenství a environmentálního servisu a propojení se stávajícími službami (IC, apod.) </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377"/>
        </w:trPr>
        <w:tc>
          <w:tcPr>
            <w:tcW w:w="2340" w:type="dxa"/>
            <w:vMerge/>
            <w:tcBorders>
              <w:top w:val="nil"/>
              <w:left w:val="single" w:sz="4" w:space="0" w:color="auto"/>
              <w:bottom w:val="single" w:sz="4" w:space="0" w:color="000000"/>
              <w:right w:val="single" w:sz="4" w:space="0" w:color="auto"/>
            </w:tcBorders>
            <w:vAlign w:val="center"/>
            <w:hideMark/>
          </w:tcPr>
          <w:p w:rsidR="000C4E30" w:rsidRPr="00CC0992" w:rsidRDefault="000C4E30" w:rsidP="00CC0992">
            <w:pPr>
              <w:ind w:right="0"/>
              <w:rPr>
                <w:rFonts w:eastAsia="Times New Roman" w:cs="Times New Roman"/>
                <w:b/>
                <w:bCs/>
                <w:sz w:val="20"/>
                <w:szCs w:val="20"/>
              </w:rPr>
            </w:pP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Využití místních surovin pro údržbu krajiny i stavebnictví</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570"/>
        </w:trPr>
        <w:tc>
          <w:tcPr>
            <w:tcW w:w="2340" w:type="dxa"/>
            <w:vMerge/>
            <w:tcBorders>
              <w:top w:val="nil"/>
              <w:left w:val="single" w:sz="4" w:space="0" w:color="auto"/>
              <w:bottom w:val="single" w:sz="4" w:space="0" w:color="000000"/>
              <w:right w:val="single" w:sz="4" w:space="0" w:color="auto"/>
            </w:tcBorders>
            <w:vAlign w:val="center"/>
            <w:hideMark/>
          </w:tcPr>
          <w:p w:rsidR="000C4E30" w:rsidRPr="00CC0992" w:rsidRDefault="000C4E30" w:rsidP="00CC0992">
            <w:pPr>
              <w:ind w:right="0"/>
              <w:rPr>
                <w:rFonts w:eastAsia="Times New Roman" w:cs="Times New Roman"/>
                <w:b/>
                <w:bCs/>
                <w:sz w:val="20"/>
                <w:szCs w:val="20"/>
              </w:rPr>
            </w:pPr>
          </w:p>
        </w:tc>
        <w:tc>
          <w:tcPr>
            <w:tcW w:w="6804" w:type="dxa"/>
            <w:tcBorders>
              <w:top w:val="nil"/>
              <w:left w:val="nil"/>
              <w:bottom w:val="single" w:sz="4" w:space="0" w:color="auto"/>
              <w:right w:val="single" w:sz="4" w:space="0" w:color="auto"/>
            </w:tcBorders>
            <w:shd w:val="clear" w:color="auto" w:fill="auto"/>
            <w:vAlign w:val="center"/>
            <w:hideMark/>
          </w:tcPr>
          <w:p w:rsidR="00426205" w:rsidRDefault="000C4E30" w:rsidP="00CC0992">
            <w:pPr>
              <w:ind w:right="72"/>
              <w:rPr>
                <w:rFonts w:eastAsia="Times New Roman" w:cs="Times New Roman"/>
                <w:sz w:val="20"/>
                <w:szCs w:val="20"/>
              </w:rPr>
            </w:pPr>
            <w:r w:rsidRPr="008C4FA5">
              <w:rPr>
                <w:rFonts w:eastAsia="Times New Roman" w:cs="Times New Roman"/>
                <w:sz w:val="20"/>
                <w:szCs w:val="20"/>
              </w:rPr>
              <w:t>Intenzivní prevence znečištění hlukem, emisemi, způsobované hospodářskými</w:t>
            </w:r>
          </w:p>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xml:space="preserve"> i veřejnými subjekty</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351"/>
        </w:trPr>
        <w:tc>
          <w:tcPr>
            <w:tcW w:w="2340" w:type="dxa"/>
            <w:vMerge/>
            <w:tcBorders>
              <w:top w:val="nil"/>
              <w:left w:val="single" w:sz="4" w:space="0" w:color="auto"/>
              <w:bottom w:val="single" w:sz="4" w:space="0" w:color="000000"/>
              <w:right w:val="single" w:sz="4" w:space="0" w:color="auto"/>
            </w:tcBorders>
            <w:vAlign w:val="center"/>
            <w:hideMark/>
          </w:tcPr>
          <w:p w:rsidR="000C4E30" w:rsidRPr="00CC0992" w:rsidRDefault="000C4E30" w:rsidP="00CC0992">
            <w:pPr>
              <w:ind w:right="0"/>
              <w:rPr>
                <w:rFonts w:eastAsia="Times New Roman" w:cs="Times New Roman"/>
                <w:b/>
                <w:bCs/>
                <w:sz w:val="20"/>
                <w:szCs w:val="20"/>
              </w:rPr>
            </w:pP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Zvyšování podílu místních zdrojů energie ve výrobě a službách</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426205">
        <w:trPr>
          <w:trHeight w:val="448"/>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Vazba na SWOT analýzu: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S3, W2, W3, W9</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397"/>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w:t>
            </w:r>
            <w:r w:rsidR="0028163C">
              <w:rPr>
                <w:rFonts w:eastAsia="Times New Roman" w:cs="Times New Roman"/>
                <w:sz w:val="20"/>
                <w:szCs w:val="20"/>
              </w:rPr>
              <w:t xml:space="preserve">1.1.1., 1.1.3., 2.3.2., 2.3.4., 3.1.4., </w:t>
            </w:r>
            <w:r w:rsidR="00F36ECF">
              <w:rPr>
                <w:rFonts w:eastAsia="Times New Roman" w:cs="Times New Roman"/>
                <w:sz w:val="20"/>
                <w:szCs w:val="20"/>
              </w:rPr>
              <w:t>5.1.1., 5.1.2., 5.2.3.</w:t>
            </w: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240"/>
        </w:trPr>
        <w:tc>
          <w:tcPr>
            <w:tcW w:w="2340" w:type="dxa"/>
            <w:tcBorders>
              <w:top w:val="nil"/>
              <w:left w:val="nil"/>
              <w:bottom w:val="nil"/>
              <w:right w:val="nil"/>
            </w:tcBorders>
            <w:shd w:val="clear" w:color="auto" w:fill="auto"/>
            <w:vAlign w:val="center"/>
            <w:hideMark/>
          </w:tcPr>
          <w:p w:rsidR="000C4E30" w:rsidRPr="00CC0992" w:rsidRDefault="000C4E30" w:rsidP="00CC0992">
            <w:pPr>
              <w:ind w:right="0"/>
              <w:rPr>
                <w:rFonts w:eastAsia="Times New Roman" w:cs="Times New Roman"/>
                <w:sz w:val="20"/>
                <w:szCs w:val="20"/>
              </w:rPr>
            </w:pPr>
          </w:p>
        </w:tc>
        <w:tc>
          <w:tcPr>
            <w:tcW w:w="6804" w:type="dxa"/>
            <w:tcBorders>
              <w:top w:val="nil"/>
              <w:left w:val="nil"/>
              <w:bottom w:val="nil"/>
              <w:right w:val="nil"/>
            </w:tcBorders>
            <w:shd w:val="clear" w:color="auto" w:fill="auto"/>
            <w:vAlign w:val="center"/>
            <w:hideMark/>
          </w:tcPr>
          <w:p w:rsidR="000C4E30" w:rsidRPr="000C10D1" w:rsidRDefault="000C4E30" w:rsidP="00CC0992">
            <w:pPr>
              <w:ind w:right="72"/>
              <w:rPr>
                <w:rFonts w:eastAsia="Times New Roman" w:cs="Times New Roman"/>
                <w:sz w:val="18"/>
                <w:szCs w:val="18"/>
              </w:rPr>
            </w:pPr>
          </w:p>
        </w:tc>
        <w:tc>
          <w:tcPr>
            <w:tcW w:w="1040"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795"/>
        </w:trPr>
        <w:tc>
          <w:tcPr>
            <w:tcW w:w="23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Opatření: </w:t>
            </w:r>
          </w:p>
        </w:tc>
        <w:tc>
          <w:tcPr>
            <w:tcW w:w="6804" w:type="dxa"/>
            <w:tcBorders>
              <w:top w:val="single" w:sz="4" w:space="0" w:color="auto"/>
              <w:left w:val="nil"/>
              <w:bottom w:val="single" w:sz="4" w:space="0" w:color="auto"/>
              <w:right w:val="single" w:sz="4" w:space="0" w:color="auto"/>
            </w:tcBorders>
            <w:shd w:val="clear" w:color="000000" w:fill="FFFF99"/>
            <w:vAlign w:val="center"/>
            <w:hideMark/>
          </w:tcPr>
          <w:p w:rsidR="000C4E30" w:rsidRPr="008C4FA5" w:rsidRDefault="000C4E30" w:rsidP="00CC0992">
            <w:pPr>
              <w:ind w:right="72"/>
              <w:rPr>
                <w:rFonts w:eastAsia="Times New Roman" w:cs="Times New Roman"/>
                <w:b/>
                <w:bCs/>
                <w:sz w:val="20"/>
                <w:szCs w:val="20"/>
              </w:rPr>
            </w:pPr>
            <w:r w:rsidRPr="008C4FA5">
              <w:rPr>
                <w:rFonts w:eastAsia="Times New Roman" w:cs="Times New Roman"/>
                <w:b/>
                <w:bCs/>
                <w:sz w:val="20"/>
                <w:szCs w:val="20"/>
              </w:rPr>
              <w:t xml:space="preserve">5.3.2. Podpora rozvoje ekologicky šetrných forem motorové dopravy vybudováním infrastruktury umožňující využívání alternativních energií v dopravě  </w:t>
            </w:r>
          </w:p>
        </w:tc>
        <w:tc>
          <w:tcPr>
            <w:tcW w:w="1040"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600"/>
        </w:trPr>
        <w:tc>
          <w:tcPr>
            <w:tcW w:w="2340" w:type="dxa"/>
            <w:tcBorders>
              <w:top w:val="nil"/>
              <w:left w:val="single" w:sz="4" w:space="0" w:color="auto"/>
              <w:bottom w:val="nil"/>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Okruh podporovaných aktivit: </w:t>
            </w:r>
          </w:p>
        </w:tc>
        <w:tc>
          <w:tcPr>
            <w:tcW w:w="6804" w:type="dxa"/>
            <w:tcBorders>
              <w:top w:val="nil"/>
              <w:left w:val="nil"/>
              <w:bottom w:val="nil"/>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w:t>
            </w:r>
            <w:r w:rsidR="009B44A2">
              <w:rPr>
                <w:rFonts w:eastAsia="Times New Roman" w:cs="Times New Roman"/>
                <w:sz w:val="20"/>
                <w:szCs w:val="20"/>
              </w:rPr>
              <w:t xml:space="preserve">Zvyšování počtu ekologicky šetrných dopravních prostředků hromadné dopravy </w:t>
            </w:r>
          </w:p>
        </w:tc>
        <w:tc>
          <w:tcPr>
            <w:tcW w:w="1040"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426"/>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Vazba na SWOT analýzu: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w:t>
            </w:r>
            <w:r w:rsidR="00F36ECF">
              <w:rPr>
                <w:rFonts w:eastAsia="Times New Roman" w:cs="Times New Roman"/>
                <w:sz w:val="20"/>
                <w:szCs w:val="20"/>
              </w:rPr>
              <w:t>S3</w:t>
            </w:r>
          </w:p>
        </w:tc>
        <w:tc>
          <w:tcPr>
            <w:tcW w:w="1040"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r>
      <w:tr w:rsidR="000C4E30" w:rsidRPr="000C10D1" w:rsidTr="00CC0992">
        <w:trPr>
          <w:trHeight w:val="418"/>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0C4E30" w:rsidRPr="00CC0992" w:rsidRDefault="000C4E30" w:rsidP="00CC0992">
            <w:pPr>
              <w:ind w:right="0"/>
              <w:rPr>
                <w:rFonts w:eastAsia="Times New Roman" w:cs="Times New Roman"/>
                <w:b/>
                <w:bCs/>
                <w:sz w:val="20"/>
                <w:szCs w:val="20"/>
              </w:rPr>
            </w:pPr>
            <w:r w:rsidRPr="00CC0992">
              <w:rPr>
                <w:rFonts w:eastAsia="Times New Roman" w:cs="Times New Roman"/>
                <w:b/>
                <w:bCs/>
                <w:sz w:val="20"/>
                <w:szCs w:val="20"/>
              </w:rPr>
              <w:t xml:space="preserve">Vazba na další opatření: </w:t>
            </w:r>
          </w:p>
        </w:tc>
        <w:tc>
          <w:tcPr>
            <w:tcW w:w="6804" w:type="dxa"/>
            <w:tcBorders>
              <w:top w:val="nil"/>
              <w:left w:val="nil"/>
              <w:bottom w:val="single" w:sz="4" w:space="0" w:color="auto"/>
              <w:right w:val="single" w:sz="4" w:space="0" w:color="auto"/>
            </w:tcBorders>
            <w:shd w:val="clear" w:color="auto" w:fill="auto"/>
            <w:vAlign w:val="center"/>
            <w:hideMark/>
          </w:tcPr>
          <w:p w:rsidR="000C4E30" w:rsidRPr="008C4FA5" w:rsidRDefault="000C4E30" w:rsidP="00CC0992">
            <w:pPr>
              <w:ind w:right="72"/>
              <w:rPr>
                <w:rFonts w:eastAsia="Times New Roman" w:cs="Times New Roman"/>
                <w:sz w:val="20"/>
                <w:szCs w:val="20"/>
              </w:rPr>
            </w:pPr>
            <w:r w:rsidRPr="008C4FA5">
              <w:rPr>
                <w:rFonts w:eastAsia="Times New Roman" w:cs="Times New Roman"/>
                <w:sz w:val="20"/>
                <w:szCs w:val="20"/>
              </w:rPr>
              <w:t> </w:t>
            </w:r>
            <w:r w:rsidR="00F36ECF">
              <w:rPr>
                <w:rFonts w:eastAsia="Times New Roman" w:cs="Times New Roman"/>
                <w:sz w:val="20"/>
                <w:szCs w:val="20"/>
              </w:rPr>
              <w:t>1.1.3., 2.1.1., 2.3.4., 3.1.3., 3.1.4., 3.3.1., 3.3.2., 4.3.1., 4.3.2.</w:t>
            </w:r>
          </w:p>
        </w:tc>
        <w:tc>
          <w:tcPr>
            <w:tcW w:w="1040"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c>
          <w:tcPr>
            <w:tcW w:w="1322" w:type="dxa"/>
            <w:tcBorders>
              <w:top w:val="nil"/>
              <w:left w:val="nil"/>
              <w:bottom w:val="nil"/>
              <w:right w:val="nil"/>
            </w:tcBorders>
            <w:shd w:val="clear" w:color="auto" w:fill="auto"/>
            <w:noWrap/>
            <w:vAlign w:val="center"/>
            <w:hideMark/>
          </w:tcPr>
          <w:p w:rsidR="000C4E30" w:rsidRPr="000C10D1" w:rsidRDefault="000C4E30" w:rsidP="000C4E30">
            <w:pPr>
              <w:rPr>
                <w:rFonts w:eastAsia="Times New Roman" w:cs="Times New Roman"/>
                <w:sz w:val="18"/>
                <w:szCs w:val="18"/>
              </w:rPr>
            </w:pPr>
          </w:p>
        </w:tc>
      </w:tr>
    </w:tbl>
    <w:p w:rsidR="007C6912" w:rsidRDefault="007C6912" w:rsidP="00426205">
      <w:pPr>
        <w:pStyle w:val="Styl1"/>
        <w:ind w:left="0"/>
      </w:pPr>
    </w:p>
    <w:p w:rsidR="007C6912" w:rsidRDefault="007C6912" w:rsidP="00426205">
      <w:pPr>
        <w:pStyle w:val="Styl1"/>
        <w:ind w:left="0"/>
      </w:pPr>
    </w:p>
    <w:p w:rsidR="007C6912" w:rsidRDefault="007C6912" w:rsidP="00426205">
      <w:pPr>
        <w:pStyle w:val="Styl1"/>
        <w:ind w:left="0"/>
      </w:pPr>
    </w:p>
    <w:p w:rsidR="007C6912" w:rsidRDefault="007C6912" w:rsidP="00426205">
      <w:pPr>
        <w:pStyle w:val="Styl1"/>
        <w:ind w:left="0"/>
      </w:pPr>
    </w:p>
    <w:p w:rsidR="007C6912" w:rsidRDefault="007C6912" w:rsidP="00426205">
      <w:pPr>
        <w:pStyle w:val="Styl1"/>
        <w:ind w:left="0"/>
      </w:pPr>
    </w:p>
    <w:p w:rsidR="00BF58F0" w:rsidRDefault="00BF58F0" w:rsidP="00426205">
      <w:pPr>
        <w:pStyle w:val="Styl1"/>
        <w:ind w:left="0"/>
      </w:pPr>
      <w:r>
        <w:lastRenderedPageBreak/>
        <w:t xml:space="preserve">V následující tabulce je uveden přehled vazeb jednotlivých opatření na SWOT analýzu. </w:t>
      </w:r>
    </w:p>
    <w:p w:rsidR="00BF58F0" w:rsidRDefault="00BF58F0" w:rsidP="00BF58F0">
      <w:pPr>
        <w:pStyle w:val="Styl1"/>
      </w:pPr>
    </w:p>
    <w:p w:rsidR="00F931A0" w:rsidRDefault="00F815ED" w:rsidP="00BF58F0">
      <w:pPr>
        <w:pStyle w:val="Styl1"/>
      </w:pPr>
      <w:r>
        <w:t>Tabulka č. 41</w:t>
      </w:r>
      <w:r w:rsidR="004315BE">
        <w:t xml:space="preserve">: </w:t>
      </w:r>
      <w:r w:rsidR="00BF58F0">
        <w:t xml:space="preserve"> Vazby opatření na SWOT analýzu</w:t>
      </w:r>
    </w:p>
    <w:p w:rsidR="000C4E30" w:rsidRPr="00FD3C86" w:rsidRDefault="00BF58F0" w:rsidP="00BF58F0">
      <w:pPr>
        <w:pStyle w:val="Styl1"/>
      </w:pPr>
      <w:r w:rsidRPr="00BF58F0">
        <w:rPr>
          <w:noProof/>
        </w:rPr>
        <w:drawing>
          <wp:inline distT="0" distB="0" distL="0" distR="0">
            <wp:extent cx="6031865" cy="7904083"/>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31865" cy="7904083"/>
                    </a:xfrm>
                    <a:prstGeom prst="rect">
                      <a:avLst/>
                    </a:prstGeom>
                    <a:noFill/>
                    <a:ln>
                      <a:noFill/>
                    </a:ln>
                  </pic:spPr>
                </pic:pic>
              </a:graphicData>
            </a:graphic>
          </wp:inline>
        </w:drawing>
      </w:r>
      <w:r w:rsidR="000C4E30" w:rsidRPr="00FD3C86">
        <w:br w:type="page"/>
      </w:r>
    </w:p>
    <w:p w:rsidR="000C4E30" w:rsidRDefault="000C4E30" w:rsidP="0058448F">
      <w:pPr>
        <w:pStyle w:val="Nadpis2"/>
      </w:pPr>
      <w:bookmarkStart w:id="50" w:name="_Toc467010584"/>
      <w:bookmarkStart w:id="51" w:name="_Toc427565839"/>
      <w:r w:rsidRPr="0058448F">
        <w:lastRenderedPageBreak/>
        <w:t>Popis integračních a inovativních rysů strategie a hierarchie cílů</w:t>
      </w:r>
      <w:bookmarkEnd w:id="50"/>
    </w:p>
    <w:p w:rsidR="00321A92" w:rsidRPr="00321A92" w:rsidRDefault="00321A92" w:rsidP="00321A92"/>
    <w:p w:rsidR="00321A92" w:rsidRPr="00B959A6" w:rsidRDefault="00321A92" w:rsidP="00321A92">
      <w:pPr>
        <w:pStyle w:val="Styl1"/>
      </w:pPr>
      <w:r w:rsidRPr="00B959A6">
        <w:t>I</w:t>
      </w:r>
      <w:r w:rsidRPr="00B959A6">
        <w:rPr>
          <w:rFonts w:hint="eastAsia"/>
        </w:rPr>
        <w:t>novační</w:t>
      </w:r>
      <w:r w:rsidRPr="00B959A6">
        <w:t xml:space="preserve"> a integrační charakter strategie lze prokázat na dvou úrovních: celé strategie a jednotlivých záměrů místních subjektů, jimiž má být strategie naplňována. </w:t>
      </w:r>
      <w:r w:rsidRPr="00B959A6">
        <w:rPr>
          <w:b/>
        </w:rPr>
        <w:t>Inovací</w:t>
      </w:r>
      <w:r w:rsidRPr="00B959A6">
        <w:t xml:space="preserve"> je myšlena aktivita nebo projekt, která doposud nebyla realizována a která přináší přidanou hodnotu projektu, záměru nebo celému regionu a má potenciál rozhýbat a zvýšit kvalitu života občanů v něm žijících. </w:t>
      </w:r>
      <w:r w:rsidRPr="00B959A6">
        <w:rPr>
          <w:b/>
        </w:rPr>
        <w:t>Integrací</w:t>
      </w:r>
      <w:r w:rsidRPr="00B959A6">
        <w:t xml:space="preserve"> je myšlena vzájemná provázanost cílů těch aktivit, které mají v území zajistit sjednocující, spojující, slučující charakter. Oba přístupy generují významné </w:t>
      </w:r>
      <w:r w:rsidRPr="00B959A6">
        <w:rPr>
          <w:b/>
        </w:rPr>
        <w:t>synergické efekty</w:t>
      </w:r>
      <w:r w:rsidRPr="00B959A6">
        <w:t xml:space="preserve">. Pro posílení inovativnosti je zásadní </w:t>
      </w:r>
      <w:r w:rsidRPr="00B959A6">
        <w:rPr>
          <w:b/>
        </w:rPr>
        <w:t>inspirovat</w:t>
      </w:r>
      <w:r w:rsidRPr="00B959A6">
        <w:t xml:space="preserve"> zástupce z regionu příklady dobré praxe, které posílí kreativitu, přiblíží proveditelnost, ale pomohou také lépe inovace zacílit, aby nové řešení bylo opravdu efektivní</w:t>
      </w:r>
      <w:r w:rsidR="0016411D">
        <w:t xml:space="preserve">           </w:t>
      </w:r>
      <w:r w:rsidRPr="00B959A6">
        <w:t xml:space="preserve"> a inovativní.</w:t>
      </w:r>
    </w:p>
    <w:p w:rsidR="00321A92" w:rsidRPr="00B959A6" w:rsidRDefault="00321A92" w:rsidP="00321A92">
      <w:pPr>
        <w:pStyle w:val="Styl1"/>
        <w:rPr>
          <w:color w:val="auto"/>
        </w:rPr>
      </w:pPr>
      <w:r w:rsidRPr="00B959A6">
        <w:rPr>
          <w:color w:val="auto"/>
        </w:rPr>
        <w:t xml:space="preserve">Integrovaný charakter strategie je dán již primárním pojetím Priorit, kdy každá priorita je naplňována více nástroji podporujícími dosažení Strategických cílů a více cílů a jejich opatření naplňuje více priorit. Z tohoto principu je také zajištěno, že jednotlivá aktivita, projekt nebo opatření naplňuje více priorit přímo nebo synergicky. </w:t>
      </w:r>
    </w:p>
    <w:p w:rsidR="00321A92" w:rsidRPr="00B959A6" w:rsidRDefault="00321A92" w:rsidP="00321A92">
      <w:pPr>
        <w:pStyle w:val="Styl1"/>
        <w:rPr>
          <w:color w:val="auto"/>
        </w:rPr>
      </w:pPr>
      <w:r w:rsidRPr="00B959A6">
        <w:rPr>
          <w:color w:val="auto"/>
        </w:rPr>
        <w:t xml:space="preserve">Integrovaný charakter projektů je pak otázkou samotných projektových záměrů jednotlivých aktérů. Integrace bude klíčová u projektů MAS ve Spolupráci a v Klíčových projektech, kde MAS bude nositelem, stejně jako tomu bylo v minulosti. U projektových záměrů aktérů bude inovace i integrace nejsilněji hodnocenými kritérii výběru stejně jako tomu bylo i dříve. To, že projekt synergicky přispívá k naplnění dalších cílů, než na které je zaměřen primárně bude MAS nadále využívat v hodnoticích kritériích. I když je to nadále problematické z pohledu financování jednotlivými OP. Široké pojetí, </w:t>
      </w:r>
      <w:r w:rsidR="0016411D">
        <w:rPr>
          <w:color w:val="auto"/>
        </w:rPr>
        <w:t xml:space="preserve">         </w:t>
      </w:r>
      <w:r w:rsidRPr="00B959A6">
        <w:rPr>
          <w:color w:val="auto"/>
        </w:rPr>
        <w:t xml:space="preserve">kdy projekt by mohl být vybrán k podpoře a následně postupně využít různé rámce a různé ESI fondy </w:t>
      </w:r>
      <w:r w:rsidR="006E62DF">
        <w:rPr>
          <w:color w:val="auto"/>
        </w:rPr>
        <w:t xml:space="preserve">                </w:t>
      </w:r>
      <w:r w:rsidRPr="00B959A6">
        <w:rPr>
          <w:color w:val="auto"/>
        </w:rPr>
        <w:t>v reálném čase, nebude technicky bohužel možné. Tato vazba však bude nahrazena právě hodnoticími kritérii návaznosti. Tak může dojít k podpoře navazujících aktivit napříč programovými rámci při zachování odděleného financování záměru podporou projektů z více rámců.</w:t>
      </w:r>
    </w:p>
    <w:p w:rsidR="00321A92" w:rsidRPr="003F1EB4" w:rsidRDefault="00321A92" w:rsidP="00321A92">
      <w:pPr>
        <w:pStyle w:val="Styl1"/>
        <w:rPr>
          <w:color w:val="auto"/>
        </w:rPr>
      </w:pPr>
      <w:r w:rsidRPr="00B959A6">
        <w:rPr>
          <w:color w:val="auto"/>
        </w:rPr>
        <w:t xml:space="preserve">Integrace je nadále primárním cílem širších projektů spolupráce a klíčových projektů, kde sama MAS bude nositelem a bude integrovat maximum příspěvku k naplnění strategie z více hledisek. </w:t>
      </w:r>
      <w:r w:rsidRPr="003F1EB4">
        <w:rPr>
          <w:color w:val="auto"/>
        </w:rPr>
        <w:t xml:space="preserve">Dlouhodobé záměry v tématech spolupráce pak budou podporovány z více OP a to nejen prostřednictvím klíčových projektů, ale i projekty, kdy MAS bude využívat zdroje mimo CLLD v OP </w:t>
      </w:r>
      <w:r w:rsidR="0016411D">
        <w:rPr>
          <w:color w:val="auto"/>
        </w:rPr>
        <w:t xml:space="preserve">        </w:t>
      </w:r>
      <w:r w:rsidRPr="003F1EB4">
        <w:rPr>
          <w:color w:val="auto"/>
        </w:rPr>
        <w:t>a využívat místní zdroje.</w:t>
      </w:r>
    </w:p>
    <w:p w:rsidR="00321A92" w:rsidRPr="003F1EB4" w:rsidRDefault="00321A92" w:rsidP="00321A92">
      <w:pPr>
        <w:pStyle w:val="Styl1"/>
        <w:rPr>
          <w:color w:val="auto"/>
        </w:rPr>
      </w:pPr>
    </w:p>
    <w:p w:rsidR="00321A92" w:rsidRPr="003F1EB4" w:rsidRDefault="00321A92" w:rsidP="00321A92">
      <w:pPr>
        <w:rPr>
          <w:color w:val="auto"/>
        </w:rPr>
      </w:pPr>
    </w:p>
    <w:p w:rsidR="00321A92" w:rsidRDefault="00321A92" w:rsidP="00321A92">
      <w:pPr>
        <w:pStyle w:val="Nadpis3"/>
        <w:numPr>
          <w:ilvl w:val="0"/>
          <w:numId w:val="0"/>
        </w:numPr>
        <w:ind w:left="1495"/>
      </w:pPr>
      <w:bookmarkStart w:id="52" w:name="_Toc467010585"/>
      <w:r>
        <w:t xml:space="preserve">8.1. </w:t>
      </w:r>
      <w:r w:rsidRPr="003F1EB4">
        <w:t>Inovační charakter strategie</w:t>
      </w:r>
      <w:bookmarkEnd w:id="52"/>
      <w:r w:rsidRPr="003F1EB4">
        <w:t xml:space="preserve"> </w:t>
      </w:r>
    </w:p>
    <w:p w:rsidR="00321A92" w:rsidRPr="00321A92" w:rsidRDefault="00321A92" w:rsidP="00321A92"/>
    <w:p w:rsidR="00321A92" w:rsidRPr="003F1EB4" w:rsidRDefault="00321A92" w:rsidP="00321A92">
      <w:pPr>
        <w:pStyle w:val="Odstavecseseznamem"/>
        <w:rPr>
          <w:b/>
        </w:rPr>
      </w:pPr>
      <w:r w:rsidRPr="003F1EB4">
        <w:rPr>
          <w:b/>
        </w:rPr>
        <w:t>Na úrovni celé strategie</w:t>
      </w:r>
    </w:p>
    <w:p w:rsidR="00321A92" w:rsidRPr="003F1EB4" w:rsidRDefault="00321A92" w:rsidP="00321A92">
      <w:pPr>
        <w:pStyle w:val="Styl1"/>
      </w:pPr>
      <w:r w:rsidRPr="003F1EB4">
        <w:t xml:space="preserve">Oproti SPL a ISU v minulém období je S CLLD tvořena mnohem silněji na podkladu veřejných projednání. To samo o sobě není inovativní, spíše standartní postup. Nicméně nový je přístup, </w:t>
      </w:r>
      <w:r w:rsidR="0016411D">
        <w:t xml:space="preserve">        </w:t>
      </w:r>
      <w:r w:rsidRPr="003F1EB4">
        <w:t>kdy na názor veřejnosti je kladen velký důraz, protože jde o motivační prvek, s tím že jakákoli potřeba potvrzená daty a stavem regionu nebude naplněna, nebude-li motivace. Proto je inovačním prvkem strategie zaměření se na priority spolupráce a samostatnosti.</w:t>
      </w:r>
    </w:p>
    <w:p w:rsidR="00321A92" w:rsidRPr="003F1EB4" w:rsidRDefault="00321A92" w:rsidP="00321A92">
      <w:pPr>
        <w:pStyle w:val="Styl1"/>
      </w:pPr>
      <w:r w:rsidRPr="003F1EB4">
        <w:t xml:space="preserve">Na úrovni strategie jsou ceněny opatření spolupráci a samostatnost posilující a podporující. Inovativní, resp. nový je přístup opravdové integrace všech místních potřeb a vícefondové financování opatření využívajících evropské fondy, kdy jeden cíl podporuje více opatření SCLLD </w:t>
      </w:r>
      <w:r w:rsidR="0016411D">
        <w:t xml:space="preserve">         </w:t>
      </w:r>
      <w:r w:rsidRPr="003F1EB4">
        <w:t xml:space="preserve">a také více cílů akčního plánu čerpání podpor. MAS tím bude vytvářet </w:t>
      </w:r>
      <w:r w:rsidRPr="003F1EB4">
        <w:rPr>
          <w:b/>
        </w:rPr>
        <w:t>inovativní prostředí</w:t>
      </w:r>
      <w:r w:rsidRPr="003F1EB4">
        <w:t>.</w:t>
      </w:r>
    </w:p>
    <w:p w:rsidR="00321A92" w:rsidRPr="003F1EB4" w:rsidRDefault="00321A92" w:rsidP="00321A92">
      <w:pPr>
        <w:pStyle w:val="Styl1"/>
      </w:pPr>
      <w:r w:rsidRPr="003F1EB4">
        <w:t xml:space="preserve">Nová jsou některá témata, ale na úrovni cílů je v celku nelze nazvat inovativními. Důležité a nové je provázání účelů více opatřeními, protože synergie opatření je podstatná pro úspěšné naplňování cílů. </w:t>
      </w:r>
    </w:p>
    <w:p w:rsidR="00321A92" w:rsidRDefault="00321A92" w:rsidP="00321A92">
      <w:pPr>
        <w:rPr>
          <w:color w:val="auto"/>
        </w:rPr>
      </w:pPr>
    </w:p>
    <w:p w:rsidR="00321A92" w:rsidRDefault="00321A92" w:rsidP="00321A92">
      <w:pPr>
        <w:rPr>
          <w:color w:val="auto"/>
        </w:rPr>
      </w:pPr>
    </w:p>
    <w:p w:rsidR="00321A92" w:rsidRPr="003F1EB4" w:rsidRDefault="00321A92" w:rsidP="00321A92">
      <w:pPr>
        <w:rPr>
          <w:color w:val="auto"/>
        </w:rPr>
      </w:pPr>
    </w:p>
    <w:p w:rsidR="00321A92" w:rsidRPr="003F1EB4" w:rsidRDefault="00321A92" w:rsidP="00321A92">
      <w:pPr>
        <w:pStyle w:val="Odstavecseseznamem"/>
        <w:rPr>
          <w:b/>
        </w:rPr>
      </w:pPr>
      <w:r w:rsidRPr="003F1EB4">
        <w:rPr>
          <w:b/>
        </w:rPr>
        <w:t>Na úrovni jednotlivých záměrů</w:t>
      </w:r>
    </w:p>
    <w:p w:rsidR="00321A92" w:rsidRPr="003F1EB4" w:rsidRDefault="00321A92" w:rsidP="00321A92">
      <w:pPr>
        <w:pStyle w:val="Styl1"/>
      </w:pPr>
      <w:r w:rsidRPr="003F1EB4">
        <w:t xml:space="preserve">Na úrovni projektů, a to jak záměrů žadatelů a partnerů, tak zejména projektů MAS – spolupráce </w:t>
      </w:r>
      <w:r w:rsidR="0016411D">
        <w:t xml:space="preserve">       </w:t>
      </w:r>
      <w:r w:rsidRPr="003F1EB4">
        <w:t>a samostatné projekty lze inovativnost jen předpokládat, avizovat a preferovat a tento předpoklad dát najevo ve výzvě a ocenit jej. To se nadále bude dít prostřednictvím několika typů pro-</w:t>
      </w:r>
      <w:r w:rsidRPr="003F1EB4">
        <w:rPr>
          <w:b/>
        </w:rPr>
        <w:t>inovačních preferenčních kritérií</w:t>
      </w:r>
      <w:r w:rsidRPr="003F1EB4">
        <w:t xml:space="preserve"> ve výzvách, </w:t>
      </w:r>
      <w:r w:rsidRPr="003F1EB4">
        <w:rPr>
          <w:b/>
        </w:rPr>
        <w:t>inovace v postupech, v metodách, technologiích i řešeních budou preferovány</w:t>
      </w:r>
      <w:r w:rsidRPr="003F1EB4">
        <w:t>. Inovativním se v praxi rozumí nové, dosud nepoužívané aktivity a postupy jednak v rámci činnosti téhož žadatele nebo v rámci daného regionu, příp. místní akční skupiny. Inovace ale je více než myšlenka nebo nápad, je to implementace ná</w:t>
      </w:r>
      <w:r w:rsidR="005C7004">
        <w:t>padu v život. Nedá se zaměňovat</w:t>
      </w:r>
      <w:r w:rsidR="0016411D">
        <w:t xml:space="preserve"> </w:t>
      </w:r>
      <w:r w:rsidRPr="003F1EB4">
        <w:t>s kreativitou. Kreativita je dovednost, inovace je spíše proces, k</w:t>
      </w:r>
      <w:r w:rsidR="005C7004">
        <w:t>terý začíná nápadem a pokračuje</w:t>
      </w:r>
      <w:r w:rsidR="0016411D">
        <w:t xml:space="preserve"> </w:t>
      </w:r>
      <w:r w:rsidRPr="003F1EB4">
        <w:t xml:space="preserve">přes vývoj do implementace. Idea i </w:t>
      </w:r>
      <w:r w:rsidR="005C7004" w:rsidRPr="003F1EB4">
        <w:t>kreativita</w:t>
      </w:r>
      <w:r w:rsidRPr="003F1EB4">
        <w:t xml:space="preserve"> jsou nedílnou součástí, ale posuzován musí být proces a závazek vzniku reálné inovace. Jestliže je aspoň pravděpodobné, že k reálné změně v blízké budoucnosti dojde, lze hovořit o potenciální inovaci. Její reálnost lez ale hodnotit až zpětně.</w:t>
      </w:r>
    </w:p>
    <w:p w:rsidR="00321A92" w:rsidRPr="003F1EB4" w:rsidRDefault="00321A92" w:rsidP="00321A92">
      <w:pPr>
        <w:pStyle w:val="Styl1"/>
      </w:pPr>
      <w:r w:rsidRPr="003F1EB4">
        <w:t>Inovace je jedním z nejpodstatnějších prvků projektů, mají-li přinášet oživení a inspirovat k dalšímu rozvoji. Inovace vždy vytváří novou, přidanou hodnotu, která by bez provedení inovace nenastala. Nejde o jakoukoli změnu, jde o kvalitativní anebo skokovou změnu v dopadech inovace do praxe.</w:t>
      </w:r>
    </w:p>
    <w:p w:rsidR="00321A92" w:rsidRPr="003F1EB4" w:rsidRDefault="00321A92" w:rsidP="00321A92">
      <w:pPr>
        <w:pStyle w:val="Styl1"/>
      </w:pPr>
      <w:r w:rsidRPr="003F1EB4">
        <w:t xml:space="preserve">Inovace zároveň bude podporována </w:t>
      </w:r>
      <w:r w:rsidRPr="003F1EB4">
        <w:rPr>
          <w:b/>
        </w:rPr>
        <w:t>motivací a animací žadatelů</w:t>
      </w:r>
      <w:r w:rsidRPr="003F1EB4">
        <w:t xml:space="preserve"> a partnerů v projektech, konkrétně přenosem dobrých příkladů, propojováním záměrů žadatelů. MAS bude v rámci animačních činností podporovat kromě posílení spolupráce i silné inovativní aspekty projektů, bude hledat vzory a nové cesty v rámci konzultací záměrů a bude pořádat aktivity, které umožní </w:t>
      </w:r>
      <w:r w:rsidRPr="003F1EB4">
        <w:rPr>
          <w:b/>
        </w:rPr>
        <w:t>přenos inovací</w:t>
      </w:r>
      <w:r w:rsidRPr="003F1EB4">
        <w:t xml:space="preserve"> a vůle realizovat projekty </w:t>
      </w:r>
      <w:r w:rsidRPr="003F1EB4">
        <w:rPr>
          <w:b/>
        </w:rPr>
        <w:t>mezi regiony</w:t>
      </w:r>
      <w:r w:rsidRPr="003F1EB4">
        <w:t xml:space="preserve">. </w:t>
      </w:r>
    </w:p>
    <w:p w:rsidR="00321A92" w:rsidRDefault="00321A92" w:rsidP="00321A92">
      <w:pPr>
        <w:rPr>
          <w:color w:val="auto"/>
        </w:rPr>
      </w:pPr>
    </w:p>
    <w:p w:rsidR="00321A92" w:rsidRPr="003F1EB4" w:rsidRDefault="00321A92" w:rsidP="00321A92">
      <w:pPr>
        <w:rPr>
          <w:color w:val="auto"/>
        </w:rPr>
      </w:pPr>
    </w:p>
    <w:p w:rsidR="00321A92" w:rsidRDefault="00321A92" w:rsidP="00321A92">
      <w:pPr>
        <w:pStyle w:val="Nadpis3"/>
        <w:numPr>
          <w:ilvl w:val="0"/>
          <w:numId w:val="0"/>
        </w:numPr>
        <w:ind w:left="1495"/>
      </w:pPr>
      <w:bookmarkStart w:id="53" w:name="_Toc467010586"/>
      <w:r>
        <w:t xml:space="preserve">8.2. </w:t>
      </w:r>
      <w:r w:rsidRPr="00321A92">
        <w:t>Integrační charakter strategie</w:t>
      </w:r>
      <w:bookmarkEnd w:id="53"/>
    </w:p>
    <w:p w:rsidR="00321A92" w:rsidRPr="00321A92" w:rsidRDefault="00321A92" w:rsidP="00321A92"/>
    <w:p w:rsidR="00321A92" w:rsidRPr="003F1EB4" w:rsidRDefault="00321A92" w:rsidP="00321A92">
      <w:pPr>
        <w:pStyle w:val="Odstavecseseznamem"/>
        <w:rPr>
          <w:b/>
        </w:rPr>
      </w:pPr>
      <w:r w:rsidRPr="003F1EB4">
        <w:rPr>
          <w:b/>
        </w:rPr>
        <w:t>Na úrovni strategie</w:t>
      </w:r>
    </w:p>
    <w:p w:rsidR="00321A92" w:rsidRPr="003F1EB4" w:rsidRDefault="0016411D" w:rsidP="00321A92">
      <w:pPr>
        <w:pStyle w:val="Styl1"/>
      </w:pPr>
      <w:r>
        <w:t>SCLLD je rámcem</w:t>
      </w:r>
      <w:r w:rsidR="00321A92" w:rsidRPr="003F1EB4">
        <w:t xml:space="preserve"> integrujícím potřeby regionu jako celku a individuální potřeby žadatelů, členů </w:t>
      </w:r>
      <w:r>
        <w:t xml:space="preserve">                     </w:t>
      </w:r>
      <w:r w:rsidR="00321A92" w:rsidRPr="003F1EB4">
        <w:t>a komunit. Její rámcovost bude udržována při aktualizacích tak, aby nadále uvozovala činnosti provázaně do celků a synergií. Tyto budou činností MAS podporovány.</w:t>
      </w:r>
    </w:p>
    <w:p w:rsidR="00321A92" w:rsidRPr="003F1EB4" w:rsidRDefault="00321A92" w:rsidP="00321A92">
      <w:pPr>
        <w:pStyle w:val="Styl1"/>
      </w:pPr>
      <w:r w:rsidRPr="003F1EB4">
        <w:t xml:space="preserve">Integrace již však zákonitě nastává uplatněním jedné specifické strategie v daném </w:t>
      </w:r>
      <w:r w:rsidRPr="003F1EB4">
        <w:rPr>
          <w:b/>
        </w:rPr>
        <w:t>území</w:t>
      </w:r>
      <w:r w:rsidRPr="003F1EB4">
        <w:t xml:space="preserve">. </w:t>
      </w:r>
      <w:r w:rsidRPr="003F1EB4">
        <w:rPr>
          <w:b/>
        </w:rPr>
        <w:t>Projektová integrace</w:t>
      </w:r>
      <w:r w:rsidRPr="003F1EB4">
        <w:t xml:space="preserve"> bude dílčím způsobem nastávat u návazných nebo provázaných projektů postupně skládajících záměry žadatele nebo skupiny spolupracujících subjektů. MAS je také institucionálním integrovaným subjektem, kde při časté programové činnosti orgánů nastává proces </w:t>
      </w:r>
      <w:r w:rsidRPr="003F1EB4">
        <w:rPr>
          <w:b/>
        </w:rPr>
        <w:t>integrace</w:t>
      </w:r>
      <w:r w:rsidR="00952B7C">
        <w:rPr>
          <w:b/>
        </w:rPr>
        <w:t xml:space="preserve">             </w:t>
      </w:r>
      <w:r w:rsidRPr="003F1EB4">
        <w:rPr>
          <w:b/>
        </w:rPr>
        <w:t xml:space="preserve"> na úrovni subjektu</w:t>
      </w:r>
      <w:r w:rsidRPr="003F1EB4">
        <w:t>.</w:t>
      </w:r>
    </w:p>
    <w:p w:rsidR="00321A92" w:rsidRPr="003F1EB4" w:rsidRDefault="00321A92" w:rsidP="00321A92">
      <w:pPr>
        <w:rPr>
          <w:color w:val="auto"/>
        </w:rPr>
      </w:pPr>
    </w:p>
    <w:p w:rsidR="00321A92" w:rsidRPr="003F1EB4" w:rsidRDefault="00321A92" w:rsidP="00321A92">
      <w:pPr>
        <w:pStyle w:val="Odstavecseseznamem"/>
        <w:rPr>
          <w:b/>
        </w:rPr>
      </w:pPr>
      <w:r w:rsidRPr="003F1EB4">
        <w:rPr>
          <w:b/>
        </w:rPr>
        <w:t>Na úrovni projektů</w:t>
      </w:r>
    </w:p>
    <w:p w:rsidR="00321A92" w:rsidRPr="0087528A" w:rsidRDefault="00321A92" w:rsidP="00321A92">
      <w:pPr>
        <w:pStyle w:val="Styl1"/>
      </w:pPr>
      <w:r w:rsidRPr="003F1EB4">
        <w:t xml:space="preserve">Novým aspektem je v SCLLD integrovanost projektů, která se podařila zakotvit alespoň zčásti </w:t>
      </w:r>
      <w:r w:rsidR="007C6912">
        <w:t xml:space="preserve">                  </w:t>
      </w:r>
      <w:r w:rsidRPr="003F1EB4">
        <w:t>i do vícefondového financování záměrů, a to tím, že jsou alespoň v nějaké míře programy kompatibilní a že v CLLD je umožněno ještě o malý díl rozvolnit omezení na typy aktivit a záměry je tak možné v průběhu (ne však zároveň) integrovat. I když ne vždy spolupráce znamená integraci, významně ji umožňuje. Toto SCLLD umožňuje mj. i preferenčními kritérii.</w:t>
      </w:r>
      <w:r>
        <w:t xml:space="preserve"> </w:t>
      </w:r>
    </w:p>
    <w:p w:rsidR="001A2375" w:rsidRDefault="001A2375" w:rsidP="00321A92">
      <w:pPr>
        <w:pStyle w:val="Styl1"/>
      </w:pPr>
      <w:bookmarkStart w:id="54" w:name="_Toc424885113"/>
      <w:bookmarkEnd w:id="51"/>
      <w:r>
        <w:br w:type="page"/>
      </w:r>
    </w:p>
    <w:p w:rsidR="000C4E30" w:rsidRDefault="0051404F" w:rsidP="000C4E30">
      <w:pPr>
        <w:pStyle w:val="Nadpis3"/>
        <w:numPr>
          <w:ilvl w:val="0"/>
          <w:numId w:val="0"/>
        </w:numPr>
        <w:ind w:left="1495" w:hanging="360"/>
      </w:pPr>
      <w:bookmarkStart w:id="55" w:name="_Toc467010587"/>
      <w:r>
        <w:lastRenderedPageBreak/>
        <w:t>8</w:t>
      </w:r>
      <w:r w:rsidR="000C4E30">
        <w:t>.3. Hierarchie cílů</w:t>
      </w:r>
      <w:bookmarkEnd w:id="55"/>
    </w:p>
    <w:p w:rsidR="000C4E30" w:rsidRDefault="000C4E30" w:rsidP="001A2375">
      <w:r>
        <w:t xml:space="preserve">Základní hierarchie cílů (strategické cíle a specifické cíle) je vyjádřena v následující tabulce. Hierarchie </w:t>
      </w:r>
      <w:r w:rsidRPr="001A2375">
        <w:t xml:space="preserve">včetně opatření je </w:t>
      </w:r>
      <w:r w:rsidR="001A2375" w:rsidRPr="001A2375">
        <w:t>v P</w:t>
      </w:r>
      <w:r w:rsidRPr="001A2375">
        <w:t>řílo</w:t>
      </w:r>
      <w:r w:rsidR="001A2375" w:rsidRPr="001A2375">
        <w:t>ze</w:t>
      </w:r>
      <w:r w:rsidRPr="001A2375">
        <w:t xml:space="preserve"> č. </w:t>
      </w:r>
      <w:r w:rsidR="00777AD6">
        <w:t>9</w:t>
      </w:r>
      <w:r w:rsidR="001A2375" w:rsidRPr="001A2375">
        <w:t>.</w:t>
      </w:r>
      <w:r w:rsidR="001A2375">
        <w:t xml:space="preserve"> </w:t>
      </w:r>
    </w:p>
    <w:p w:rsidR="000C4E30" w:rsidRDefault="000C4E30" w:rsidP="0073429B">
      <w:pPr>
        <w:pStyle w:val="Styl1"/>
        <w:ind w:left="0"/>
      </w:pPr>
    </w:p>
    <w:p w:rsidR="000C4E30" w:rsidRDefault="00F815ED" w:rsidP="000C4E30">
      <w:pPr>
        <w:pStyle w:val="Styl1"/>
      </w:pPr>
      <w:r>
        <w:t>Tabulka č. 42</w:t>
      </w:r>
      <w:r w:rsidR="008214DE">
        <w:t>:</w:t>
      </w:r>
      <w:r w:rsidR="000C4E30">
        <w:t xml:space="preserve"> Hierarchie cílů </w:t>
      </w:r>
    </w:p>
    <w:tbl>
      <w:tblPr>
        <w:tblW w:w="9040" w:type="dxa"/>
        <w:tblInd w:w="70" w:type="dxa"/>
        <w:tblCellMar>
          <w:left w:w="70" w:type="dxa"/>
          <w:right w:w="70" w:type="dxa"/>
        </w:tblCellMar>
        <w:tblLook w:val="04A0" w:firstRow="1" w:lastRow="0" w:firstColumn="1" w:lastColumn="0" w:noHBand="0" w:noVBand="1"/>
      </w:tblPr>
      <w:tblGrid>
        <w:gridCol w:w="2880"/>
        <w:gridCol w:w="6160"/>
      </w:tblGrid>
      <w:tr w:rsidR="000C4E30" w:rsidRPr="009B5B32" w:rsidTr="007C6912">
        <w:trPr>
          <w:trHeight w:val="315"/>
        </w:trPr>
        <w:tc>
          <w:tcPr>
            <w:tcW w:w="2880" w:type="dxa"/>
            <w:tcBorders>
              <w:top w:val="single" w:sz="8" w:space="0" w:color="auto"/>
              <w:left w:val="single" w:sz="8" w:space="0" w:color="auto"/>
              <w:bottom w:val="single" w:sz="8" w:space="0" w:color="auto"/>
              <w:right w:val="single" w:sz="8" w:space="0" w:color="auto"/>
            </w:tcBorders>
            <w:shd w:val="clear" w:color="auto" w:fill="4472C4" w:themeFill="accent5"/>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STRATEGICKÉ CÍLE</w:t>
            </w:r>
          </w:p>
        </w:tc>
        <w:tc>
          <w:tcPr>
            <w:tcW w:w="6160" w:type="dxa"/>
            <w:tcBorders>
              <w:top w:val="single" w:sz="8" w:space="0" w:color="auto"/>
              <w:left w:val="nil"/>
              <w:bottom w:val="single" w:sz="8" w:space="0" w:color="auto"/>
              <w:right w:val="single" w:sz="8" w:space="0" w:color="auto"/>
            </w:tcBorders>
            <w:shd w:val="clear" w:color="auto" w:fill="92D050"/>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SPECIFICKÉ CÍLE</w:t>
            </w:r>
          </w:p>
        </w:tc>
      </w:tr>
      <w:tr w:rsidR="000C4E30" w:rsidRPr="009B5B32" w:rsidTr="007C6912">
        <w:trPr>
          <w:trHeight w:val="300"/>
        </w:trPr>
        <w:tc>
          <w:tcPr>
            <w:tcW w:w="2880" w:type="dxa"/>
            <w:vMerge w:val="restart"/>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 xml:space="preserve">1. </w:t>
            </w:r>
            <w:r w:rsidR="00B60DAA">
              <w:rPr>
                <w:rFonts w:eastAsia="Times New Roman" w:cs="Times New Roman"/>
                <w:b/>
                <w:bCs/>
                <w:color w:val="auto"/>
              </w:rPr>
              <w:t>Posílení sebevědomí, soudržnosti</w:t>
            </w:r>
            <w:r w:rsidRPr="009B5B32">
              <w:rPr>
                <w:rFonts w:eastAsia="Times New Roman" w:cs="Times New Roman"/>
                <w:b/>
                <w:bCs/>
                <w:color w:val="auto"/>
              </w:rPr>
              <w:t xml:space="preserve"> a otevřenosti místního společenství</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1.1. Zvýšení aktivity a otevřenosti místní samosprávy</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1.2. Zvýšení pestrosti a dynamiky spolkového života</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1.3. Posilování identity a sounáležitosti obyvatel s regionem</w:t>
            </w:r>
          </w:p>
        </w:tc>
      </w:tr>
      <w:tr w:rsidR="000C4E30" w:rsidRPr="009B5B32" w:rsidTr="007C6912">
        <w:trPr>
          <w:trHeight w:val="300"/>
        </w:trPr>
        <w:tc>
          <w:tcPr>
            <w:tcW w:w="2880" w:type="dxa"/>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 </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w:t>
            </w:r>
          </w:p>
        </w:tc>
      </w:tr>
      <w:tr w:rsidR="000C4E30" w:rsidRPr="009B5B32" w:rsidTr="007C6912">
        <w:trPr>
          <w:trHeight w:val="300"/>
        </w:trPr>
        <w:tc>
          <w:tcPr>
            <w:tcW w:w="2880" w:type="dxa"/>
            <w:vMerge w:val="restart"/>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2. Zvýšení kvality a dostupnosti komunitních služeb a vzdělávání</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xml:space="preserve">2.1. Lepší kvalita a dostupnost sociálních, zdravotních a komunitních služeb </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2.2. Zvýšení kvality, diverzifikace a modernizace ve vzdělávání</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2.3. Podpora celoživotního vzdělávání obyvatel</w:t>
            </w:r>
          </w:p>
        </w:tc>
      </w:tr>
      <w:tr w:rsidR="000C4E30" w:rsidRPr="009B5B32" w:rsidTr="007C6912">
        <w:trPr>
          <w:trHeight w:val="300"/>
        </w:trPr>
        <w:tc>
          <w:tcPr>
            <w:tcW w:w="2880" w:type="dxa"/>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 </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w:t>
            </w:r>
          </w:p>
        </w:tc>
      </w:tr>
      <w:tr w:rsidR="000C4E30" w:rsidRPr="009B5B32" w:rsidTr="007C6912">
        <w:trPr>
          <w:trHeight w:val="300"/>
        </w:trPr>
        <w:tc>
          <w:tcPr>
            <w:tcW w:w="2880" w:type="dxa"/>
            <w:vMerge w:val="restart"/>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3. Posílení provázanosti a různorodosti místní ekonomiky</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3.1. Zvýšení ekonomické samostatnosti obyvatel, spolupráce a nových forem podnikání</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3.2. Rozvoj různých forem zaměstnání a kvalifikace obyvatel</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3.3. Zvýšení nabídky a spotřeby regionálních produktů a služeb a jejich marketing</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xml:space="preserve">3.4. Rozvoj šetrného a místně orientovaného cestovního ruchu a podnikání, zvýšení kapacit pro cestovní ruch v regionu </w:t>
            </w:r>
          </w:p>
        </w:tc>
      </w:tr>
      <w:tr w:rsidR="000C4E30" w:rsidRPr="009B5B32" w:rsidTr="007C6912">
        <w:trPr>
          <w:trHeight w:val="300"/>
        </w:trPr>
        <w:tc>
          <w:tcPr>
            <w:tcW w:w="2880" w:type="dxa"/>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 </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w:t>
            </w:r>
          </w:p>
        </w:tc>
      </w:tr>
      <w:tr w:rsidR="000C4E30" w:rsidRPr="009B5B32" w:rsidTr="007C6912">
        <w:trPr>
          <w:trHeight w:val="300"/>
        </w:trPr>
        <w:tc>
          <w:tcPr>
            <w:tcW w:w="2880" w:type="dxa"/>
            <w:vMerge w:val="restart"/>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4. Zvýšení kvality životního prostoru</w:t>
            </w: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4.1. Koncepční a moderní prostředí v obcích pro bydlení a aktivní život</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4.2. Zlepšení využití krajiny a kulturního dědictví pro aktivní život obyvatel</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4.3. Zlepšení udržitelnosti a bezpečnosti místní dopravy a dostupnosti služeb</w:t>
            </w:r>
          </w:p>
        </w:tc>
      </w:tr>
      <w:tr w:rsidR="000C4E30" w:rsidRPr="009B5B32" w:rsidTr="007C6912">
        <w:trPr>
          <w:trHeight w:val="300"/>
        </w:trPr>
        <w:tc>
          <w:tcPr>
            <w:tcW w:w="2880" w:type="dxa"/>
            <w:vMerge/>
            <w:tcBorders>
              <w:top w:val="nil"/>
              <w:left w:val="single" w:sz="8" w:space="0" w:color="auto"/>
              <w:bottom w:val="single" w:sz="4" w:space="0" w:color="auto"/>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nil"/>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4.4. Péče o rozmanitost a stabilitu krajiny</w:t>
            </w:r>
          </w:p>
        </w:tc>
      </w:tr>
      <w:tr w:rsidR="000C4E30" w:rsidRPr="009B5B32" w:rsidTr="007C6912">
        <w:trPr>
          <w:trHeight w:val="300"/>
        </w:trPr>
        <w:tc>
          <w:tcPr>
            <w:tcW w:w="2880" w:type="dxa"/>
            <w:tcBorders>
              <w:top w:val="nil"/>
              <w:left w:val="single" w:sz="8" w:space="0" w:color="auto"/>
              <w:bottom w:val="single" w:sz="4" w:space="0" w:color="auto"/>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 </w:t>
            </w:r>
          </w:p>
        </w:tc>
        <w:tc>
          <w:tcPr>
            <w:tcW w:w="6160" w:type="dxa"/>
            <w:tcBorders>
              <w:top w:val="single" w:sz="4" w:space="0" w:color="auto"/>
              <w:left w:val="nil"/>
              <w:bottom w:val="nil"/>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w:t>
            </w:r>
          </w:p>
        </w:tc>
      </w:tr>
      <w:tr w:rsidR="000C4E30" w:rsidRPr="009B5B32" w:rsidTr="007C6912">
        <w:trPr>
          <w:trHeight w:val="300"/>
        </w:trPr>
        <w:tc>
          <w:tcPr>
            <w:tcW w:w="2880" w:type="dxa"/>
            <w:vMerge w:val="restart"/>
            <w:tcBorders>
              <w:top w:val="nil"/>
              <w:left w:val="single" w:sz="8" w:space="0" w:color="auto"/>
              <w:bottom w:val="single" w:sz="8" w:space="0" w:color="000000"/>
              <w:right w:val="single" w:sz="8" w:space="0" w:color="auto"/>
            </w:tcBorders>
            <w:shd w:val="clear" w:color="auto" w:fill="auto"/>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r w:rsidRPr="009B5B32">
              <w:rPr>
                <w:rFonts w:eastAsia="Times New Roman" w:cs="Times New Roman"/>
                <w:b/>
                <w:bCs/>
                <w:color w:val="auto"/>
              </w:rPr>
              <w:t>5. Snížení energetické závislosti a udržitelné využívání místních zdrojů</w:t>
            </w:r>
          </w:p>
        </w:tc>
        <w:tc>
          <w:tcPr>
            <w:tcW w:w="6160" w:type="dxa"/>
            <w:tcBorders>
              <w:top w:val="single" w:sz="4" w:space="0" w:color="auto"/>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5.1. Snižování energetické náročnosti života v regionu</w:t>
            </w:r>
          </w:p>
        </w:tc>
      </w:tr>
      <w:tr w:rsidR="000C4E30" w:rsidRPr="009B5B32" w:rsidTr="007C6912">
        <w:trPr>
          <w:trHeight w:val="300"/>
        </w:trPr>
        <w:tc>
          <w:tcPr>
            <w:tcW w:w="2880" w:type="dxa"/>
            <w:vMerge/>
            <w:tcBorders>
              <w:top w:val="nil"/>
              <w:left w:val="single" w:sz="8" w:space="0" w:color="auto"/>
              <w:bottom w:val="single" w:sz="8" w:space="0" w:color="000000"/>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4"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xml:space="preserve">5.2. Udržitelné využívání a ochrana přírodních zdrojů </w:t>
            </w:r>
          </w:p>
        </w:tc>
      </w:tr>
      <w:tr w:rsidR="000C4E30" w:rsidRPr="009B5B32" w:rsidTr="007C6912">
        <w:trPr>
          <w:trHeight w:val="300"/>
        </w:trPr>
        <w:tc>
          <w:tcPr>
            <w:tcW w:w="2880" w:type="dxa"/>
            <w:vMerge/>
            <w:tcBorders>
              <w:top w:val="nil"/>
              <w:left w:val="single" w:sz="8" w:space="0" w:color="auto"/>
              <w:bottom w:val="single" w:sz="8" w:space="0" w:color="000000"/>
              <w:right w:val="single" w:sz="8" w:space="0" w:color="auto"/>
            </w:tcBorders>
            <w:vAlign w:val="center"/>
            <w:hideMark/>
          </w:tcPr>
          <w:p w:rsidR="000C4E30" w:rsidRPr="009B5B32" w:rsidRDefault="000C4E30" w:rsidP="000C4E30">
            <w:pPr>
              <w:spacing w:after="0" w:line="240" w:lineRule="auto"/>
              <w:ind w:left="0" w:right="0" w:firstLine="0"/>
              <w:jc w:val="left"/>
              <w:rPr>
                <w:rFonts w:eastAsia="Times New Roman" w:cs="Times New Roman"/>
                <w:b/>
                <w:bCs/>
                <w:color w:val="auto"/>
              </w:rPr>
            </w:pPr>
          </w:p>
        </w:tc>
        <w:tc>
          <w:tcPr>
            <w:tcW w:w="6160" w:type="dxa"/>
            <w:tcBorders>
              <w:top w:val="nil"/>
              <w:left w:val="nil"/>
              <w:bottom w:val="single" w:sz="8" w:space="0" w:color="auto"/>
              <w:right w:val="single" w:sz="8" w:space="0" w:color="auto"/>
            </w:tcBorders>
            <w:shd w:val="clear" w:color="auto" w:fill="auto"/>
            <w:hideMark/>
          </w:tcPr>
          <w:p w:rsidR="000C4E30" w:rsidRPr="009B5B32" w:rsidRDefault="000C4E30" w:rsidP="000C4E30">
            <w:pPr>
              <w:spacing w:after="0" w:line="240" w:lineRule="auto"/>
              <w:ind w:left="0" w:right="0" w:firstLine="0"/>
              <w:jc w:val="left"/>
              <w:rPr>
                <w:rFonts w:eastAsia="Times New Roman" w:cs="Times New Roman"/>
                <w:color w:val="auto"/>
              </w:rPr>
            </w:pPr>
            <w:r w:rsidRPr="009B5B32">
              <w:rPr>
                <w:rFonts w:eastAsia="Times New Roman" w:cs="Times New Roman"/>
                <w:color w:val="auto"/>
              </w:rPr>
              <w:t xml:space="preserve">5.3. Zlepšení environmentální odpovědnosti a uplatňování šetrných a udržitelných nástrojů ve výrobě a spotřebě </w:t>
            </w:r>
          </w:p>
        </w:tc>
      </w:tr>
    </w:tbl>
    <w:p w:rsidR="000C4E30" w:rsidRPr="00A91021" w:rsidRDefault="000C4E30" w:rsidP="000C4E30">
      <w:pPr>
        <w:pStyle w:val="Styl1"/>
      </w:pPr>
    </w:p>
    <w:bookmarkEnd w:id="54"/>
    <w:p w:rsidR="000C4E30" w:rsidRDefault="0073429B" w:rsidP="000C4E30">
      <w:pPr>
        <w:pStyle w:val="Styl1"/>
        <w:ind w:left="0"/>
      </w:pPr>
      <w:r>
        <w:br w:type="page"/>
      </w:r>
    </w:p>
    <w:p w:rsidR="000C4E30" w:rsidRPr="0058448F" w:rsidRDefault="000C4E30" w:rsidP="0058448F">
      <w:pPr>
        <w:pStyle w:val="Nadpis2"/>
      </w:pPr>
      <w:bookmarkStart w:id="56" w:name="_Toc467010588"/>
      <w:r w:rsidRPr="0058448F">
        <w:lastRenderedPageBreak/>
        <w:t>Vazba na strategické dokumenty</w:t>
      </w:r>
      <w:bookmarkEnd w:id="56"/>
    </w:p>
    <w:p w:rsidR="000C4E30" w:rsidRDefault="000C4E30" w:rsidP="000C4E30">
      <w:pPr>
        <w:pStyle w:val="Styl1"/>
        <w:ind w:left="0"/>
      </w:pPr>
    </w:p>
    <w:p w:rsidR="000C4E30" w:rsidRDefault="0051404F" w:rsidP="000C4E30">
      <w:pPr>
        <w:pStyle w:val="Nadpis3"/>
        <w:numPr>
          <w:ilvl w:val="0"/>
          <w:numId w:val="0"/>
        </w:numPr>
        <w:ind w:left="1495" w:hanging="360"/>
      </w:pPr>
      <w:bookmarkStart w:id="57" w:name="_Toc467010589"/>
      <w:r>
        <w:t>9</w:t>
      </w:r>
      <w:r w:rsidR="000C4E30">
        <w:t xml:space="preserve">.1. Posouzení souladu a vazeb Strategie </w:t>
      </w:r>
      <w:r w:rsidR="00B96837">
        <w:t>MAS NAD ORLICÍ</w:t>
      </w:r>
      <w:r w:rsidR="000C4E30">
        <w:t xml:space="preserve"> s dalšími strategickými dokumenty</w:t>
      </w:r>
      <w:bookmarkEnd w:id="57"/>
    </w:p>
    <w:p w:rsidR="000C4E30" w:rsidRPr="00FD3C86" w:rsidRDefault="000C4E30" w:rsidP="00C00F9B">
      <w:pPr>
        <w:pStyle w:val="Styl1"/>
      </w:pPr>
      <w:r w:rsidRPr="00FD3C86">
        <w:t xml:space="preserve">Pro území </w:t>
      </w:r>
      <w:r w:rsidR="00B96837">
        <w:t>MAS NAD ORLICÍ</w:t>
      </w:r>
      <w:r w:rsidRPr="00FD3C86">
        <w:t xml:space="preserve"> je relevantní celá řada strategických</w:t>
      </w:r>
      <w:r>
        <w:t xml:space="preserve"> dokumentů, které mají různ</w:t>
      </w:r>
      <w:r w:rsidRPr="00FD3C86">
        <w:t xml:space="preserve">ou šíři </w:t>
      </w:r>
      <w:r w:rsidR="00C00F9B">
        <w:t xml:space="preserve">            </w:t>
      </w:r>
      <w:r>
        <w:t xml:space="preserve">i časový horizont. </w:t>
      </w:r>
      <w:r w:rsidRPr="00FD3C86">
        <w:t xml:space="preserve">Pro účely SCLLD jsme posoudili vybrané </w:t>
      </w:r>
      <w:r>
        <w:t xml:space="preserve">(hierarchicky nadřazené) </w:t>
      </w:r>
      <w:r w:rsidRPr="00FD3C86">
        <w:t>strategické dokumenty z pohledu</w:t>
      </w:r>
      <w:r>
        <w:t xml:space="preserve"> souladu a vazby</w:t>
      </w:r>
      <w:r w:rsidRPr="00FD3C86">
        <w:t>.</w:t>
      </w:r>
    </w:p>
    <w:p w:rsidR="000C4E30" w:rsidRPr="00FD3C86" w:rsidRDefault="000C4E30" w:rsidP="000C4E30">
      <w:pPr>
        <w:pStyle w:val="Styl1"/>
      </w:pPr>
    </w:p>
    <w:p w:rsidR="000C4E30" w:rsidRPr="00FD3C86" w:rsidRDefault="000C4E30" w:rsidP="000C4E30">
      <w:pPr>
        <w:pStyle w:val="Styl1"/>
      </w:pPr>
      <w:r w:rsidRPr="00FD3C86">
        <w:t xml:space="preserve">Tabulka </w:t>
      </w:r>
      <w:r w:rsidR="00F815ED">
        <w:t>č. 43</w:t>
      </w:r>
      <w:r w:rsidR="008214DE">
        <w:t>:</w:t>
      </w:r>
      <w:r>
        <w:t xml:space="preserve"> Soulad a vazba </w:t>
      </w:r>
      <w:r w:rsidRPr="00FD3C86">
        <w:t>S</w:t>
      </w:r>
      <w:r>
        <w:t>CLLD s vybranými</w:t>
      </w:r>
      <w:r w:rsidRPr="00FD3C86">
        <w:t xml:space="preserve"> </w:t>
      </w:r>
      <w:r>
        <w:t>strategickými dokumenty</w:t>
      </w:r>
    </w:p>
    <w:tbl>
      <w:tblPr>
        <w:tblStyle w:val="Mkatabulky"/>
        <w:tblpPr w:leftFromText="141" w:rightFromText="141" w:vertAnchor="text" w:horzAnchor="margin" w:tblpX="108" w:tblpY="81"/>
        <w:tblW w:w="9039" w:type="dxa"/>
        <w:tblLook w:val="04A0" w:firstRow="1" w:lastRow="0" w:firstColumn="1" w:lastColumn="0" w:noHBand="0" w:noVBand="1"/>
      </w:tblPr>
      <w:tblGrid>
        <w:gridCol w:w="3794"/>
        <w:gridCol w:w="2835"/>
        <w:gridCol w:w="1276"/>
        <w:gridCol w:w="1134"/>
      </w:tblGrid>
      <w:tr w:rsidR="000C4E30" w:rsidRPr="00FD3C86" w:rsidTr="00C00F9B">
        <w:tc>
          <w:tcPr>
            <w:tcW w:w="3794" w:type="dxa"/>
          </w:tcPr>
          <w:p w:rsidR="000C4E30" w:rsidRPr="006B7949" w:rsidRDefault="000C4E30" w:rsidP="00C00F9B">
            <w:pPr>
              <w:pStyle w:val="Styl1"/>
              <w:jc w:val="center"/>
              <w:rPr>
                <w:b/>
              </w:rPr>
            </w:pPr>
            <w:r w:rsidRPr="006B7949">
              <w:rPr>
                <w:b/>
              </w:rPr>
              <w:t>Strategický dokument</w:t>
            </w:r>
          </w:p>
        </w:tc>
        <w:tc>
          <w:tcPr>
            <w:tcW w:w="2835" w:type="dxa"/>
          </w:tcPr>
          <w:p w:rsidR="000C4E30" w:rsidRPr="006B7949" w:rsidRDefault="000C4E30" w:rsidP="00C00F9B">
            <w:pPr>
              <w:pStyle w:val="Styl1"/>
              <w:ind w:right="0"/>
              <w:jc w:val="center"/>
              <w:rPr>
                <w:b/>
              </w:rPr>
            </w:pPr>
            <w:r w:rsidRPr="006B7949">
              <w:rPr>
                <w:b/>
              </w:rPr>
              <w:t>Vlastník</w:t>
            </w:r>
          </w:p>
        </w:tc>
        <w:tc>
          <w:tcPr>
            <w:tcW w:w="1276" w:type="dxa"/>
          </w:tcPr>
          <w:p w:rsidR="000C4E30" w:rsidRPr="006B7949" w:rsidRDefault="000C4E30" w:rsidP="00C00F9B">
            <w:pPr>
              <w:pStyle w:val="Styl1"/>
              <w:ind w:right="0"/>
              <w:jc w:val="center"/>
              <w:rPr>
                <w:b/>
              </w:rPr>
            </w:pPr>
            <w:r w:rsidRPr="006B7949">
              <w:rPr>
                <w:b/>
              </w:rPr>
              <w:t>Soulad</w:t>
            </w:r>
          </w:p>
        </w:tc>
        <w:tc>
          <w:tcPr>
            <w:tcW w:w="1134" w:type="dxa"/>
          </w:tcPr>
          <w:p w:rsidR="000C4E30" w:rsidRPr="006B7949" w:rsidRDefault="000C4E30" w:rsidP="00C00F9B">
            <w:pPr>
              <w:pStyle w:val="Styl1"/>
              <w:ind w:right="0"/>
              <w:jc w:val="center"/>
              <w:rPr>
                <w:b/>
              </w:rPr>
            </w:pPr>
            <w:r w:rsidRPr="006B7949">
              <w:rPr>
                <w:b/>
              </w:rPr>
              <w:t>Vazba</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Evropa 2020</w:t>
            </w:r>
          </w:p>
        </w:tc>
        <w:tc>
          <w:tcPr>
            <w:tcW w:w="2835" w:type="dxa"/>
          </w:tcPr>
          <w:p w:rsidR="000C4E30" w:rsidRPr="00FD3C86" w:rsidRDefault="000C4E30" w:rsidP="00C00F9B">
            <w:pPr>
              <w:pStyle w:val="Styl1"/>
              <w:ind w:right="0"/>
              <w:jc w:val="left"/>
            </w:pPr>
            <w:r w:rsidRPr="00FD3C86">
              <w:t>Evropská komise</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Dohoda o partnerství pro programové období 2014-2020</w:t>
            </w:r>
          </w:p>
        </w:tc>
        <w:tc>
          <w:tcPr>
            <w:tcW w:w="2835" w:type="dxa"/>
          </w:tcPr>
          <w:p w:rsidR="000C4E30" w:rsidRPr="00FD3C86" w:rsidRDefault="000C4E30" w:rsidP="00C00F9B">
            <w:pPr>
              <w:pStyle w:val="Styl1"/>
              <w:ind w:right="0"/>
              <w:jc w:val="left"/>
            </w:pPr>
            <w:r w:rsidRPr="00FD3C86">
              <w:t>Ministerstvo pro místní rozvoj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Strategie regionálního rozvoje ČR na období 2014–2020</w:t>
            </w:r>
          </w:p>
        </w:tc>
        <w:tc>
          <w:tcPr>
            <w:tcW w:w="2835" w:type="dxa"/>
          </w:tcPr>
          <w:p w:rsidR="000C4E30" w:rsidRPr="00FD3C86" w:rsidRDefault="000C4E30" w:rsidP="00C00F9B">
            <w:pPr>
              <w:pStyle w:val="Styl1"/>
              <w:ind w:right="0"/>
              <w:jc w:val="left"/>
            </w:pPr>
            <w:r w:rsidRPr="00FD3C86">
              <w:t>Ministerstvo pro místní rozvoj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Dlouhodobý záměr vzdělávání a rozvoje vzdělávací soustavy ČR 2011-2015</w:t>
            </w:r>
          </w:p>
        </w:tc>
        <w:tc>
          <w:tcPr>
            <w:tcW w:w="2835" w:type="dxa"/>
          </w:tcPr>
          <w:p w:rsidR="000C4E30" w:rsidRPr="00FD3C86" w:rsidRDefault="000C4E30" w:rsidP="00C00F9B">
            <w:pPr>
              <w:pStyle w:val="Styl1"/>
              <w:ind w:right="0"/>
              <w:jc w:val="left"/>
            </w:pPr>
            <w:r w:rsidRPr="00FD3C86">
              <w:t>Ministerstvo školství a tělovýchovy</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Strategie vzdělávání pro udržitelný rozvoj ČR 2008-2015</w:t>
            </w:r>
          </w:p>
        </w:tc>
        <w:tc>
          <w:tcPr>
            <w:tcW w:w="2835" w:type="dxa"/>
          </w:tcPr>
          <w:p w:rsidR="000C4E30" w:rsidRPr="00FD3C86" w:rsidRDefault="000C4E30" w:rsidP="00C00F9B">
            <w:pPr>
              <w:pStyle w:val="Styl1"/>
              <w:ind w:right="0"/>
              <w:jc w:val="left"/>
            </w:pPr>
            <w:r w:rsidRPr="00FD3C86">
              <w:t>Ministerstvo školství a tělovýchovy</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Strategie boje proti sociálnímu vyloučení 2011–2015</w:t>
            </w:r>
          </w:p>
        </w:tc>
        <w:tc>
          <w:tcPr>
            <w:tcW w:w="2835" w:type="dxa"/>
          </w:tcPr>
          <w:p w:rsidR="000C4E30" w:rsidRPr="00FD3C86" w:rsidRDefault="000C4E30" w:rsidP="00C00F9B">
            <w:pPr>
              <w:pStyle w:val="Styl1"/>
              <w:ind w:right="0"/>
              <w:jc w:val="left"/>
            </w:pPr>
            <w:r w:rsidRPr="00FD3C86">
              <w:t>Agentura pro sociální začleňování</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Národní koncepce podpory rodin s dětmi</w:t>
            </w:r>
          </w:p>
        </w:tc>
        <w:tc>
          <w:tcPr>
            <w:tcW w:w="2835" w:type="dxa"/>
          </w:tcPr>
          <w:p w:rsidR="000C4E30" w:rsidRPr="00FD3C86" w:rsidRDefault="000C4E30" w:rsidP="00C00F9B">
            <w:pPr>
              <w:pStyle w:val="Styl1"/>
              <w:ind w:right="0"/>
              <w:jc w:val="left"/>
            </w:pPr>
            <w:r w:rsidRPr="00FD3C86">
              <w:t>Ministerstvo práce a sociálních věcí</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Koncepce podpory malých a středních podnikatelů 2014-2020</w:t>
            </w:r>
          </w:p>
        </w:tc>
        <w:tc>
          <w:tcPr>
            <w:tcW w:w="2835" w:type="dxa"/>
          </w:tcPr>
          <w:p w:rsidR="000C4E30" w:rsidRPr="00FD3C86" w:rsidRDefault="000C4E30" w:rsidP="00C00F9B">
            <w:pPr>
              <w:pStyle w:val="Styl1"/>
              <w:ind w:right="0"/>
              <w:jc w:val="left"/>
            </w:pPr>
            <w:r w:rsidRPr="00FD3C86">
              <w:t>Ministerstvo průmyslu a obchodu</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Dopravní politika ČR 2005-2013</w:t>
            </w:r>
          </w:p>
        </w:tc>
        <w:tc>
          <w:tcPr>
            <w:tcW w:w="2835" w:type="dxa"/>
          </w:tcPr>
          <w:p w:rsidR="000C4E30" w:rsidRPr="00FD3C86" w:rsidRDefault="000C4E30" w:rsidP="00C00F9B">
            <w:pPr>
              <w:pStyle w:val="Styl1"/>
              <w:ind w:right="0"/>
              <w:jc w:val="left"/>
            </w:pPr>
            <w:r w:rsidRPr="00FD3C86">
              <w:t>Ministerstvo dopravy</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Národní strategie rozvoje cyklistické dopravy</w:t>
            </w:r>
          </w:p>
        </w:tc>
        <w:tc>
          <w:tcPr>
            <w:tcW w:w="2835" w:type="dxa"/>
          </w:tcPr>
          <w:p w:rsidR="000C4E30" w:rsidRPr="00FD3C86" w:rsidRDefault="000C4E30" w:rsidP="00C00F9B">
            <w:pPr>
              <w:pStyle w:val="Styl1"/>
              <w:ind w:right="0"/>
              <w:jc w:val="left"/>
            </w:pPr>
            <w:r w:rsidRPr="00FD3C86">
              <w:t>Ministerstvo dopravy</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Koncepce státní politiky cestovního ruchu v ČR 2014 – 2020</w:t>
            </w:r>
          </w:p>
        </w:tc>
        <w:tc>
          <w:tcPr>
            <w:tcW w:w="2835" w:type="dxa"/>
          </w:tcPr>
          <w:p w:rsidR="000C4E30" w:rsidRPr="00FD3C86" w:rsidRDefault="000C4E30" w:rsidP="00C00F9B">
            <w:pPr>
              <w:pStyle w:val="Styl1"/>
              <w:ind w:right="0"/>
              <w:jc w:val="left"/>
            </w:pPr>
            <w:r w:rsidRPr="00FD3C86">
              <w:t>Ministerstvo pro místní rozvoj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Politika územního rozvoje ČR, 2009</w:t>
            </w:r>
          </w:p>
        </w:tc>
        <w:tc>
          <w:tcPr>
            <w:tcW w:w="2835" w:type="dxa"/>
          </w:tcPr>
          <w:p w:rsidR="000C4E30" w:rsidRPr="00FD3C86" w:rsidRDefault="000C4E30" w:rsidP="00C00F9B">
            <w:pPr>
              <w:pStyle w:val="Styl1"/>
              <w:ind w:right="0"/>
              <w:jc w:val="left"/>
            </w:pPr>
            <w:r w:rsidRPr="00FD3C86">
              <w:t>Ministerstvo pro místní rozvoj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Plán odpadového hospodářství ČR pro období 2015 – 2020</w:t>
            </w:r>
          </w:p>
        </w:tc>
        <w:tc>
          <w:tcPr>
            <w:tcW w:w="2835" w:type="dxa"/>
          </w:tcPr>
          <w:p w:rsidR="000C4E30" w:rsidRPr="00FD3C86" w:rsidRDefault="000C4E30" w:rsidP="00C00F9B">
            <w:pPr>
              <w:pStyle w:val="Styl1"/>
              <w:ind w:right="0"/>
              <w:jc w:val="left"/>
            </w:pPr>
            <w:r w:rsidRPr="00FD3C86">
              <w:t>Ministerstvo životního prostředí</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Státní politika životního prostředí ČR 2012-2020</w:t>
            </w:r>
          </w:p>
        </w:tc>
        <w:tc>
          <w:tcPr>
            <w:tcW w:w="2835" w:type="dxa"/>
          </w:tcPr>
          <w:p w:rsidR="000C4E30" w:rsidRPr="00FD3C86" w:rsidRDefault="000C4E30" w:rsidP="00C00F9B">
            <w:pPr>
              <w:pStyle w:val="Styl1"/>
              <w:ind w:right="0"/>
              <w:jc w:val="left"/>
            </w:pPr>
            <w:r w:rsidRPr="00FD3C86">
              <w:t>Ministerstvo životního prostředí</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 xml:space="preserve">Strategie rozvoje Královéhradeckého kraje 2014 – 2020 </w:t>
            </w:r>
          </w:p>
        </w:tc>
        <w:tc>
          <w:tcPr>
            <w:tcW w:w="2835" w:type="dxa"/>
          </w:tcPr>
          <w:p w:rsidR="000C4E30" w:rsidRPr="00FD3C86" w:rsidRDefault="000C4E30" w:rsidP="00C00F9B">
            <w:pPr>
              <w:pStyle w:val="Styl1"/>
              <w:ind w:right="0"/>
              <w:jc w:val="left"/>
            </w:pPr>
            <w:r w:rsidRPr="00FD3C86">
              <w:t>Královéhradecký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Plán rozvoje Pardubického kraje</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Regionální inovační strategie Pardubického kraje</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Regionální inovační strategie Královéhradeckého kraje 2010 – 2015</w:t>
            </w:r>
          </w:p>
        </w:tc>
        <w:tc>
          <w:tcPr>
            <w:tcW w:w="2835" w:type="dxa"/>
          </w:tcPr>
          <w:p w:rsidR="000C4E30" w:rsidRPr="00FD3C86" w:rsidRDefault="000C4E30" w:rsidP="00C00F9B">
            <w:pPr>
              <w:pStyle w:val="Styl1"/>
              <w:ind w:right="0"/>
              <w:jc w:val="left"/>
            </w:pPr>
            <w:r w:rsidRPr="00FD3C86">
              <w:t>Královéhradecký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Plán rozvoje sociálních služeb v Královéhradeckém kraji 2011 – 2016</w:t>
            </w:r>
          </w:p>
        </w:tc>
        <w:tc>
          <w:tcPr>
            <w:tcW w:w="2835" w:type="dxa"/>
          </w:tcPr>
          <w:p w:rsidR="000C4E30" w:rsidRPr="00FD3C86" w:rsidRDefault="000C4E30" w:rsidP="00C00F9B">
            <w:pPr>
              <w:pStyle w:val="Styl1"/>
              <w:ind w:right="0"/>
              <w:jc w:val="left"/>
            </w:pPr>
            <w:r w:rsidRPr="00FD3C86">
              <w:t>Královéhradecký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Koncepce cyklodopravy Královéhradeckého kraje</w:t>
            </w:r>
          </w:p>
        </w:tc>
        <w:tc>
          <w:tcPr>
            <w:tcW w:w="2835" w:type="dxa"/>
          </w:tcPr>
          <w:p w:rsidR="000C4E30" w:rsidRPr="00FD3C86" w:rsidRDefault="000C4E30" w:rsidP="00C00F9B">
            <w:pPr>
              <w:pStyle w:val="Styl1"/>
              <w:ind w:right="0"/>
              <w:jc w:val="left"/>
            </w:pPr>
            <w:r w:rsidRPr="00FD3C86">
              <w:t>Královéhradecký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w:t>
            </w:r>
          </w:p>
        </w:tc>
      </w:tr>
    </w:tbl>
    <w:p w:rsidR="00C00F9B" w:rsidRDefault="00C00F9B"/>
    <w:tbl>
      <w:tblPr>
        <w:tblStyle w:val="Mkatabulky"/>
        <w:tblpPr w:leftFromText="141" w:rightFromText="141" w:vertAnchor="text" w:horzAnchor="margin" w:tblpX="108" w:tblpY="81"/>
        <w:tblW w:w="9039" w:type="dxa"/>
        <w:tblLook w:val="04A0" w:firstRow="1" w:lastRow="0" w:firstColumn="1" w:lastColumn="0" w:noHBand="0" w:noVBand="1"/>
      </w:tblPr>
      <w:tblGrid>
        <w:gridCol w:w="3794"/>
        <w:gridCol w:w="2835"/>
        <w:gridCol w:w="1276"/>
        <w:gridCol w:w="1134"/>
      </w:tblGrid>
      <w:tr w:rsidR="000C4E30" w:rsidRPr="00FD3C86" w:rsidTr="00C00F9B">
        <w:tc>
          <w:tcPr>
            <w:tcW w:w="3794" w:type="dxa"/>
          </w:tcPr>
          <w:p w:rsidR="000C4E30" w:rsidRPr="00FD3C86" w:rsidRDefault="000C4E30" w:rsidP="00C00F9B">
            <w:pPr>
              <w:pStyle w:val="Styl1"/>
              <w:tabs>
                <w:tab w:val="left" w:pos="1588"/>
              </w:tabs>
              <w:ind w:right="0"/>
              <w:jc w:val="left"/>
            </w:pPr>
            <w:r w:rsidRPr="00FD3C86">
              <w:lastRenderedPageBreak/>
              <w:t>Koncepce enviromentálního vzdělávání, výchovy a osvěty koncepce Královéhradeckého kraje</w:t>
            </w:r>
          </w:p>
        </w:tc>
        <w:tc>
          <w:tcPr>
            <w:tcW w:w="2835" w:type="dxa"/>
          </w:tcPr>
          <w:p w:rsidR="000C4E30" w:rsidRPr="00FD3C86" w:rsidRDefault="000C4E30" w:rsidP="00C00F9B">
            <w:pPr>
              <w:pStyle w:val="Styl1"/>
              <w:ind w:right="0"/>
              <w:jc w:val="left"/>
            </w:pPr>
            <w:r w:rsidRPr="00FD3C86">
              <w:t xml:space="preserve">Královéhradecký kraj </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Dlouhodobý záměr vzdělávání a rozvoje vzdělávací soustavy v Královéhradeckém kraji 2012 – 2016</w:t>
            </w:r>
          </w:p>
        </w:tc>
        <w:tc>
          <w:tcPr>
            <w:tcW w:w="2835" w:type="dxa"/>
          </w:tcPr>
          <w:p w:rsidR="000C4E30" w:rsidRPr="00FD3C86" w:rsidRDefault="000C4E30" w:rsidP="00C00F9B">
            <w:pPr>
              <w:pStyle w:val="Styl1"/>
              <w:ind w:right="0"/>
              <w:jc w:val="left"/>
            </w:pPr>
            <w:r w:rsidRPr="00FD3C86">
              <w:t>Královéhradecký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 xml:space="preserve">Koncepce zemědělské politiky a rozvoje venkova Pardubického kraje </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Aktualizovaná koncepce enviro</w:t>
            </w:r>
            <w:r>
              <w:t>n</w:t>
            </w:r>
            <w:r w:rsidRPr="00FD3C86">
              <w:t>mentálního vzdělávání, výchovy a osvěty Pardubického kraje</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Akční plán rozvoje sociálních služeb Pardubického kraje</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r w:rsidR="000C4E30" w:rsidRPr="00FD3C86" w:rsidTr="00C00F9B">
        <w:tc>
          <w:tcPr>
            <w:tcW w:w="3794" w:type="dxa"/>
          </w:tcPr>
          <w:p w:rsidR="000C4E30" w:rsidRPr="00FD3C86" w:rsidRDefault="000C4E30" w:rsidP="00C00F9B">
            <w:pPr>
              <w:pStyle w:val="Styl1"/>
              <w:tabs>
                <w:tab w:val="left" w:pos="1588"/>
              </w:tabs>
              <w:ind w:right="0"/>
              <w:jc w:val="left"/>
            </w:pPr>
            <w:r w:rsidRPr="00FD3C86">
              <w:t xml:space="preserve">Dlouhodobý záměr vzdělávání a rozvoje vzdělávací soustavy v Pardubickém kraji (2012 – 2016) </w:t>
            </w:r>
          </w:p>
        </w:tc>
        <w:tc>
          <w:tcPr>
            <w:tcW w:w="2835" w:type="dxa"/>
          </w:tcPr>
          <w:p w:rsidR="000C4E30" w:rsidRPr="00FD3C86" w:rsidRDefault="000C4E30" w:rsidP="00C00F9B">
            <w:pPr>
              <w:pStyle w:val="Styl1"/>
              <w:ind w:right="0"/>
              <w:jc w:val="left"/>
            </w:pPr>
            <w:r w:rsidRPr="00FD3C86">
              <w:t>Pardubický kraj</w:t>
            </w:r>
          </w:p>
        </w:tc>
        <w:tc>
          <w:tcPr>
            <w:tcW w:w="1276" w:type="dxa"/>
          </w:tcPr>
          <w:p w:rsidR="000C4E30" w:rsidRPr="00FD3C86" w:rsidRDefault="000C4E30" w:rsidP="00C00F9B">
            <w:pPr>
              <w:pStyle w:val="Styl1"/>
              <w:ind w:right="0"/>
              <w:jc w:val="center"/>
            </w:pPr>
            <w:r w:rsidRPr="00FD3C86">
              <w:t>ANO</w:t>
            </w:r>
          </w:p>
        </w:tc>
        <w:tc>
          <w:tcPr>
            <w:tcW w:w="1134" w:type="dxa"/>
          </w:tcPr>
          <w:p w:rsidR="000C4E30" w:rsidRPr="00FD3C86" w:rsidRDefault="000C4E30" w:rsidP="00C00F9B">
            <w:pPr>
              <w:pStyle w:val="Styl1"/>
              <w:ind w:right="0"/>
              <w:jc w:val="center"/>
            </w:pPr>
            <w:r w:rsidRPr="00FD3C86">
              <w:t>XX</w:t>
            </w:r>
          </w:p>
        </w:tc>
      </w:tr>
    </w:tbl>
    <w:p w:rsidR="000C4E30" w:rsidRDefault="000C4E30" w:rsidP="000C4E30">
      <w:pPr>
        <w:ind w:left="0" w:firstLine="0"/>
      </w:pPr>
    </w:p>
    <w:p w:rsidR="000C4E30" w:rsidRPr="00411BA7" w:rsidRDefault="000C4E30" w:rsidP="000C4E30">
      <w:pPr>
        <w:spacing w:after="0" w:line="259" w:lineRule="auto"/>
        <w:ind w:left="0" w:right="0" w:firstLine="0"/>
        <w:jc w:val="left"/>
        <w:rPr>
          <w:rFonts w:asciiTheme="minorHAnsi" w:hAnsiTheme="minorHAnsi"/>
        </w:rPr>
      </w:pPr>
    </w:p>
    <w:p w:rsidR="0031672B" w:rsidRDefault="0031672B" w:rsidP="000C4E30">
      <w:pPr>
        <w:pStyle w:val="Nadpis3"/>
        <w:numPr>
          <w:ilvl w:val="0"/>
          <w:numId w:val="0"/>
        </w:numPr>
        <w:ind w:left="850"/>
      </w:pPr>
    </w:p>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C00F9B" w:rsidRDefault="00C00F9B" w:rsidP="0031672B"/>
    <w:p w:rsidR="00C00F9B" w:rsidRDefault="00C00F9B" w:rsidP="0031672B"/>
    <w:p w:rsidR="00C00F9B" w:rsidRDefault="00C00F9B" w:rsidP="0031672B"/>
    <w:p w:rsidR="00C00F9B" w:rsidRDefault="00C00F9B" w:rsidP="0031672B"/>
    <w:p w:rsidR="00C00F9B" w:rsidRDefault="00C00F9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Default="0031672B" w:rsidP="0031672B"/>
    <w:p w:rsidR="0031672B" w:rsidRPr="0031672B" w:rsidRDefault="0031672B" w:rsidP="0031672B"/>
    <w:p w:rsidR="000C4E30" w:rsidRPr="00411BA7" w:rsidRDefault="0051404F" w:rsidP="0051404F">
      <w:pPr>
        <w:pStyle w:val="Nadpis3"/>
        <w:numPr>
          <w:ilvl w:val="0"/>
          <w:numId w:val="0"/>
        </w:numPr>
        <w:ind w:left="850" w:firstLine="566"/>
        <w:rPr>
          <w:rFonts w:eastAsia="Arial" w:cs="Arial"/>
        </w:rPr>
      </w:pPr>
      <w:bookmarkStart w:id="58" w:name="_Toc467010590"/>
      <w:r>
        <w:lastRenderedPageBreak/>
        <w:t>9</w:t>
      </w:r>
      <w:r w:rsidR="000C4E30">
        <w:t>.2. Přehled dalších strategií na n</w:t>
      </w:r>
      <w:r w:rsidR="000C4E30" w:rsidRPr="00411BA7">
        <w:t>árodní</w:t>
      </w:r>
      <w:r w:rsidR="000C4E30">
        <w:t xml:space="preserve"> úrovni</w:t>
      </w:r>
      <w:bookmarkEnd w:id="58"/>
      <w:r w:rsidR="000C4E30" w:rsidRPr="00411BA7">
        <w:t xml:space="preserve">  </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Akční plán pro rozvoj ekologického zemědělství v letech 2011-2015. 2010, Ministerstvo zemědělství</w:t>
      </w:r>
    </w:p>
    <w:p w:rsidR="000C4E30" w:rsidRPr="005841E2" w:rsidRDefault="000C4E30" w:rsidP="00C00F9B">
      <w:pPr>
        <w:numPr>
          <w:ilvl w:val="0"/>
          <w:numId w:val="5"/>
        </w:numPr>
        <w:ind w:right="424" w:hanging="360"/>
        <w:rPr>
          <w:rFonts w:asciiTheme="minorHAnsi" w:hAnsiTheme="minorHAnsi"/>
        </w:rPr>
      </w:pPr>
      <w:r w:rsidRPr="00411BA7">
        <w:rPr>
          <w:rFonts w:asciiTheme="minorHAnsi" w:hAnsiTheme="minorHAnsi"/>
        </w:rPr>
        <w:t>Aktualizace Státní kulturní politiky na léta 2013-2014 s výhledem na roky 2015-2020, Ministerstvo kultury</w:t>
      </w:r>
      <w:r w:rsidRPr="005841E2">
        <w:rPr>
          <w:rFonts w:asciiTheme="minorHAnsi" w:hAnsiTheme="minorHAnsi"/>
        </w:rPr>
        <w:t xml:space="preserve"> </w:t>
      </w:r>
    </w:p>
    <w:p w:rsidR="000C4E30" w:rsidRPr="00411BA7" w:rsidRDefault="000C4E30" w:rsidP="00C00F9B">
      <w:pPr>
        <w:numPr>
          <w:ilvl w:val="0"/>
          <w:numId w:val="5"/>
        </w:numPr>
        <w:tabs>
          <w:tab w:val="left" w:pos="9072"/>
        </w:tabs>
        <w:spacing w:after="41"/>
        <w:ind w:right="424" w:hanging="360"/>
        <w:rPr>
          <w:rFonts w:asciiTheme="minorHAnsi" w:hAnsiTheme="minorHAnsi"/>
        </w:rPr>
      </w:pPr>
      <w:r w:rsidRPr="00411BA7">
        <w:rPr>
          <w:rFonts w:asciiTheme="minorHAnsi" w:hAnsiTheme="minorHAnsi"/>
        </w:rPr>
        <w:t xml:space="preserve">Dohoda o partnerství pro programové období 2014-2020, MMR, verze z 22. 8. 2014 ke schválení Evropské komisi, </w:t>
      </w:r>
      <w:r w:rsidRPr="00411BA7">
        <w:rPr>
          <w:rFonts w:asciiTheme="minorHAnsi" w:hAnsiTheme="minorHAnsi"/>
          <w:sz w:val="20"/>
        </w:rPr>
        <w:t xml:space="preserve"> </w:t>
      </w:r>
      <w:r w:rsidRPr="00411BA7">
        <w:rPr>
          <w:rFonts w:asciiTheme="minorHAnsi" w:hAnsiTheme="minorHAnsi"/>
          <w:b/>
        </w:rPr>
        <w:t xml:space="preserve"> </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Koncepce bydlení České republiky do roku 2020, 2012, Ministerstvo pro místní rozvoj</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 xml:space="preserve">Koncepce památkové péče v ČR 2011-2016, 2010, </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Koncepce podpory transformace pobytových sociálních služeb 2007 – 2013, 2008, Ministerstvo práce a sociálních věcí</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Koncepce řešení problematiky ochrany před povodněmi v ČR s využitím technických a přírodě blízkých opatření, 2010, Ministerstvo zemědělství</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Koncepce státní politiky cestovního ruchu v ČR 2014–2020, 2012 Ministerstvo pro místní rozvoj</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Koncepce státní politiky pro oblasti dětí a mládeže 2007 – 2013, Ministerstvo školství</w:t>
      </w:r>
      <w:r w:rsidR="00C00F9B">
        <w:rPr>
          <w:rFonts w:asciiTheme="minorHAnsi" w:hAnsiTheme="minorHAnsi"/>
        </w:rPr>
        <w:t xml:space="preserve">              </w:t>
      </w:r>
      <w:r w:rsidRPr="00411BA7">
        <w:rPr>
          <w:rFonts w:asciiTheme="minorHAnsi" w:hAnsiTheme="minorHAnsi"/>
        </w:rPr>
        <w:t xml:space="preserve"> a tělovýchovy </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 xml:space="preserve">Národní akční plán ČR pro energii z obnovitelných zdrojů 2010-2020, 2012, Ministerstvo průmyslu a obchodu </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 xml:space="preserve">Národní akční plán podporující pozitivní stárnutí 2013-2017, 2013, Ministerstvo práce </w:t>
      </w:r>
      <w:r w:rsidR="00C00F9B">
        <w:rPr>
          <w:rFonts w:asciiTheme="minorHAnsi" w:hAnsiTheme="minorHAnsi"/>
        </w:rPr>
        <w:t xml:space="preserve">               </w:t>
      </w:r>
      <w:r w:rsidRPr="00411BA7">
        <w:rPr>
          <w:rFonts w:asciiTheme="minorHAnsi" w:hAnsiTheme="minorHAnsi"/>
        </w:rPr>
        <w:t xml:space="preserve">a sociálních věcí </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Národní akční plán zdraví a životního prostředí (NEHAP ČR). 2007, Ministerstvo zdravotnictví</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 xml:space="preserve">Národní inovační strategie ČR 2012-2020, 2011, Ministerstvo průmyslu a obchodu </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Národní politiky výzkumu, vývoje a inovací 2009 – 2015, Ministerstvo školství a tělovýchovy Národní strategický plán rozvoje venkova 2007 – 2013, 2006,2010, Ministerstvo zemědělství</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Národní strategie bezpečnosti silničního provozu 2011 – 2020, 2011, Ministerstvo dopravy</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Politika ochrany klimatu ČR 2009 – 2020, 2010, Ministerstvo životního prostředí</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 xml:space="preserve">Priority rozvoje sociálních služeb pro období 2009 – 2012, 2009, </w:t>
      </w:r>
      <w:r>
        <w:rPr>
          <w:rFonts w:asciiTheme="minorHAnsi" w:hAnsiTheme="minorHAnsi"/>
        </w:rPr>
        <w:t>MPSV</w:t>
      </w:r>
    </w:p>
    <w:p w:rsidR="000C4E30" w:rsidRPr="00411BA7" w:rsidRDefault="000C4E30" w:rsidP="00C00F9B">
      <w:pPr>
        <w:numPr>
          <w:ilvl w:val="0"/>
          <w:numId w:val="5"/>
        </w:numPr>
        <w:spacing w:after="0" w:line="259" w:lineRule="auto"/>
        <w:ind w:right="424" w:hanging="360"/>
        <w:rPr>
          <w:rFonts w:asciiTheme="minorHAnsi" w:hAnsiTheme="minorHAnsi"/>
        </w:rPr>
      </w:pPr>
      <w:r w:rsidRPr="00411BA7">
        <w:rPr>
          <w:rFonts w:asciiTheme="minorHAnsi" w:hAnsiTheme="minorHAnsi"/>
        </w:rPr>
        <w:t xml:space="preserve">Rámec programů udržitelné spotřeby a výroby ČR, 2007, Ministerstvo životního prostředí </w:t>
      </w:r>
    </w:p>
    <w:p w:rsidR="000C4E30" w:rsidRPr="00411BA7" w:rsidRDefault="000C4E30" w:rsidP="00C00F9B">
      <w:pPr>
        <w:numPr>
          <w:ilvl w:val="0"/>
          <w:numId w:val="5"/>
        </w:numPr>
        <w:ind w:right="424" w:hanging="360"/>
        <w:rPr>
          <w:rFonts w:asciiTheme="minorHAnsi" w:hAnsiTheme="minorHAnsi"/>
        </w:rPr>
      </w:pPr>
      <w:r w:rsidRPr="00411BA7">
        <w:rPr>
          <w:rFonts w:asciiTheme="minorHAnsi" w:hAnsiTheme="minorHAnsi"/>
        </w:rPr>
        <w:t xml:space="preserve">Státní program ochrany přírody a krajiny ČR 2009-2020, 2009, Ministerstvo životního prostředí </w:t>
      </w:r>
    </w:p>
    <w:p w:rsidR="000C4E30" w:rsidRPr="00411BA7" w:rsidRDefault="000C4E30" w:rsidP="00BD3F27">
      <w:pPr>
        <w:numPr>
          <w:ilvl w:val="0"/>
          <w:numId w:val="5"/>
        </w:numPr>
        <w:ind w:right="427" w:hanging="360"/>
        <w:rPr>
          <w:rFonts w:asciiTheme="minorHAnsi" w:hAnsiTheme="minorHAnsi"/>
        </w:rPr>
      </w:pPr>
      <w:r w:rsidRPr="00411BA7">
        <w:rPr>
          <w:rFonts w:asciiTheme="minorHAnsi" w:hAnsiTheme="minorHAnsi"/>
        </w:rPr>
        <w:t xml:space="preserve">Strategie boje proti sociálnímu vyloučení 2011–2015, 2010, Ministerstvo práce a sociálních věcí  </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 xml:space="preserve">Strategie celoživotního učení ČR 2007-2015, 2007, Ministerstvo školství a tělovýchovy </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Strategie ochrany biologické rozmanitosti ČR, 2005, Ministerstvo životního prostředí Strategie podpory dopravní obsluhy území, 2006, Ministerstvo dopravy</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Strategie podpory využití potenciálu kulturního dědictví 2014+, 2013, Ministerstvo kultury</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Strategie prevence kriminality 2012 – 2015, 2011, Ministerstvo vnitra</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Strategie pro růst – české zemědělství a potravinářství v rámci společné zemědělské politiky EU po roce 2013, 2012, Ministerstvo zemědělství</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 xml:space="preserve">Strategie vzdělávací politiky České republiky do roku 2020, 2014, Ministerstvo školství </w:t>
      </w:r>
      <w:r w:rsidR="00C00F9B">
        <w:rPr>
          <w:rFonts w:asciiTheme="minorHAnsi" w:hAnsiTheme="minorHAnsi"/>
        </w:rPr>
        <w:t xml:space="preserve">                 </w:t>
      </w:r>
      <w:r w:rsidRPr="00411BA7">
        <w:rPr>
          <w:rFonts w:asciiTheme="minorHAnsi" w:hAnsiTheme="minorHAnsi"/>
        </w:rPr>
        <w:t xml:space="preserve">a tělovýchovy </w:t>
      </w:r>
    </w:p>
    <w:p w:rsidR="000C4E30" w:rsidRPr="00411BA7" w:rsidRDefault="000C4E30" w:rsidP="00BD3F27">
      <w:pPr>
        <w:numPr>
          <w:ilvl w:val="0"/>
          <w:numId w:val="5"/>
        </w:numPr>
        <w:spacing w:after="0" w:line="259" w:lineRule="auto"/>
        <w:ind w:right="427" w:hanging="360"/>
        <w:rPr>
          <w:rFonts w:asciiTheme="minorHAnsi" w:hAnsiTheme="minorHAnsi"/>
        </w:rPr>
      </w:pPr>
      <w:r w:rsidRPr="00411BA7">
        <w:rPr>
          <w:rFonts w:asciiTheme="minorHAnsi" w:hAnsiTheme="minorHAnsi"/>
        </w:rPr>
        <w:t>Zásady státní lesnické politiky, 2012, Ministerstvo zemědělství</w:t>
      </w:r>
    </w:p>
    <w:p w:rsidR="000C4E30" w:rsidRPr="00411BA7" w:rsidRDefault="000C4E30" w:rsidP="00BD3F27">
      <w:pPr>
        <w:numPr>
          <w:ilvl w:val="0"/>
          <w:numId w:val="5"/>
        </w:numPr>
        <w:spacing w:after="42"/>
        <w:ind w:right="427" w:hanging="360"/>
        <w:rPr>
          <w:rFonts w:asciiTheme="minorHAnsi" w:hAnsiTheme="minorHAnsi"/>
        </w:rPr>
      </w:pPr>
      <w:r w:rsidRPr="00411BA7">
        <w:rPr>
          <w:rFonts w:asciiTheme="minorHAnsi" w:hAnsiTheme="minorHAnsi"/>
        </w:rPr>
        <w:t>Zdraví 21 - Dlouhodobý program zlepšování zdravotního stavu obyvatelstva ČR 2002 – 2020, 2006, Ministerstvo zdravotnictví</w:t>
      </w:r>
    </w:p>
    <w:p w:rsidR="000C4E30" w:rsidRPr="00411BA7" w:rsidRDefault="0051404F" w:rsidP="000C4E30">
      <w:pPr>
        <w:pStyle w:val="Nadpis3"/>
        <w:numPr>
          <w:ilvl w:val="0"/>
          <w:numId w:val="0"/>
        </w:numPr>
        <w:ind w:left="850"/>
      </w:pPr>
      <w:bookmarkStart w:id="59" w:name="_Toc467010591"/>
      <w:r>
        <w:lastRenderedPageBreak/>
        <w:t>9</w:t>
      </w:r>
      <w:r w:rsidR="000C4E30">
        <w:t>.3. Přehled dalších strategií na krajské úrovni</w:t>
      </w:r>
      <w:bookmarkEnd w:id="59"/>
      <w:r w:rsidR="000C4E30" w:rsidRPr="00411BA7">
        <w:t xml:space="preserve"> </w:t>
      </w:r>
    </w:p>
    <w:p w:rsidR="000C4E30" w:rsidRPr="00411BA7" w:rsidRDefault="000C4E30" w:rsidP="00BD3F27">
      <w:pPr>
        <w:ind w:right="427"/>
        <w:rPr>
          <w:rFonts w:asciiTheme="minorHAnsi" w:hAnsiTheme="minorHAnsi"/>
          <w:u w:val="single"/>
        </w:rPr>
      </w:pPr>
      <w:r w:rsidRPr="00411BA7">
        <w:rPr>
          <w:rFonts w:asciiTheme="minorHAnsi" w:hAnsiTheme="minorHAnsi"/>
          <w:u w:val="single"/>
        </w:rPr>
        <w:t>Královéhradecký kraj:</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 xml:space="preserve">Dlouhodobý záměr vzdělávání a rozvoje vzdělávací soustavy v Královéhradeckém kraji </w:t>
      </w:r>
      <w:r w:rsidR="00C00F9B">
        <w:rPr>
          <w:rFonts w:asciiTheme="minorHAnsi" w:hAnsiTheme="minorHAnsi"/>
        </w:rPr>
        <w:t xml:space="preserve">               </w:t>
      </w:r>
      <w:r w:rsidRPr="00411BA7">
        <w:rPr>
          <w:rFonts w:asciiTheme="minorHAnsi" w:hAnsiTheme="minorHAnsi"/>
        </w:rPr>
        <w:t>2012 – 2016, 2012</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Koncepce ochrany přírody a krajiny Královéhradeckého kraje, 2004</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prevence kriminality v na léta 2012 – 2016 v Královéhradeckém kraji, 2011</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Koncepce rodinné politiky Královéhradeckého kraje 2012 – 2016, 2012</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Koncepce zdravotnictví Královéhradeckého kraje 2011-2015, 2011</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Koncepce zemědělské politiky Královéhradeckého kraje, 2004</w:t>
      </w:r>
    </w:p>
    <w:p w:rsidR="000C4E30" w:rsidRPr="00411BA7" w:rsidRDefault="000C4E30" w:rsidP="00BD3F27">
      <w:pPr>
        <w:numPr>
          <w:ilvl w:val="0"/>
          <w:numId w:val="6"/>
        </w:numPr>
        <w:ind w:right="427" w:hanging="360"/>
        <w:rPr>
          <w:rFonts w:asciiTheme="minorHAnsi" w:hAnsiTheme="minorHAnsi"/>
        </w:rPr>
      </w:pPr>
      <w:r w:rsidRPr="00411BA7">
        <w:rPr>
          <w:rFonts w:asciiTheme="minorHAnsi" w:hAnsiTheme="minorHAnsi"/>
        </w:rPr>
        <w:t>Pr</w:t>
      </w:r>
      <w:r w:rsidR="005B2DD1">
        <w:rPr>
          <w:rFonts w:asciiTheme="minorHAnsi" w:hAnsiTheme="minorHAnsi"/>
        </w:rPr>
        <w:t>ogram rozvoje cestovního ruchu</w:t>
      </w:r>
      <w:r w:rsidRPr="00411BA7">
        <w:rPr>
          <w:rFonts w:asciiTheme="minorHAnsi" w:hAnsiTheme="minorHAnsi"/>
        </w:rPr>
        <w:t xml:space="preserve"> Královéhradeckého kraje, 2007</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Strategie integrace sociálně vyloučených lokalit v Královéhradeckém kraji, 2010</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Strategie protidrogové politiky Královéhradeckého kraje 2011 – 2015, 2011</w:t>
      </w:r>
    </w:p>
    <w:p w:rsidR="000C4E30" w:rsidRPr="00411BA7" w:rsidRDefault="000C4E30" w:rsidP="00BD3F27">
      <w:pPr>
        <w:spacing w:after="4" w:line="242" w:lineRule="auto"/>
        <w:ind w:left="0" w:right="427" w:firstLine="0"/>
        <w:rPr>
          <w:rFonts w:asciiTheme="minorHAnsi" w:hAnsiTheme="minorHAnsi"/>
        </w:rPr>
      </w:pPr>
    </w:p>
    <w:p w:rsidR="000C4E30" w:rsidRPr="00411BA7" w:rsidRDefault="000C4E30" w:rsidP="00BD3F27">
      <w:pPr>
        <w:spacing w:after="4" w:line="242" w:lineRule="auto"/>
        <w:ind w:right="427"/>
        <w:rPr>
          <w:rFonts w:asciiTheme="minorHAnsi" w:hAnsiTheme="minorHAnsi"/>
          <w:u w:val="single"/>
        </w:rPr>
      </w:pPr>
      <w:r w:rsidRPr="00411BA7">
        <w:rPr>
          <w:rFonts w:asciiTheme="minorHAnsi" w:hAnsiTheme="minorHAnsi"/>
          <w:u w:val="single"/>
        </w:rPr>
        <w:t xml:space="preserve">Pardubický kraj: </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 xml:space="preserve">Aktualizovaná koncepce ochrany přírody Pardubického kraje, 2012 </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muzejnictví Pardubického kraje v letech 2010 – 2015, 2010</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péče o památkový fond v Pardubickém kraji, 2004</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podpora státní památkové péče</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prevence kriminality PK na období 2013 – 2020, 2012</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Koncepce účinnější péče o movité kulturní dědictví v České republice na léta 2010 – 2014, 2013</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Plán odpadového hospodaření Pardubického kraje, 2004, 2012</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Střednědobá koncepce zdravotnictví Pardubického kraje, 2010</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Střednědobý plán rozvoje sociálních služeb Pardubického kraje na období 2012 – 2015</w:t>
      </w:r>
    </w:p>
    <w:p w:rsidR="000C4E30" w:rsidRPr="00411BA7" w:rsidRDefault="000C4E30" w:rsidP="00BD3F27">
      <w:pPr>
        <w:numPr>
          <w:ilvl w:val="0"/>
          <w:numId w:val="6"/>
        </w:numPr>
        <w:spacing w:after="41"/>
        <w:ind w:right="427" w:hanging="360"/>
        <w:rPr>
          <w:rFonts w:asciiTheme="minorHAnsi" w:hAnsiTheme="minorHAnsi"/>
        </w:rPr>
      </w:pPr>
      <w:r w:rsidRPr="00411BA7">
        <w:rPr>
          <w:rFonts w:asciiTheme="minorHAnsi" w:hAnsiTheme="minorHAnsi"/>
        </w:rPr>
        <w:t>Zásady územního rozvoje Pardubického kraje, 2010</w:t>
      </w:r>
    </w:p>
    <w:p w:rsidR="000C4E30" w:rsidRDefault="000C4E30" w:rsidP="000C4E30">
      <w:pPr>
        <w:spacing w:after="28" w:line="259" w:lineRule="auto"/>
        <w:ind w:left="0" w:right="0" w:firstLine="0"/>
        <w:jc w:val="left"/>
        <w:rPr>
          <w:rFonts w:asciiTheme="minorHAnsi" w:hAnsiTheme="minorHAnsi"/>
        </w:rPr>
      </w:pPr>
    </w:p>
    <w:p w:rsidR="000C4E30" w:rsidRDefault="0051404F" w:rsidP="000C4E30">
      <w:pPr>
        <w:pStyle w:val="Nadpis3"/>
        <w:numPr>
          <w:ilvl w:val="0"/>
          <w:numId w:val="0"/>
        </w:numPr>
        <w:ind w:left="1495" w:hanging="360"/>
      </w:pPr>
      <w:bookmarkStart w:id="60" w:name="_Toc467010592"/>
      <w:r>
        <w:t>9</w:t>
      </w:r>
      <w:r w:rsidR="000C4E30">
        <w:t xml:space="preserve">.4.  Přehled regionálních strategií realizovaných v území </w:t>
      </w:r>
      <w:r w:rsidR="00B96837">
        <w:t>MAS NAD ORLICÍ</w:t>
      </w:r>
      <w:bookmarkEnd w:id="60"/>
    </w:p>
    <w:p w:rsidR="000C4E30" w:rsidRPr="00411BA7" w:rsidRDefault="000C4E30" w:rsidP="007F56B6">
      <w:pPr>
        <w:pStyle w:val="Styl1"/>
        <w:numPr>
          <w:ilvl w:val="0"/>
          <w:numId w:val="33"/>
        </w:numPr>
      </w:pPr>
      <w:r>
        <w:t>Strategie</w:t>
      </w:r>
      <w:r w:rsidRPr="00411BA7">
        <w:t xml:space="preserve"> meziobecní spolupráce tvořené pro ORP Rychnov nad Kněžnou, Kostelec nad Orlicí, Vysoké Mýto, Ústí nad Orlicí, Hradec Král</w:t>
      </w:r>
      <w:r>
        <w:t>ové, Dobruška</w:t>
      </w:r>
      <w:r w:rsidRPr="00411BA7">
        <w:t xml:space="preserve"> a Holice</w:t>
      </w:r>
    </w:p>
    <w:p w:rsidR="000C4E30" w:rsidRPr="00411BA7" w:rsidRDefault="000C4E30" w:rsidP="007F56B6">
      <w:pPr>
        <w:pStyle w:val="Styl1"/>
        <w:numPr>
          <w:ilvl w:val="0"/>
          <w:numId w:val="33"/>
        </w:numPr>
      </w:pPr>
      <w:r w:rsidRPr="00411BA7">
        <w:t>Strategický plán rozvoje Mikroregionu Třebechovicko 2008 – 2015, 2008, Svazek obcí Mikroregionu Třebechovicko</w:t>
      </w:r>
    </w:p>
    <w:p w:rsidR="000C4E30" w:rsidRPr="00411BA7" w:rsidRDefault="000C4E30" w:rsidP="007F56B6">
      <w:pPr>
        <w:pStyle w:val="Styl1"/>
        <w:numPr>
          <w:ilvl w:val="0"/>
          <w:numId w:val="33"/>
        </w:numPr>
      </w:pPr>
      <w:r w:rsidRPr="00411BA7">
        <w:t xml:space="preserve">Strategický plán rozvoje a obnovy obcí mikroregionu „Poorlicko“,2002,  DSO Podorlicko  </w:t>
      </w:r>
    </w:p>
    <w:p w:rsidR="000C4E30" w:rsidRPr="00411BA7" w:rsidRDefault="000C4E30" w:rsidP="007F56B6">
      <w:pPr>
        <w:pStyle w:val="Styl1"/>
        <w:numPr>
          <w:ilvl w:val="0"/>
          <w:numId w:val="33"/>
        </w:numPr>
      </w:pPr>
      <w:r>
        <w:t>Strategický plán rozvoje Orl</w:t>
      </w:r>
      <w:r w:rsidRPr="00411BA7">
        <w:t>icko-Třebovska, 2002, Region Orlicko-Třebovsko</w:t>
      </w:r>
    </w:p>
    <w:p w:rsidR="000C4E30" w:rsidRPr="00411BA7" w:rsidRDefault="000C4E30" w:rsidP="007F56B6">
      <w:pPr>
        <w:pStyle w:val="Styl1"/>
        <w:numPr>
          <w:ilvl w:val="0"/>
          <w:numId w:val="33"/>
        </w:numPr>
      </w:pPr>
      <w:r w:rsidRPr="00411BA7">
        <w:t>Dokumenty Dobrovolného svazků obcí Mikroregion Vysokomýtsko, Černilovsko, Holicko</w:t>
      </w:r>
      <w:r w:rsidR="00C00F9B">
        <w:t xml:space="preserve">        </w:t>
      </w:r>
      <w:r w:rsidRPr="00411BA7">
        <w:t xml:space="preserve"> a Orlicko</w:t>
      </w:r>
    </w:p>
    <w:p w:rsidR="000C4E30" w:rsidRPr="00411BA7" w:rsidRDefault="000C4E30" w:rsidP="007F56B6">
      <w:pPr>
        <w:pStyle w:val="Styl1"/>
        <w:numPr>
          <w:ilvl w:val="0"/>
          <w:numId w:val="33"/>
        </w:numPr>
      </w:pPr>
      <w:r w:rsidRPr="00411BA7">
        <w:t xml:space="preserve">Marketingová strategie cestovního ruchu Orlických a bystřických hor, 2011, Destinační společnost Orlické hory a Podorlicko  </w:t>
      </w:r>
    </w:p>
    <w:p w:rsidR="000C4E30" w:rsidRDefault="000C4E30" w:rsidP="000C4E30">
      <w:pPr>
        <w:pStyle w:val="Default"/>
        <w:rPr>
          <w:rFonts w:asciiTheme="minorHAnsi" w:hAnsiTheme="minorHAnsi"/>
          <w:sz w:val="22"/>
          <w:szCs w:val="22"/>
        </w:rPr>
      </w:pPr>
    </w:p>
    <w:p w:rsidR="0073429B" w:rsidRPr="0073429B" w:rsidRDefault="0073429B" w:rsidP="000C4E30">
      <w:pPr>
        <w:pStyle w:val="Default"/>
        <w:rPr>
          <w:rFonts w:asciiTheme="minorHAnsi" w:hAnsiTheme="minorHAnsi"/>
          <w:sz w:val="22"/>
          <w:szCs w:val="22"/>
        </w:rPr>
      </w:pPr>
    </w:p>
    <w:p w:rsidR="000C4E30" w:rsidRPr="00003931" w:rsidRDefault="0051404F" w:rsidP="000C4E30">
      <w:pPr>
        <w:pStyle w:val="Nadpis3"/>
        <w:numPr>
          <w:ilvl w:val="0"/>
          <w:numId w:val="0"/>
        </w:numPr>
        <w:ind w:left="1495" w:hanging="360"/>
      </w:pPr>
      <w:bookmarkStart w:id="61" w:name="_Toc467010593"/>
      <w:r>
        <w:t>9</w:t>
      </w:r>
      <w:r w:rsidR="000C4E30" w:rsidRPr="00003931">
        <w:t>.5.</w:t>
      </w:r>
      <w:r w:rsidR="000C4E30">
        <w:t xml:space="preserve"> Přehled</w:t>
      </w:r>
      <w:r w:rsidR="000C4E30" w:rsidRPr="00003931">
        <w:t xml:space="preserve"> </w:t>
      </w:r>
      <w:r w:rsidR="000C4E30">
        <w:t>m</w:t>
      </w:r>
      <w:r w:rsidR="000C4E30" w:rsidRPr="00003931">
        <w:t>ístní</w:t>
      </w:r>
      <w:r w:rsidR="000C4E30">
        <w:t>ch strategických a jiných koncepčních dokumentů</w:t>
      </w:r>
      <w:bookmarkEnd w:id="61"/>
      <w:r w:rsidR="000C4E30" w:rsidRPr="00003931">
        <w:t xml:space="preserve"> </w:t>
      </w:r>
    </w:p>
    <w:p w:rsidR="000C4E30" w:rsidRPr="00726842" w:rsidRDefault="000C4E30" w:rsidP="000C4E30">
      <w:pPr>
        <w:pStyle w:val="Styl1"/>
        <w:rPr>
          <w:b/>
        </w:rPr>
      </w:pPr>
      <w:r w:rsidRPr="00726842">
        <w:rPr>
          <w:b/>
        </w:rPr>
        <w:t>Strategické plány:</w:t>
      </w:r>
    </w:p>
    <w:p w:rsidR="000C4E30" w:rsidRPr="00726842" w:rsidRDefault="000C4E30" w:rsidP="007F56B6">
      <w:pPr>
        <w:pStyle w:val="Styl1"/>
        <w:numPr>
          <w:ilvl w:val="0"/>
          <w:numId w:val="34"/>
        </w:numPr>
      </w:pPr>
      <w:r w:rsidRPr="00726842">
        <w:t xml:space="preserve">Město Borohrádek </w:t>
      </w:r>
    </w:p>
    <w:p w:rsidR="000C4E30" w:rsidRPr="00726842" w:rsidRDefault="000C4E30" w:rsidP="007F56B6">
      <w:pPr>
        <w:pStyle w:val="Styl1"/>
        <w:numPr>
          <w:ilvl w:val="0"/>
          <w:numId w:val="34"/>
        </w:numPr>
      </w:pPr>
      <w:r w:rsidRPr="00726842">
        <w:t xml:space="preserve">Obec Čestice </w:t>
      </w:r>
    </w:p>
    <w:p w:rsidR="000C4E30" w:rsidRPr="00726842" w:rsidRDefault="000C4E30" w:rsidP="007F56B6">
      <w:pPr>
        <w:pStyle w:val="Styl1"/>
        <w:numPr>
          <w:ilvl w:val="0"/>
          <w:numId w:val="34"/>
        </w:numPr>
      </w:pPr>
      <w:r w:rsidRPr="00726842">
        <w:t xml:space="preserve">Obec Hřibiny – Ledská </w:t>
      </w:r>
    </w:p>
    <w:p w:rsidR="000C4E30" w:rsidRPr="00726842" w:rsidRDefault="000C4E30" w:rsidP="007F56B6">
      <w:pPr>
        <w:pStyle w:val="Styl1"/>
        <w:numPr>
          <w:ilvl w:val="0"/>
          <w:numId w:val="34"/>
        </w:numPr>
      </w:pPr>
      <w:r w:rsidRPr="00726842">
        <w:t xml:space="preserve">Obec Jílovice </w:t>
      </w:r>
    </w:p>
    <w:p w:rsidR="000C4E30" w:rsidRDefault="000C4E30" w:rsidP="007F56B6">
      <w:pPr>
        <w:pStyle w:val="Styl1"/>
        <w:numPr>
          <w:ilvl w:val="0"/>
          <w:numId w:val="34"/>
        </w:numPr>
      </w:pPr>
      <w:r w:rsidRPr="00726842">
        <w:lastRenderedPageBreak/>
        <w:t xml:space="preserve">Obec Orlické Podhůří </w:t>
      </w:r>
    </w:p>
    <w:p w:rsidR="005B2DD1" w:rsidRPr="00726842" w:rsidRDefault="004D5DBC" w:rsidP="007F56B6">
      <w:pPr>
        <w:pStyle w:val="Styl1"/>
        <w:numPr>
          <w:ilvl w:val="0"/>
          <w:numId w:val="34"/>
        </w:numPr>
      </w:pPr>
      <w:r>
        <w:t>Obec Svatý Jiří</w:t>
      </w:r>
    </w:p>
    <w:p w:rsidR="000C4E30" w:rsidRPr="00726842" w:rsidRDefault="000C4E30" w:rsidP="007F56B6">
      <w:pPr>
        <w:pStyle w:val="Styl1"/>
        <w:numPr>
          <w:ilvl w:val="0"/>
          <w:numId w:val="34"/>
        </w:numPr>
      </w:pPr>
      <w:r w:rsidRPr="00726842">
        <w:t xml:space="preserve">Město Třebechovice pod Orebem </w:t>
      </w:r>
    </w:p>
    <w:p w:rsidR="000C4E30" w:rsidRPr="00726842" w:rsidRDefault="000C4E30" w:rsidP="007F56B6">
      <w:pPr>
        <w:pStyle w:val="Styl1"/>
        <w:numPr>
          <w:ilvl w:val="0"/>
          <w:numId w:val="34"/>
        </w:numPr>
      </w:pPr>
      <w:r w:rsidRPr="00726842">
        <w:t xml:space="preserve">Město Týniště nad Orlicí </w:t>
      </w:r>
    </w:p>
    <w:p w:rsidR="000C4E30" w:rsidRPr="00726842" w:rsidRDefault="000C4E30" w:rsidP="007F56B6">
      <w:pPr>
        <w:pStyle w:val="Styl1"/>
        <w:numPr>
          <w:ilvl w:val="0"/>
          <w:numId w:val="34"/>
        </w:numPr>
      </w:pPr>
      <w:r w:rsidRPr="00726842">
        <w:t xml:space="preserve">Obec Výrava </w:t>
      </w:r>
    </w:p>
    <w:p w:rsidR="000C4E30" w:rsidRPr="00726842" w:rsidRDefault="000C4E30" w:rsidP="007F56B6">
      <w:pPr>
        <w:pStyle w:val="Styl1"/>
        <w:numPr>
          <w:ilvl w:val="0"/>
          <w:numId w:val="34"/>
        </w:numPr>
      </w:pPr>
      <w:r w:rsidRPr="00726842">
        <w:t xml:space="preserve">Obec Zámrsk </w:t>
      </w:r>
    </w:p>
    <w:p w:rsidR="000C4E30" w:rsidRPr="00726842" w:rsidRDefault="000C4E30" w:rsidP="007F56B6">
      <w:pPr>
        <w:pStyle w:val="Styl1"/>
        <w:numPr>
          <w:ilvl w:val="0"/>
          <w:numId w:val="34"/>
        </w:numPr>
      </w:pPr>
      <w:r w:rsidRPr="00726842">
        <w:t xml:space="preserve">Obec Zářecká Lhota </w:t>
      </w:r>
    </w:p>
    <w:p w:rsidR="000C4E30" w:rsidRPr="00726842" w:rsidRDefault="000C4E30" w:rsidP="000C4E30">
      <w:pPr>
        <w:pStyle w:val="Styl1"/>
      </w:pPr>
      <w:r w:rsidRPr="00726842">
        <w:t xml:space="preserve"> </w:t>
      </w:r>
    </w:p>
    <w:p w:rsidR="000C4E30" w:rsidRPr="00726842" w:rsidRDefault="000C4E30" w:rsidP="000C4E30">
      <w:pPr>
        <w:pStyle w:val="Styl1"/>
        <w:rPr>
          <w:b/>
        </w:rPr>
      </w:pPr>
      <w:r w:rsidRPr="00726842">
        <w:rPr>
          <w:b/>
        </w:rPr>
        <w:t xml:space="preserve">Plány obnovy vesnice, plány ZO a POV: </w:t>
      </w:r>
    </w:p>
    <w:p w:rsidR="000C4E30" w:rsidRPr="00726842" w:rsidRDefault="000C4E30" w:rsidP="007F56B6">
      <w:pPr>
        <w:pStyle w:val="Styl1"/>
        <w:numPr>
          <w:ilvl w:val="0"/>
          <w:numId w:val="35"/>
        </w:numPr>
      </w:pPr>
      <w:r w:rsidRPr="00726842">
        <w:t xml:space="preserve">Obec Běstovice </w:t>
      </w:r>
    </w:p>
    <w:p w:rsidR="000C4E30" w:rsidRPr="00726842" w:rsidRDefault="000C4E30" w:rsidP="007F56B6">
      <w:pPr>
        <w:pStyle w:val="Styl1"/>
        <w:numPr>
          <w:ilvl w:val="0"/>
          <w:numId w:val="35"/>
        </w:numPr>
      </w:pPr>
      <w:r w:rsidRPr="00726842">
        <w:t xml:space="preserve">Obec Blešno </w:t>
      </w:r>
    </w:p>
    <w:p w:rsidR="000C4E30" w:rsidRPr="00726842" w:rsidRDefault="000C4E30" w:rsidP="007F56B6">
      <w:pPr>
        <w:pStyle w:val="Styl1"/>
        <w:numPr>
          <w:ilvl w:val="0"/>
          <w:numId w:val="35"/>
        </w:numPr>
      </w:pPr>
      <w:r w:rsidRPr="00726842">
        <w:t xml:space="preserve">Obec Bolehošť </w:t>
      </w:r>
    </w:p>
    <w:p w:rsidR="000C4E30" w:rsidRPr="00726842" w:rsidRDefault="000C4E30" w:rsidP="007F56B6">
      <w:pPr>
        <w:pStyle w:val="Styl1"/>
        <w:numPr>
          <w:ilvl w:val="0"/>
          <w:numId w:val="35"/>
        </w:numPr>
      </w:pPr>
      <w:r w:rsidRPr="00726842">
        <w:t xml:space="preserve">Bošín </w:t>
      </w:r>
    </w:p>
    <w:p w:rsidR="000C4E30" w:rsidRPr="00726842" w:rsidRDefault="000C4E30" w:rsidP="007F56B6">
      <w:pPr>
        <w:pStyle w:val="Styl1"/>
        <w:numPr>
          <w:ilvl w:val="0"/>
          <w:numId w:val="35"/>
        </w:numPr>
      </w:pPr>
      <w:r w:rsidRPr="00726842">
        <w:t xml:space="preserve">Čermná nad Orlicí </w:t>
      </w:r>
    </w:p>
    <w:p w:rsidR="000C4E30" w:rsidRPr="00726842" w:rsidRDefault="000C4E30" w:rsidP="007F56B6">
      <w:pPr>
        <w:pStyle w:val="Styl1"/>
        <w:numPr>
          <w:ilvl w:val="0"/>
          <w:numId w:val="35"/>
        </w:numPr>
      </w:pPr>
      <w:r w:rsidRPr="00726842">
        <w:t xml:space="preserve">Dobříkov </w:t>
      </w:r>
    </w:p>
    <w:p w:rsidR="000C4E30" w:rsidRPr="00726842" w:rsidRDefault="000C4E30" w:rsidP="007F56B6">
      <w:pPr>
        <w:pStyle w:val="Styl1"/>
        <w:numPr>
          <w:ilvl w:val="0"/>
          <w:numId w:val="35"/>
        </w:numPr>
      </w:pPr>
      <w:r w:rsidRPr="00726842">
        <w:t xml:space="preserve">Jeníkovice </w:t>
      </w:r>
    </w:p>
    <w:p w:rsidR="000C4E30" w:rsidRPr="00726842" w:rsidRDefault="000C4E30" w:rsidP="007F56B6">
      <w:pPr>
        <w:pStyle w:val="Styl1"/>
        <w:numPr>
          <w:ilvl w:val="0"/>
          <w:numId w:val="35"/>
        </w:numPr>
      </w:pPr>
      <w:r w:rsidRPr="00726842">
        <w:t xml:space="preserve">Koldín </w:t>
      </w:r>
    </w:p>
    <w:p w:rsidR="000C4E30" w:rsidRPr="00726842" w:rsidRDefault="000C4E30" w:rsidP="007F56B6">
      <w:pPr>
        <w:pStyle w:val="Styl1"/>
        <w:numPr>
          <w:ilvl w:val="0"/>
          <w:numId w:val="35"/>
        </w:numPr>
      </w:pPr>
      <w:r w:rsidRPr="00726842">
        <w:t xml:space="preserve">Kosořín </w:t>
      </w:r>
    </w:p>
    <w:p w:rsidR="000C4E30" w:rsidRPr="00726842" w:rsidRDefault="000C4E30" w:rsidP="007F56B6">
      <w:pPr>
        <w:pStyle w:val="Styl1"/>
        <w:numPr>
          <w:ilvl w:val="0"/>
          <w:numId w:val="35"/>
        </w:numPr>
      </w:pPr>
      <w:r w:rsidRPr="00726842">
        <w:t xml:space="preserve">Kostelecké Horky </w:t>
      </w:r>
    </w:p>
    <w:p w:rsidR="000C4E30" w:rsidRPr="00726842" w:rsidRDefault="000C4E30" w:rsidP="007F56B6">
      <w:pPr>
        <w:pStyle w:val="Styl1"/>
        <w:numPr>
          <w:ilvl w:val="0"/>
          <w:numId w:val="35"/>
        </w:numPr>
      </w:pPr>
      <w:r w:rsidRPr="00726842">
        <w:t xml:space="preserve">Libníkovice </w:t>
      </w:r>
    </w:p>
    <w:p w:rsidR="000C4E30" w:rsidRPr="00726842" w:rsidRDefault="000C4E30" w:rsidP="007F56B6">
      <w:pPr>
        <w:pStyle w:val="Styl1"/>
        <w:numPr>
          <w:ilvl w:val="0"/>
          <w:numId w:val="35"/>
        </w:numPr>
      </w:pPr>
      <w:r w:rsidRPr="00726842">
        <w:t xml:space="preserve">Librantice </w:t>
      </w:r>
    </w:p>
    <w:p w:rsidR="000C4E30" w:rsidRPr="00726842" w:rsidRDefault="000C4E30" w:rsidP="007F56B6">
      <w:pPr>
        <w:pStyle w:val="Styl1"/>
        <w:numPr>
          <w:ilvl w:val="0"/>
          <w:numId w:val="35"/>
        </w:numPr>
      </w:pPr>
      <w:r w:rsidRPr="00726842">
        <w:t xml:space="preserve">Libřice </w:t>
      </w:r>
    </w:p>
    <w:p w:rsidR="000C4E30" w:rsidRPr="00726842" w:rsidRDefault="000C4E30" w:rsidP="007F56B6">
      <w:pPr>
        <w:pStyle w:val="Styl1"/>
        <w:numPr>
          <w:ilvl w:val="0"/>
          <w:numId w:val="35"/>
        </w:numPr>
      </w:pPr>
      <w:r w:rsidRPr="00726842">
        <w:t xml:space="preserve">Lípa nad Orlicí </w:t>
      </w:r>
    </w:p>
    <w:p w:rsidR="000C4E30" w:rsidRPr="00726842" w:rsidRDefault="000C4E30" w:rsidP="007F56B6">
      <w:pPr>
        <w:pStyle w:val="Styl1"/>
        <w:numPr>
          <w:ilvl w:val="0"/>
          <w:numId w:val="35"/>
        </w:numPr>
      </w:pPr>
      <w:r w:rsidRPr="00726842">
        <w:t xml:space="preserve">Nasavrky </w:t>
      </w:r>
    </w:p>
    <w:p w:rsidR="000C4E30" w:rsidRPr="00726842" w:rsidRDefault="000C4E30" w:rsidP="007F56B6">
      <w:pPr>
        <w:pStyle w:val="Styl1"/>
        <w:numPr>
          <w:ilvl w:val="0"/>
          <w:numId w:val="35"/>
        </w:numPr>
      </w:pPr>
      <w:r w:rsidRPr="00726842">
        <w:t xml:space="preserve">Oucmanice </w:t>
      </w:r>
    </w:p>
    <w:p w:rsidR="000C4E30" w:rsidRPr="00726842" w:rsidRDefault="000C4E30" w:rsidP="007F56B6">
      <w:pPr>
        <w:pStyle w:val="Styl1"/>
        <w:numPr>
          <w:ilvl w:val="0"/>
          <w:numId w:val="35"/>
        </w:numPr>
      </w:pPr>
      <w:r w:rsidRPr="00726842">
        <w:t xml:space="preserve">Podlesí </w:t>
      </w:r>
    </w:p>
    <w:p w:rsidR="000C4E30" w:rsidRPr="00726842" w:rsidRDefault="000C4E30" w:rsidP="007F56B6">
      <w:pPr>
        <w:pStyle w:val="Styl1"/>
        <w:numPr>
          <w:ilvl w:val="0"/>
          <w:numId w:val="35"/>
        </w:numPr>
      </w:pPr>
      <w:r w:rsidRPr="00726842">
        <w:t xml:space="preserve">Polom </w:t>
      </w:r>
    </w:p>
    <w:p w:rsidR="000C4E30" w:rsidRPr="00726842" w:rsidRDefault="000C4E30" w:rsidP="007F56B6">
      <w:pPr>
        <w:pStyle w:val="Styl1"/>
        <w:numPr>
          <w:ilvl w:val="0"/>
          <w:numId w:val="35"/>
        </w:numPr>
      </w:pPr>
      <w:r w:rsidRPr="00726842">
        <w:t xml:space="preserve">Slatina </w:t>
      </w:r>
    </w:p>
    <w:p w:rsidR="000C4E30" w:rsidRPr="00726842" w:rsidRDefault="000C4E30" w:rsidP="007F56B6">
      <w:pPr>
        <w:pStyle w:val="Styl1"/>
        <w:numPr>
          <w:ilvl w:val="0"/>
          <w:numId w:val="35"/>
        </w:numPr>
      </w:pPr>
      <w:r w:rsidRPr="00726842">
        <w:t xml:space="preserve">Sudslava </w:t>
      </w:r>
    </w:p>
    <w:p w:rsidR="000C4E30" w:rsidRPr="00726842" w:rsidRDefault="000C4E30" w:rsidP="007F56B6">
      <w:pPr>
        <w:pStyle w:val="Styl1"/>
        <w:numPr>
          <w:ilvl w:val="0"/>
          <w:numId w:val="35"/>
        </w:numPr>
      </w:pPr>
      <w:r w:rsidRPr="00726842">
        <w:t xml:space="preserve">Svatý Jiří </w:t>
      </w:r>
    </w:p>
    <w:p w:rsidR="000C4E30" w:rsidRPr="00726842" w:rsidRDefault="000C4E30" w:rsidP="007F56B6">
      <w:pPr>
        <w:pStyle w:val="Styl1"/>
        <w:numPr>
          <w:ilvl w:val="0"/>
          <w:numId w:val="35"/>
        </w:numPr>
      </w:pPr>
      <w:r w:rsidRPr="00726842">
        <w:t xml:space="preserve">Svídnice </w:t>
      </w:r>
    </w:p>
    <w:p w:rsidR="000C4E30" w:rsidRPr="00726842" w:rsidRDefault="000C4E30" w:rsidP="007F56B6">
      <w:pPr>
        <w:pStyle w:val="Styl1"/>
        <w:numPr>
          <w:ilvl w:val="0"/>
          <w:numId w:val="35"/>
        </w:numPr>
      </w:pPr>
      <w:r w:rsidRPr="00726842">
        <w:t xml:space="preserve">Veliny </w:t>
      </w:r>
    </w:p>
    <w:p w:rsidR="000C4E30" w:rsidRPr="00726842" w:rsidRDefault="000C4E30" w:rsidP="007F56B6">
      <w:pPr>
        <w:pStyle w:val="Styl1"/>
        <w:numPr>
          <w:ilvl w:val="0"/>
          <w:numId w:val="35"/>
        </w:numPr>
      </w:pPr>
      <w:r w:rsidRPr="00726842">
        <w:t xml:space="preserve">Vraclav </w:t>
      </w:r>
    </w:p>
    <w:p w:rsidR="000C4E30" w:rsidRPr="00726842" w:rsidRDefault="000C4E30" w:rsidP="007F56B6">
      <w:pPr>
        <w:pStyle w:val="Styl1"/>
        <w:numPr>
          <w:ilvl w:val="0"/>
          <w:numId w:val="35"/>
        </w:numPr>
      </w:pPr>
      <w:r w:rsidRPr="00726842">
        <w:t xml:space="preserve">Vrbice </w:t>
      </w:r>
    </w:p>
    <w:p w:rsidR="000C4E30" w:rsidRPr="00726842" w:rsidRDefault="000C4E30" w:rsidP="007F56B6">
      <w:pPr>
        <w:pStyle w:val="Styl1"/>
        <w:numPr>
          <w:ilvl w:val="0"/>
          <w:numId w:val="35"/>
        </w:numPr>
      </w:pPr>
      <w:r w:rsidRPr="00726842">
        <w:t xml:space="preserve">Zámrsk </w:t>
      </w:r>
    </w:p>
    <w:p w:rsidR="000C4E30" w:rsidRPr="00726842" w:rsidRDefault="000C4E30" w:rsidP="007F56B6">
      <w:pPr>
        <w:pStyle w:val="Styl1"/>
        <w:numPr>
          <w:ilvl w:val="0"/>
          <w:numId w:val="35"/>
        </w:numPr>
      </w:pPr>
      <w:r w:rsidRPr="00726842">
        <w:t xml:space="preserve">Zdelov  </w:t>
      </w:r>
      <w:r w:rsidRPr="00726842">
        <w:tab/>
        <w:t xml:space="preserve"> </w:t>
      </w:r>
    </w:p>
    <w:p w:rsidR="000C4E30" w:rsidRPr="00726842" w:rsidRDefault="000C4E30" w:rsidP="000C4E30">
      <w:pPr>
        <w:pStyle w:val="Styl1"/>
      </w:pPr>
    </w:p>
    <w:p w:rsidR="000C4E30" w:rsidRPr="00726842" w:rsidRDefault="000C4E30" w:rsidP="000C4E30">
      <w:pPr>
        <w:pStyle w:val="Styl1"/>
        <w:rPr>
          <w:b/>
        </w:rPr>
      </w:pPr>
      <w:r w:rsidRPr="00726842">
        <w:rPr>
          <w:b/>
        </w:rPr>
        <w:t>Další koncepce a dokumenty</w:t>
      </w:r>
    </w:p>
    <w:p w:rsidR="000C4E30" w:rsidRDefault="000C4E30" w:rsidP="007F56B6">
      <w:pPr>
        <w:pStyle w:val="Styl1"/>
        <w:numPr>
          <w:ilvl w:val="0"/>
          <w:numId w:val="36"/>
        </w:numPr>
      </w:pPr>
      <w:r w:rsidRPr="00726842">
        <w:t xml:space="preserve">Návrh opatření na optimalizaci stavu nivy Orlice jako významného krajinného prvku – zpracováno v rámci terénního cvičení studentů z Mendelovy univerzity (obor Krajinné inženýrství) </w:t>
      </w:r>
    </w:p>
    <w:p w:rsidR="00284E61" w:rsidRDefault="00284E61" w:rsidP="00284E61">
      <w:pPr>
        <w:pStyle w:val="Styl1"/>
      </w:pPr>
    </w:p>
    <w:p w:rsidR="00284E61" w:rsidRDefault="00284E61" w:rsidP="00284E61">
      <w:pPr>
        <w:pStyle w:val="Styl1"/>
      </w:pPr>
    </w:p>
    <w:p w:rsidR="00284E61" w:rsidRDefault="00284E61" w:rsidP="00284E61">
      <w:pPr>
        <w:pStyle w:val="Styl1"/>
      </w:pPr>
    </w:p>
    <w:p w:rsidR="00284E61" w:rsidRDefault="00284E61" w:rsidP="00284E61">
      <w:pPr>
        <w:pStyle w:val="Styl1"/>
      </w:pPr>
    </w:p>
    <w:p w:rsidR="00284E61" w:rsidRDefault="00284E61" w:rsidP="00284E61">
      <w:pPr>
        <w:pStyle w:val="Styl1"/>
      </w:pPr>
    </w:p>
    <w:p w:rsidR="00284E61" w:rsidRDefault="00284E61" w:rsidP="00284E61">
      <w:pPr>
        <w:pStyle w:val="Styl1"/>
      </w:pPr>
    </w:p>
    <w:p w:rsidR="00284E61" w:rsidRPr="00726842" w:rsidRDefault="00284E61" w:rsidP="00284E61">
      <w:pPr>
        <w:pStyle w:val="Styl1"/>
      </w:pPr>
    </w:p>
    <w:p w:rsidR="0058448F" w:rsidRPr="00284E61" w:rsidRDefault="00284E61" w:rsidP="00284E61">
      <w:pPr>
        <w:pStyle w:val="Nadpis2"/>
      </w:pPr>
      <w:bookmarkStart w:id="62" w:name="_Toc467010594"/>
      <w:r w:rsidRPr="00284E61">
        <w:lastRenderedPageBreak/>
        <w:t>Akční plán</w:t>
      </w:r>
      <w:bookmarkEnd w:id="62"/>
    </w:p>
    <w:p w:rsidR="0058448F" w:rsidRPr="00951AE9" w:rsidRDefault="0058448F" w:rsidP="009262C8">
      <w:pPr>
        <w:pStyle w:val="Nadpis1"/>
        <w:numPr>
          <w:ilvl w:val="0"/>
          <w:numId w:val="0"/>
        </w:numPr>
        <w:ind w:left="312"/>
        <w:rPr>
          <w:sz w:val="22"/>
        </w:rPr>
      </w:pPr>
    </w:p>
    <w:p w:rsidR="00284E61" w:rsidRDefault="0051404F" w:rsidP="00284E61">
      <w:pPr>
        <w:pStyle w:val="Nadpis3"/>
        <w:numPr>
          <w:ilvl w:val="0"/>
          <w:numId w:val="0"/>
        </w:numPr>
        <w:ind w:left="1495" w:hanging="360"/>
      </w:pPr>
      <w:bookmarkStart w:id="63" w:name="_Toc467010595"/>
      <w:r>
        <w:t>10</w:t>
      </w:r>
      <w:r w:rsidR="00284E61" w:rsidRPr="00284E61">
        <w:t>.1. Provázanost Strategie s akčním plánem</w:t>
      </w:r>
      <w:bookmarkEnd w:id="63"/>
    </w:p>
    <w:p w:rsidR="009F2525" w:rsidRPr="009F2525" w:rsidRDefault="009F2525" w:rsidP="009F2525">
      <w:r>
        <w:t xml:space="preserve">Tabulka č. </w:t>
      </w:r>
      <w:r w:rsidR="00F815ED">
        <w:t>44</w:t>
      </w:r>
      <w:r>
        <w:t xml:space="preserve">: </w:t>
      </w:r>
      <w:r w:rsidR="00376282">
        <w:t>Propojení cílů strategie a akčním plánem</w:t>
      </w:r>
    </w:p>
    <w:tbl>
      <w:tblPr>
        <w:tblW w:w="9185" w:type="dxa"/>
        <w:tblInd w:w="70" w:type="dxa"/>
        <w:tblLayout w:type="fixed"/>
        <w:tblCellMar>
          <w:left w:w="70" w:type="dxa"/>
          <w:right w:w="70" w:type="dxa"/>
        </w:tblCellMar>
        <w:tblLook w:val="04A0" w:firstRow="1" w:lastRow="0" w:firstColumn="1" w:lastColumn="0" w:noHBand="0" w:noVBand="1"/>
      </w:tblPr>
      <w:tblGrid>
        <w:gridCol w:w="1701"/>
        <w:gridCol w:w="2694"/>
        <w:gridCol w:w="1049"/>
        <w:gridCol w:w="3741"/>
      </w:tblGrid>
      <w:tr w:rsidR="00951AE9" w:rsidRPr="00951AE9" w:rsidTr="00BD3F27">
        <w:trPr>
          <w:trHeight w:val="465"/>
        </w:trPr>
        <w:tc>
          <w:tcPr>
            <w:tcW w:w="1701" w:type="dxa"/>
            <w:tcBorders>
              <w:top w:val="single" w:sz="12" w:space="0" w:color="auto"/>
              <w:left w:val="single" w:sz="12" w:space="0" w:color="auto"/>
              <w:bottom w:val="single" w:sz="4" w:space="0" w:color="auto"/>
              <w:right w:val="single" w:sz="4" w:space="0" w:color="auto"/>
            </w:tcBorders>
            <w:shd w:val="clear" w:color="000000" w:fill="FFFF99"/>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Strategické cíle</w:t>
            </w:r>
          </w:p>
        </w:tc>
        <w:tc>
          <w:tcPr>
            <w:tcW w:w="2694" w:type="dxa"/>
            <w:tcBorders>
              <w:top w:val="single" w:sz="12" w:space="0" w:color="auto"/>
              <w:left w:val="nil"/>
              <w:bottom w:val="single" w:sz="4" w:space="0" w:color="auto"/>
              <w:right w:val="single" w:sz="4" w:space="0" w:color="auto"/>
            </w:tcBorders>
            <w:shd w:val="clear" w:color="000000" w:fill="FFFF99"/>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Specifické cíle</w:t>
            </w:r>
          </w:p>
        </w:tc>
        <w:tc>
          <w:tcPr>
            <w:tcW w:w="1049" w:type="dxa"/>
            <w:tcBorders>
              <w:top w:val="single" w:sz="12" w:space="0" w:color="auto"/>
              <w:left w:val="nil"/>
              <w:bottom w:val="single" w:sz="4" w:space="0" w:color="auto"/>
              <w:right w:val="single" w:sz="4" w:space="0" w:color="auto"/>
            </w:tcBorders>
            <w:shd w:val="clear" w:color="000000" w:fill="FFFF99"/>
            <w:vAlign w:val="center"/>
            <w:hideMark/>
          </w:tcPr>
          <w:p w:rsidR="00951AE9" w:rsidRPr="00951AE9" w:rsidRDefault="00951AE9" w:rsidP="001A2375">
            <w:pPr>
              <w:spacing w:after="0" w:line="240" w:lineRule="auto"/>
              <w:ind w:left="0" w:right="0" w:firstLine="0"/>
              <w:jc w:val="center"/>
              <w:rPr>
                <w:rFonts w:eastAsia="Times New Roman" w:cs="Times New Roman"/>
                <w:b/>
                <w:bCs/>
                <w:sz w:val="20"/>
                <w:szCs w:val="20"/>
              </w:rPr>
            </w:pPr>
            <w:r w:rsidRPr="00951AE9">
              <w:rPr>
                <w:rFonts w:eastAsia="Times New Roman" w:cs="Times New Roman"/>
                <w:b/>
                <w:bCs/>
                <w:sz w:val="20"/>
                <w:szCs w:val="20"/>
              </w:rPr>
              <w:t>Programový rámec</w:t>
            </w:r>
          </w:p>
        </w:tc>
        <w:tc>
          <w:tcPr>
            <w:tcW w:w="3741" w:type="dxa"/>
            <w:tcBorders>
              <w:top w:val="single" w:sz="12" w:space="0" w:color="auto"/>
              <w:left w:val="nil"/>
              <w:bottom w:val="single" w:sz="4" w:space="0" w:color="auto"/>
              <w:right w:val="single" w:sz="12" w:space="0" w:color="auto"/>
            </w:tcBorders>
            <w:shd w:val="clear" w:color="000000" w:fill="FFFF99"/>
            <w:vAlign w:val="center"/>
            <w:hideMark/>
          </w:tcPr>
          <w:p w:rsidR="00951AE9" w:rsidRPr="00951AE9" w:rsidRDefault="00951AE9" w:rsidP="001A2375">
            <w:pPr>
              <w:spacing w:after="0" w:line="240" w:lineRule="auto"/>
              <w:ind w:left="0" w:right="0" w:firstLine="0"/>
              <w:jc w:val="center"/>
              <w:rPr>
                <w:rFonts w:eastAsia="Times New Roman" w:cs="Times New Roman"/>
                <w:b/>
                <w:bCs/>
                <w:sz w:val="20"/>
                <w:szCs w:val="20"/>
              </w:rPr>
            </w:pPr>
            <w:r w:rsidRPr="00951AE9">
              <w:rPr>
                <w:rFonts w:eastAsia="Times New Roman" w:cs="Times New Roman"/>
                <w:b/>
                <w:bCs/>
                <w:sz w:val="20"/>
                <w:szCs w:val="20"/>
              </w:rPr>
              <w:t>Fiche v akčním plánu</w:t>
            </w:r>
          </w:p>
        </w:tc>
      </w:tr>
      <w:tr w:rsidR="00951AE9" w:rsidRPr="00951AE9" w:rsidTr="00BD3F27">
        <w:trPr>
          <w:trHeight w:val="345"/>
        </w:trPr>
        <w:tc>
          <w:tcPr>
            <w:tcW w:w="1701" w:type="dxa"/>
            <w:vMerge w:val="restart"/>
            <w:tcBorders>
              <w:top w:val="nil"/>
              <w:left w:val="single" w:sz="12" w:space="0" w:color="auto"/>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1. Posílení sebevědomí, soudržnost</w:t>
            </w:r>
            <w:r w:rsidR="001A2375">
              <w:rPr>
                <w:rFonts w:eastAsia="Times New Roman" w:cs="Times New Roman"/>
                <w:b/>
                <w:bCs/>
                <w:color w:val="auto"/>
                <w:sz w:val="20"/>
                <w:szCs w:val="20"/>
              </w:rPr>
              <w:t>i</w:t>
            </w:r>
            <w:r w:rsidRPr="00951AE9">
              <w:rPr>
                <w:rFonts w:eastAsia="Times New Roman" w:cs="Times New Roman"/>
                <w:b/>
                <w:bCs/>
                <w:color w:val="auto"/>
                <w:sz w:val="20"/>
                <w:szCs w:val="20"/>
              </w:rPr>
              <w:t xml:space="preserve"> a otevřenosti místního společenství</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1.1. Zvýšení aktivity a otevřenosti místní samosprávy</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9 – Dokumenty územního rozvoje</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1.2. Zvýšení pestrosti a dynamiky spolkového života</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4 – Komunitní centra</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480"/>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rsidR="00A952B0"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 xml:space="preserve">1.3. Posilování identity a sounáležitosti obyvatel </w:t>
            </w:r>
          </w:p>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s regionem</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4 – Komunitní centra</w:t>
            </w:r>
          </w:p>
        </w:tc>
      </w:tr>
      <w:tr w:rsidR="00951AE9" w:rsidRPr="00951AE9" w:rsidTr="00BD3F27">
        <w:trPr>
          <w:trHeight w:val="345"/>
        </w:trPr>
        <w:tc>
          <w:tcPr>
            <w:tcW w:w="1701" w:type="dxa"/>
            <w:vMerge w:val="restart"/>
            <w:tcBorders>
              <w:top w:val="nil"/>
              <w:left w:val="single" w:sz="12" w:space="0" w:color="auto"/>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2. Zvýšení kvality a dostupnosti komunitních služeb a vzdělávání</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2.1. Lepší kvalita a dostupnost sociálních, zdravotních a komunitních služeb</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3 – Kvalitní sociální služby</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4 – Komunitní centra</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5 – Sociální bydlení</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F8CBAD"/>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OP Z</w:t>
            </w:r>
          </w:p>
        </w:tc>
        <w:tc>
          <w:tcPr>
            <w:tcW w:w="3741" w:type="dxa"/>
            <w:tcBorders>
              <w:top w:val="nil"/>
              <w:left w:val="nil"/>
              <w:bottom w:val="single" w:sz="4" w:space="0" w:color="auto"/>
              <w:right w:val="single" w:sz="12" w:space="0" w:color="auto"/>
            </w:tcBorders>
            <w:shd w:val="clear" w:color="000000" w:fill="F8CBAD"/>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OP Z 1 – </w:t>
            </w:r>
            <w:r w:rsidR="0029777D">
              <w:rPr>
                <w:rFonts w:eastAsia="Times New Roman" w:cs="Times New Roman"/>
                <w:sz w:val="20"/>
                <w:szCs w:val="20"/>
              </w:rPr>
              <w:t>Sociální služby a sociální začleňování</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A952B0"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 xml:space="preserve">2.2. Zvýšení kvality, diverzifikace a modernizace </w:t>
            </w:r>
          </w:p>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ve vzdělávání</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7 – Kvalitní vzdělávání na školách</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A952B0"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IROP 8 – Zájmové a celoživotní vzdělávání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v regionu</w:t>
            </w:r>
          </w:p>
        </w:tc>
      </w:tr>
      <w:tr w:rsidR="00951AE9" w:rsidRPr="00951AE9" w:rsidTr="00BD3F27">
        <w:trPr>
          <w:trHeight w:val="345"/>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2.3. Podpora celoživotního vzdělávání obyvatel</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A952B0"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IROP 8 – Zájmové a celoživotní vzdělávání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v regionu</w:t>
            </w:r>
          </w:p>
        </w:tc>
      </w:tr>
      <w:tr w:rsidR="00951AE9" w:rsidRPr="00951AE9" w:rsidTr="00BD3F27">
        <w:trPr>
          <w:trHeight w:val="345"/>
        </w:trPr>
        <w:tc>
          <w:tcPr>
            <w:tcW w:w="1701" w:type="dxa"/>
            <w:vMerge w:val="restart"/>
            <w:tcBorders>
              <w:top w:val="nil"/>
              <w:left w:val="single" w:sz="12"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3. Posílení provázanosti a různorodosti místní ekonomiky</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3.1. Zvýšení ekonomické samostatnosti obyvatel, spolupráce a nových forem podnikání</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8971CE"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2 - Podpora místního zemědělství</w:t>
            </w:r>
          </w:p>
        </w:tc>
      </w:tr>
      <w:tr w:rsidR="008971CE" w:rsidRPr="00951AE9" w:rsidTr="00BD3F27">
        <w:trPr>
          <w:trHeight w:val="345"/>
        </w:trPr>
        <w:tc>
          <w:tcPr>
            <w:tcW w:w="1701" w:type="dxa"/>
            <w:vMerge/>
            <w:tcBorders>
              <w:top w:val="nil"/>
              <w:left w:val="single" w:sz="12" w:space="0" w:color="auto"/>
              <w:bottom w:val="single" w:sz="4" w:space="0" w:color="000000"/>
              <w:right w:val="single" w:sz="4" w:space="0" w:color="auto"/>
            </w:tcBorders>
            <w:shd w:val="clear" w:color="auto" w:fill="auto"/>
            <w:vAlign w:val="center"/>
          </w:tcPr>
          <w:p w:rsidR="008971CE" w:rsidRPr="00951AE9" w:rsidRDefault="008971CE"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shd w:val="clear" w:color="auto" w:fill="auto"/>
            <w:vAlign w:val="center"/>
          </w:tcPr>
          <w:p w:rsidR="008971CE" w:rsidRPr="00951AE9" w:rsidRDefault="008971CE"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tcPr>
          <w:p w:rsidR="008971CE" w:rsidRPr="00951AE9" w:rsidRDefault="008971CE" w:rsidP="001A2375">
            <w:pPr>
              <w:spacing w:after="0" w:line="240" w:lineRule="auto"/>
              <w:ind w:left="0" w:right="0" w:firstLine="0"/>
              <w:jc w:val="center"/>
              <w:rPr>
                <w:rFonts w:eastAsia="Times New Roman" w:cs="Times New Roman"/>
                <w:sz w:val="20"/>
                <w:szCs w:val="20"/>
              </w:rPr>
            </w:pPr>
            <w:r>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tcPr>
          <w:p w:rsidR="00820749" w:rsidRDefault="008971CE"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5 - Rozvoj venkovského podnikání</w:t>
            </w:r>
            <w:r w:rsidR="00820749">
              <w:rPr>
                <w:rFonts w:eastAsia="Times New Roman" w:cs="Times New Roman"/>
                <w:sz w:val="20"/>
                <w:szCs w:val="20"/>
              </w:rPr>
              <w:t xml:space="preserve">        </w:t>
            </w:r>
          </w:p>
          <w:p w:rsidR="008971CE" w:rsidRPr="00951AE9" w:rsidRDefault="008971CE"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 a turistiky</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82074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PRV 7 - Podpora lesnických technologií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a opracování dřeva</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8 - Spolupráce mezi podnikateli</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9 - Podpora lokálního odbytu</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6 - Zázemí pro sociální podnikání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3.2. Rozvoj různých forem zaměstnání a kvalifikace obyvatel</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1 - Vzdělávání pro podnikání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7 – Kvalitní vzdělávání na školách</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A952B0"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IROP 8 – Zájmové a celoživotní vzdělávání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v regionu</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F8CBAD"/>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OP Z</w:t>
            </w:r>
          </w:p>
        </w:tc>
        <w:tc>
          <w:tcPr>
            <w:tcW w:w="3741" w:type="dxa"/>
            <w:tcBorders>
              <w:top w:val="nil"/>
              <w:left w:val="nil"/>
              <w:bottom w:val="single" w:sz="4" w:space="0" w:color="auto"/>
              <w:right w:val="single" w:sz="12" w:space="0" w:color="auto"/>
            </w:tcBorders>
            <w:shd w:val="clear" w:color="000000" w:fill="F8CBAD"/>
            <w:noWrap/>
            <w:vAlign w:val="center"/>
            <w:hideMark/>
          </w:tcPr>
          <w:p w:rsidR="00951AE9" w:rsidRPr="00951AE9" w:rsidRDefault="00E62325" w:rsidP="001A2375">
            <w:pPr>
              <w:spacing w:after="0" w:line="240" w:lineRule="auto"/>
              <w:ind w:left="0" w:right="0" w:firstLine="0"/>
              <w:jc w:val="left"/>
              <w:rPr>
                <w:rFonts w:eastAsia="Times New Roman" w:cs="Times New Roman"/>
                <w:sz w:val="20"/>
                <w:szCs w:val="20"/>
              </w:rPr>
            </w:pPr>
            <w:r>
              <w:rPr>
                <w:rFonts w:eastAsia="Times New Roman" w:cs="Times New Roman"/>
                <w:sz w:val="20"/>
                <w:szCs w:val="20"/>
              </w:rPr>
              <w:t>OP Z 2</w:t>
            </w:r>
            <w:r w:rsidR="00951AE9" w:rsidRPr="00951AE9">
              <w:rPr>
                <w:rFonts w:eastAsia="Times New Roman" w:cs="Times New Roman"/>
                <w:sz w:val="20"/>
                <w:szCs w:val="20"/>
              </w:rPr>
              <w:t xml:space="preserve"> – Zaměstnanost</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F8CBAD"/>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OP Z</w:t>
            </w:r>
          </w:p>
        </w:tc>
        <w:tc>
          <w:tcPr>
            <w:tcW w:w="3741" w:type="dxa"/>
            <w:tcBorders>
              <w:top w:val="nil"/>
              <w:left w:val="nil"/>
              <w:bottom w:val="single" w:sz="4" w:space="0" w:color="auto"/>
              <w:right w:val="single" w:sz="12" w:space="0" w:color="auto"/>
            </w:tcBorders>
            <w:shd w:val="clear" w:color="000000" w:fill="F8CBAD"/>
            <w:noWrap/>
            <w:vAlign w:val="center"/>
            <w:hideMark/>
          </w:tcPr>
          <w:p w:rsidR="00951AE9" w:rsidRPr="00951AE9" w:rsidRDefault="00E62325" w:rsidP="001A2375">
            <w:pPr>
              <w:spacing w:after="0" w:line="240" w:lineRule="auto"/>
              <w:ind w:left="0" w:right="0" w:firstLine="0"/>
              <w:jc w:val="left"/>
              <w:rPr>
                <w:rFonts w:eastAsia="Times New Roman" w:cs="Times New Roman"/>
                <w:sz w:val="20"/>
                <w:szCs w:val="20"/>
              </w:rPr>
            </w:pPr>
            <w:r>
              <w:rPr>
                <w:rFonts w:eastAsia="Times New Roman" w:cs="Times New Roman"/>
                <w:sz w:val="20"/>
                <w:szCs w:val="20"/>
              </w:rPr>
              <w:t>OP Z 3</w:t>
            </w:r>
            <w:r w:rsidR="00951AE9" w:rsidRPr="00951AE9">
              <w:rPr>
                <w:rFonts w:eastAsia="Times New Roman" w:cs="Times New Roman"/>
                <w:sz w:val="20"/>
                <w:szCs w:val="20"/>
              </w:rPr>
              <w:t xml:space="preserve"> – Sociální podnikání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F8CBAD"/>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OP Z</w:t>
            </w:r>
          </w:p>
        </w:tc>
        <w:tc>
          <w:tcPr>
            <w:tcW w:w="3741" w:type="dxa"/>
            <w:tcBorders>
              <w:top w:val="nil"/>
              <w:left w:val="nil"/>
              <w:bottom w:val="single" w:sz="4" w:space="0" w:color="auto"/>
              <w:right w:val="single" w:sz="12" w:space="0" w:color="auto"/>
            </w:tcBorders>
            <w:shd w:val="clear" w:color="000000" w:fill="F8CBAD"/>
            <w:noWrap/>
            <w:vAlign w:val="center"/>
            <w:hideMark/>
          </w:tcPr>
          <w:p w:rsidR="00951AE9" w:rsidRPr="00951AE9" w:rsidRDefault="00E62325" w:rsidP="001A2375">
            <w:pPr>
              <w:spacing w:after="0" w:line="240" w:lineRule="auto"/>
              <w:ind w:left="0" w:right="0" w:firstLine="0"/>
              <w:jc w:val="left"/>
              <w:rPr>
                <w:rFonts w:eastAsia="Times New Roman" w:cs="Times New Roman"/>
                <w:sz w:val="20"/>
                <w:szCs w:val="20"/>
              </w:rPr>
            </w:pPr>
            <w:r>
              <w:rPr>
                <w:rFonts w:eastAsia="Times New Roman" w:cs="Times New Roman"/>
                <w:sz w:val="20"/>
                <w:szCs w:val="20"/>
              </w:rPr>
              <w:t>OP Z 4</w:t>
            </w:r>
            <w:r w:rsidR="00951AE9" w:rsidRPr="00951AE9">
              <w:rPr>
                <w:rFonts w:eastAsia="Times New Roman" w:cs="Times New Roman"/>
                <w:sz w:val="20"/>
                <w:szCs w:val="20"/>
              </w:rPr>
              <w:t xml:space="preserve"> – Prorodinná opatření</w:t>
            </w:r>
          </w:p>
        </w:tc>
      </w:tr>
    </w:tbl>
    <w:p w:rsidR="00BD3F27" w:rsidRDefault="00E62325" w:rsidP="00E62325">
      <w:pPr>
        <w:tabs>
          <w:tab w:val="left" w:pos="1992"/>
        </w:tabs>
      </w:pPr>
      <w:r>
        <w:tab/>
      </w:r>
    </w:p>
    <w:p w:rsidR="00E62325" w:rsidRDefault="00E62325" w:rsidP="00E62325">
      <w:pPr>
        <w:tabs>
          <w:tab w:val="left" w:pos="1992"/>
        </w:tabs>
      </w:pPr>
    </w:p>
    <w:tbl>
      <w:tblPr>
        <w:tblW w:w="9185" w:type="dxa"/>
        <w:tblInd w:w="70" w:type="dxa"/>
        <w:tblLayout w:type="fixed"/>
        <w:tblCellMar>
          <w:left w:w="70" w:type="dxa"/>
          <w:right w:w="70" w:type="dxa"/>
        </w:tblCellMar>
        <w:tblLook w:val="04A0" w:firstRow="1" w:lastRow="0" w:firstColumn="1" w:lastColumn="0" w:noHBand="0" w:noVBand="1"/>
      </w:tblPr>
      <w:tblGrid>
        <w:gridCol w:w="1701"/>
        <w:gridCol w:w="2694"/>
        <w:gridCol w:w="1049"/>
        <w:gridCol w:w="3741"/>
      </w:tblGrid>
      <w:tr w:rsidR="00951AE9" w:rsidRPr="00951AE9" w:rsidTr="00BD3F27">
        <w:trPr>
          <w:trHeight w:val="345"/>
        </w:trPr>
        <w:tc>
          <w:tcPr>
            <w:tcW w:w="1701" w:type="dxa"/>
            <w:vMerge w:val="restart"/>
            <w:tcBorders>
              <w:top w:val="single" w:sz="4" w:space="0" w:color="auto"/>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3.3. Zvýšení nabídky a spotřeby regionálních produktů a služeb a jejich marketing</w:t>
            </w:r>
          </w:p>
        </w:tc>
        <w:tc>
          <w:tcPr>
            <w:tcW w:w="1049" w:type="dxa"/>
            <w:tcBorders>
              <w:top w:val="single" w:sz="4" w:space="0" w:color="auto"/>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single" w:sz="4" w:space="0" w:color="auto"/>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2 - Podpora místního zemědělství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82074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PRV 7 - Podpora lesnických technologií </w:t>
            </w:r>
            <w:r w:rsidR="00820749">
              <w:rPr>
                <w:rFonts w:eastAsia="Times New Roman" w:cs="Times New Roman"/>
                <w:sz w:val="20"/>
                <w:szCs w:val="20"/>
              </w:rPr>
              <w:t xml:space="preserve">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a opracování dřeva</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8 - Spolupráce mezi podnikateli</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9 - Podpora lokálního odbytu</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82074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PRV 5 - Rozvoj venkovského podnikání </w:t>
            </w:r>
            <w:r w:rsidR="00820749">
              <w:rPr>
                <w:rFonts w:eastAsia="Times New Roman" w:cs="Times New Roman"/>
                <w:sz w:val="20"/>
                <w:szCs w:val="20"/>
              </w:rPr>
              <w:t xml:space="preserve">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a turistiky</w:t>
            </w:r>
            <w:r w:rsidR="00820749">
              <w:rPr>
                <w:rFonts w:eastAsia="Times New Roman" w:cs="Times New Roman"/>
                <w:sz w:val="20"/>
                <w:szCs w:val="20"/>
              </w:rPr>
              <w:t xml:space="preserve"> </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3 - Rozvoj místní produkce</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3.4. Rozvoj šetrného a místně orientovaného cestovního ruchu a podnikání, zvýšení kapacit pro cestovní ruch v regionu</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82074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 xml:space="preserve">PRV 5 - Rozvoj venkovského podnikání </w:t>
            </w:r>
          </w:p>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a turistiky</w:t>
            </w:r>
          </w:p>
        </w:tc>
      </w:tr>
      <w:tr w:rsidR="00951AE9" w:rsidRPr="00951AE9" w:rsidTr="00BD3F27">
        <w:trPr>
          <w:trHeight w:val="43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555"/>
        </w:trPr>
        <w:tc>
          <w:tcPr>
            <w:tcW w:w="1701" w:type="dxa"/>
            <w:vMerge w:val="restart"/>
            <w:tcBorders>
              <w:top w:val="nil"/>
              <w:left w:val="single" w:sz="12"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4. Zvýšení kvality životního prostoru</w:t>
            </w:r>
          </w:p>
        </w:tc>
        <w:tc>
          <w:tcPr>
            <w:tcW w:w="2694" w:type="dxa"/>
            <w:tcBorders>
              <w:top w:val="nil"/>
              <w:left w:val="nil"/>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4.1. Koncepční a moderní prostředí v obcích pro bydlení a aktivní život</w:t>
            </w: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9 – Dokumenty územního rozvoje</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4.2. Zlepšení využití krajiny a kulturního dědictví pro aktivní život obyvatel</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4 - Cesty v krajině</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6 - Les pro odpočinek</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4.3. Zlepšení udržitelnosti a bezpečnosti místní dopravy a dostupnosti služeb</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10 - Projekty spolupráce MAS NAD ORLICÍ</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1 – Bezpečná cesta do školy i do práce</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2 – Na kole do práce a do školy</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4.4. Péče o rozmanitost a stabilitu krajiny</w:t>
            </w: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4 - Cesty v krajině</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A9D08E"/>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PRV</w:t>
            </w:r>
          </w:p>
        </w:tc>
        <w:tc>
          <w:tcPr>
            <w:tcW w:w="3741" w:type="dxa"/>
            <w:tcBorders>
              <w:top w:val="nil"/>
              <w:left w:val="nil"/>
              <w:bottom w:val="single" w:sz="4" w:space="0" w:color="auto"/>
              <w:right w:val="single" w:sz="12" w:space="0" w:color="auto"/>
            </w:tcBorders>
            <w:shd w:val="clear" w:color="000000" w:fill="A9D08E"/>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PRV 6 - Les pro odpočinek</w:t>
            </w:r>
          </w:p>
        </w:tc>
      </w:tr>
      <w:tr w:rsidR="00951AE9" w:rsidRPr="00951AE9" w:rsidTr="00BD3F27">
        <w:trPr>
          <w:trHeight w:val="345"/>
        </w:trPr>
        <w:tc>
          <w:tcPr>
            <w:tcW w:w="1701" w:type="dxa"/>
            <w:vMerge/>
            <w:tcBorders>
              <w:top w:val="nil"/>
              <w:left w:val="single" w:sz="12"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p>
        </w:tc>
        <w:tc>
          <w:tcPr>
            <w:tcW w:w="1049" w:type="dxa"/>
            <w:tcBorders>
              <w:top w:val="nil"/>
              <w:left w:val="nil"/>
              <w:bottom w:val="single" w:sz="4" w:space="0" w:color="auto"/>
              <w:right w:val="single" w:sz="4" w:space="0" w:color="auto"/>
            </w:tcBorders>
            <w:shd w:val="clear" w:color="000000" w:fill="B4C6E7"/>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r w:rsidRPr="00951AE9">
              <w:rPr>
                <w:rFonts w:eastAsia="Times New Roman" w:cs="Times New Roman"/>
                <w:sz w:val="20"/>
                <w:szCs w:val="20"/>
              </w:rPr>
              <w:t>IROP</w:t>
            </w:r>
          </w:p>
        </w:tc>
        <w:tc>
          <w:tcPr>
            <w:tcW w:w="3741" w:type="dxa"/>
            <w:tcBorders>
              <w:top w:val="nil"/>
              <w:left w:val="nil"/>
              <w:bottom w:val="single" w:sz="4" w:space="0" w:color="auto"/>
              <w:right w:val="single" w:sz="12" w:space="0" w:color="auto"/>
            </w:tcBorders>
            <w:shd w:val="clear" w:color="000000" w:fill="B4C6E7"/>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r w:rsidRPr="00951AE9">
              <w:rPr>
                <w:rFonts w:eastAsia="Times New Roman" w:cs="Times New Roman"/>
                <w:sz w:val="20"/>
                <w:szCs w:val="20"/>
              </w:rPr>
              <w:t>IROP 9 – Dokumenty územního rozvoje</w:t>
            </w:r>
          </w:p>
        </w:tc>
      </w:tr>
      <w:tr w:rsidR="00951AE9" w:rsidRPr="00951AE9" w:rsidTr="00BD3F27">
        <w:trPr>
          <w:trHeight w:val="570"/>
        </w:trPr>
        <w:tc>
          <w:tcPr>
            <w:tcW w:w="1701" w:type="dxa"/>
            <w:vMerge w:val="restart"/>
            <w:tcBorders>
              <w:top w:val="nil"/>
              <w:left w:val="single" w:sz="12" w:space="0" w:color="auto"/>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r w:rsidRPr="00951AE9">
              <w:rPr>
                <w:rFonts w:eastAsia="Times New Roman" w:cs="Times New Roman"/>
                <w:b/>
                <w:bCs/>
                <w:color w:val="auto"/>
                <w:sz w:val="20"/>
                <w:szCs w:val="20"/>
              </w:rPr>
              <w:t>5. Snížení energetické závislosti a udržitelné využívání místních zdrojů</w:t>
            </w:r>
          </w:p>
        </w:tc>
        <w:tc>
          <w:tcPr>
            <w:tcW w:w="2694" w:type="dxa"/>
            <w:tcBorders>
              <w:top w:val="nil"/>
              <w:left w:val="nil"/>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5.1. Snižování energetické náročnosti života v regionu</w:t>
            </w:r>
          </w:p>
        </w:tc>
        <w:tc>
          <w:tcPr>
            <w:tcW w:w="1049" w:type="dxa"/>
            <w:tcBorders>
              <w:top w:val="nil"/>
              <w:left w:val="nil"/>
              <w:bottom w:val="single" w:sz="4" w:space="0" w:color="auto"/>
              <w:right w:val="single" w:sz="4" w:space="0" w:color="auto"/>
            </w:tcBorders>
            <w:shd w:val="clear" w:color="auto" w:fill="auto"/>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p>
        </w:tc>
        <w:tc>
          <w:tcPr>
            <w:tcW w:w="3741" w:type="dxa"/>
            <w:tcBorders>
              <w:top w:val="nil"/>
              <w:left w:val="nil"/>
              <w:bottom w:val="single" w:sz="4" w:space="0" w:color="auto"/>
              <w:right w:val="single" w:sz="12" w:space="0" w:color="auto"/>
            </w:tcBorders>
            <w:shd w:val="clear" w:color="auto" w:fill="auto"/>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p>
        </w:tc>
      </w:tr>
      <w:tr w:rsidR="00951AE9" w:rsidRPr="00951AE9" w:rsidTr="00BD3F27">
        <w:trPr>
          <w:trHeight w:val="570"/>
        </w:trPr>
        <w:tc>
          <w:tcPr>
            <w:tcW w:w="1701" w:type="dxa"/>
            <w:vMerge/>
            <w:tcBorders>
              <w:top w:val="nil"/>
              <w:left w:val="single" w:sz="12" w:space="0" w:color="auto"/>
              <w:bottom w:val="single" w:sz="4"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5.2. Udržitelné využívání a ochrana přírodních zdrojů</w:t>
            </w:r>
          </w:p>
        </w:tc>
        <w:tc>
          <w:tcPr>
            <w:tcW w:w="1049" w:type="dxa"/>
            <w:tcBorders>
              <w:top w:val="nil"/>
              <w:left w:val="nil"/>
              <w:bottom w:val="single" w:sz="4" w:space="0" w:color="auto"/>
              <w:right w:val="single" w:sz="4" w:space="0" w:color="auto"/>
            </w:tcBorders>
            <w:shd w:val="clear" w:color="auto" w:fill="auto"/>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p>
        </w:tc>
        <w:tc>
          <w:tcPr>
            <w:tcW w:w="3741" w:type="dxa"/>
            <w:tcBorders>
              <w:top w:val="nil"/>
              <w:left w:val="nil"/>
              <w:bottom w:val="single" w:sz="4" w:space="0" w:color="auto"/>
              <w:right w:val="single" w:sz="12" w:space="0" w:color="auto"/>
            </w:tcBorders>
            <w:shd w:val="clear" w:color="auto" w:fill="auto"/>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p>
        </w:tc>
      </w:tr>
      <w:tr w:rsidR="00951AE9" w:rsidRPr="00951AE9" w:rsidTr="00BD3F27">
        <w:trPr>
          <w:trHeight w:val="570"/>
        </w:trPr>
        <w:tc>
          <w:tcPr>
            <w:tcW w:w="1701" w:type="dxa"/>
            <w:vMerge/>
            <w:tcBorders>
              <w:top w:val="nil"/>
              <w:left w:val="single" w:sz="12" w:space="0" w:color="auto"/>
              <w:bottom w:val="single" w:sz="12" w:space="0" w:color="auto"/>
              <w:right w:val="single" w:sz="4" w:space="0" w:color="auto"/>
            </w:tcBorders>
            <w:vAlign w:val="center"/>
            <w:hideMark/>
          </w:tcPr>
          <w:p w:rsidR="00951AE9" w:rsidRPr="00951AE9" w:rsidRDefault="00951AE9" w:rsidP="001A2375">
            <w:pPr>
              <w:spacing w:after="0" w:line="240" w:lineRule="auto"/>
              <w:ind w:left="0" w:right="0" w:firstLine="0"/>
              <w:jc w:val="center"/>
              <w:rPr>
                <w:rFonts w:eastAsia="Times New Roman" w:cs="Times New Roman"/>
                <w:b/>
                <w:bCs/>
                <w:color w:val="auto"/>
                <w:sz w:val="20"/>
                <w:szCs w:val="20"/>
              </w:rPr>
            </w:pPr>
          </w:p>
        </w:tc>
        <w:tc>
          <w:tcPr>
            <w:tcW w:w="2694" w:type="dxa"/>
            <w:tcBorders>
              <w:top w:val="nil"/>
              <w:left w:val="nil"/>
              <w:bottom w:val="single" w:sz="12" w:space="0" w:color="auto"/>
              <w:right w:val="single" w:sz="4" w:space="0" w:color="auto"/>
            </w:tcBorders>
            <w:shd w:val="clear" w:color="auto" w:fill="auto"/>
            <w:vAlign w:val="center"/>
            <w:hideMark/>
          </w:tcPr>
          <w:p w:rsidR="00951AE9" w:rsidRPr="00951AE9" w:rsidRDefault="00951AE9" w:rsidP="001A2375">
            <w:pPr>
              <w:spacing w:after="0" w:line="240" w:lineRule="auto"/>
              <w:ind w:left="0" w:right="0" w:firstLine="0"/>
              <w:jc w:val="left"/>
              <w:rPr>
                <w:rFonts w:eastAsia="Times New Roman" w:cs="Times New Roman"/>
                <w:color w:val="auto"/>
                <w:sz w:val="20"/>
                <w:szCs w:val="20"/>
              </w:rPr>
            </w:pPr>
            <w:r w:rsidRPr="00951AE9">
              <w:rPr>
                <w:rFonts w:eastAsia="Times New Roman" w:cs="Times New Roman"/>
                <w:color w:val="auto"/>
                <w:sz w:val="20"/>
                <w:szCs w:val="20"/>
              </w:rPr>
              <w:t>5.3. Zlepšení environmentální odpovědnosti a uplatňování šetrných a udržitelných nástrojů ve výrobě a spotřebě</w:t>
            </w:r>
          </w:p>
        </w:tc>
        <w:tc>
          <w:tcPr>
            <w:tcW w:w="1049" w:type="dxa"/>
            <w:tcBorders>
              <w:top w:val="nil"/>
              <w:left w:val="nil"/>
              <w:bottom w:val="single" w:sz="12" w:space="0" w:color="auto"/>
              <w:right w:val="single" w:sz="4" w:space="0" w:color="auto"/>
            </w:tcBorders>
            <w:shd w:val="clear" w:color="auto" w:fill="auto"/>
            <w:noWrap/>
            <w:vAlign w:val="center"/>
            <w:hideMark/>
          </w:tcPr>
          <w:p w:rsidR="00951AE9" w:rsidRPr="00951AE9" w:rsidRDefault="00951AE9" w:rsidP="001A2375">
            <w:pPr>
              <w:spacing w:after="0" w:line="240" w:lineRule="auto"/>
              <w:ind w:left="0" w:right="0" w:firstLine="0"/>
              <w:jc w:val="center"/>
              <w:rPr>
                <w:rFonts w:eastAsia="Times New Roman" w:cs="Times New Roman"/>
                <w:sz w:val="20"/>
                <w:szCs w:val="20"/>
              </w:rPr>
            </w:pPr>
          </w:p>
        </w:tc>
        <w:tc>
          <w:tcPr>
            <w:tcW w:w="3741" w:type="dxa"/>
            <w:tcBorders>
              <w:top w:val="nil"/>
              <w:left w:val="nil"/>
              <w:bottom w:val="single" w:sz="12" w:space="0" w:color="auto"/>
              <w:right w:val="single" w:sz="12" w:space="0" w:color="auto"/>
            </w:tcBorders>
            <w:shd w:val="clear" w:color="auto" w:fill="auto"/>
            <w:noWrap/>
            <w:vAlign w:val="center"/>
            <w:hideMark/>
          </w:tcPr>
          <w:p w:rsidR="00951AE9" w:rsidRPr="00951AE9" w:rsidRDefault="00951AE9" w:rsidP="001A2375">
            <w:pPr>
              <w:spacing w:after="0" w:line="240" w:lineRule="auto"/>
              <w:ind w:left="0" w:right="0" w:firstLine="0"/>
              <w:jc w:val="left"/>
              <w:rPr>
                <w:rFonts w:eastAsia="Times New Roman" w:cs="Times New Roman"/>
                <w:sz w:val="20"/>
                <w:szCs w:val="20"/>
              </w:rPr>
            </w:pPr>
          </w:p>
        </w:tc>
      </w:tr>
    </w:tbl>
    <w:p w:rsidR="00284E61" w:rsidRPr="00284E61" w:rsidRDefault="00284E61" w:rsidP="00284E61"/>
    <w:p w:rsidR="00284E61" w:rsidRPr="00284E61" w:rsidRDefault="009F7C9A" w:rsidP="009F7C9A">
      <w:r>
        <w:br w:type="page"/>
      </w:r>
    </w:p>
    <w:p w:rsidR="002A6E01" w:rsidRDefault="0051404F" w:rsidP="00951AE9">
      <w:pPr>
        <w:pStyle w:val="Nadpis3"/>
        <w:numPr>
          <w:ilvl w:val="0"/>
          <w:numId w:val="0"/>
        </w:numPr>
        <w:ind w:left="1495"/>
      </w:pPr>
      <w:bookmarkStart w:id="64" w:name="_Toc467010596"/>
      <w:r>
        <w:lastRenderedPageBreak/>
        <w:t>10</w:t>
      </w:r>
      <w:r w:rsidR="00951AE9">
        <w:t>.2. Přehled jednotlivých Fichí a alokací</w:t>
      </w:r>
      <w:bookmarkEnd w:id="64"/>
    </w:p>
    <w:p w:rsidR="009F7C9A" w:rsidRDefault="009F7C9A" w:rsidP="009F7C9A">
      <w:pPr>
        <w:rPr>
          <w:b/>
        </w:rPr>
      </w:pPr>
    </w:p>
    <w:p w:rsidR="009F7C9A" w:rsidRPr="009F7C9A" w:rsidRDefault="009F7C9A" w:rsidP="009F7C9A">
      <w:pPr>
        <w:rPr>
          <w:b/>
        </w:rPr>
      </w:pPr>
      <w:r w:rsidRPr="009F7C9A">
        <w:rPr>
          <w:b/>
        </w:rPr>
        <w:t>Program rozvoje venkova</w:t>
      </w:r>
    </w:p>
    <w:tbl>
      <w:tblPr>
        <w:tblStyle w:val="Mkatabulky"/>
        <w:tblW w:w="9199" w:type="dxa"/>
        <w:tblLayout w:type="fixed"/>
        <w:tblLook w:val="04A0" w:firstRow="1" w:lastRow="0" w:firstColumn="1" w:lastColumn="0" w:noHBand="0" w:noVBand="1"/>
      </w:tblPr>
      <w:tblGrid>
        <w:gridCol w:w="5514"/>
        <w:gridCol w:w="3685"/>
      </w:tblGrid>
      <w:tr w:rsidR="002A6E01" w:rsidTr="007E60C9">
        <w:trPr>
          <w:trHeight w:val="480"/>
        </w:trPr>
        <w:tc>
          <w:tcPr>
            <w:tcW w:w="5514" w:type="dxa"/>
            <w:tcBorders>
              <w:top w:val="single" w:sz="12" w:space="0" w:color="70AD47"/>
              <w:left w:val="single" w:sz="12" w:space="0" w:color="70AD47"/>
              <w:bottom w:val="single" w:sz="12" w:space="0" w:color="70AD47"/>
              <w:right w:val="single" w:sz="12" w:space="0" w:color="70AD47"/>
            </w:tcBorders>
            <w:shd w:val="clear" w:color="auto" w:fill="A9D08E"/>
            <w:vAlign w:val="center"/>
          </w:tcPr>
          <w:p w:rsidR="002A6E01" w:rsidRPr="0013549B" w:rsidRDefault="002A6E01" w:rsidP="007E60C9">
            <w:pPr>
              <w:tabs>
                <w:tab w:val="left" w:pos="4839"/>
              </w:tabs>
              <w:spacing w:after="0" w:line="240" w:lineRule="auto"/>
              <w:jc w:val="center"/>
              <w:rPr>
                <w:b/>
              </w:rPr>
            </w:pPr>
            <w:r w:rsidRPr="0013549B">
              <w:rPr>
                <w:b/>
              </w:rPr>
              <w:t>Název Fiche</w:t>
            </w:r>
          </w:p>
        </w:tc>
        <w:tc>
          <w:tcPr>
            <w:tcW w:w="3685" w:type="dxa"/>
            <w:tcBorders>
              <w:top w:val="single" w:sz="12" w:space="0" w:color="70AD47"/>
              <w:left w:val="single" w:sz="12" w:space="0" w:color="70AD47"/>
              <w:bottom w:val="single" w:sz="12" w:space="0" w:color="70AD47"/>
              <w:right w:val="single" w:sz="12" w:space="0" w:color="70AD47"/>
            </w:tcBorders>
            <w:shd w:val="clear" w:color="auto" w:fill="A9D08E"/>
            <w:vAlign w:val="center"/>
          </w:tcPr>
          <w:p w:rsidR="002A6E01" w:rsidRPr="0013549B" w:rsidRDefault="002A6E01" w:rsidP="007E60C9">
            <w:pPr>
              <w:spacing w:after="0" w:line="240" w:lineRule="auto"/>
              <w:jc w:val="center"/>
              <w:rPr>
                <w:b/>
              </w:rPr>
            </w:pPr>
            <w:r w:rsidRPr="0013549B">
              <w:rPr>
                <w:b/>
              </w:rPr>
              <w:t>Alokace</w:t>
            </w:r>
          </w:p>
        </w:tc>
      </w:tr>
      <w:tr w:rsidR="002A6E01" w:rsidTr="002A6E01">
        <w:trPr>
          <w:trHeight w:val="355"/>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pPr>
            <w:r w:rsidRPr="004D0303">
              <w:rPr>
                <w:rFonts w:eastAsia="Times New Roman" w:cs="Times New Roman"/>
                <w:bCs/>
              </w:rPr>
              <w:t>PRV 1 - Vzdělávání pro podnikání</w:t>
            </w:r>
          </w:p>
        </w:tc>
        <w:tc>
          <w:tcPr>
            <w:tcW w:w="3685" w:type="dxa"/>
            <w:tcBorders>
              <w:top w:val="single" w:sz="12" w:space="0" w:color="70AD47"/>
              <w:left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517 265,00 Kč </w:t>
            </w:r>
          </w:p>
        </w:tc>
      </w:tr>
      <w:tr w:rsidR="002A6E01" w:rsidTr="002A6E01">
        <w:trPr>
          <w:trHeight w:val="418"/>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pPr>
            <w:r w:rsidRPr="004D0303">
              <w:rPr>
                <w:rFonts w:eastAsia="Times New Roman" w:cs="Times New Roman"/>
                <w:bCs/>
              </w:rPr>
              <w:t>PRV 2 - Podpora místního zemědělství</w:t>
            </w:r>
          </w:p>
        </w:tc>
        <w:tc>
          <w:tcPr>
            <w:tcW w:w="3685" w:type="dxa"/>
            <w:tcBorders>
              <w:top w:val="single" w:sz="12" w:space="0" w:color="70AD47"/>
              <w:left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4 000 000,00 Kč </w:t>
            </w:r>
          </w:p>
        </w:tc>
      </w:tr>
      <w:tr w:rsidR="002A6E01" w:rsidTr="002A6E01">
        <w:trPr>
          <w:trHeight w:val="312"/>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272"/>
              </w:tabs>
              <w:spacing w:line="360" w:lineRule="auto"/>
              <w:ind w:right="34"/>
              <w:rPr>
                <w:rFonts w:eastAsia="Times New Roman" w:cs="Times New Roman"/>
                <w:bCs/>
              </w:rPr>
            </w:pPr>
            <w:r w:rsidRPr="004D0303">
              <w:rPr>
                <w:rFonts w:eastAsia="Times New Roman" w:cs="Times New Roman"/>
                <w:bCs/>
              </w:rPr>
              <w:t>PRV 3 - Rozvoj místní produkce</w:t>
            </w:r>
          </w:p>
        </w:tc>
        <w:tc>
          <w:tcPr>
            <w:tcW w:w="3685" w:type="dxa"/>
            <w:tcBorders>
              <w:top w:val="single" w:sz="12" w:space="0" w:color="70AD47"/>
              <w:left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4 000 000,00 Kč </w:t>
            </w:r>
          </w:p>
        </w:tc>
      </w:tr>
      <w:tr w:rsidR="002A6E01" w:rsidTr="002A6E01">
        <w:trPr>
          <w:trHeight w:val="328"/>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rPr>
                <w:rFonts w:eastAsia="Times New Roman" w:cs="Times New Roman"/>
                <w:bCs/>
              </w:rPr>
            </w:pPr>
            <w:r w:rsidRPr="004D0303">
              <w:rPr>
                <w:rFonts w:eastAsia="Times New Roman" w:cs="Times New Roman"/>
                <w:bCs/>
              </w:rPr>
              <w:t>PRV 4 - Cesty v krajině</w:t>
            </w:r>
          </w:p>
        </w:tc>
        <w:tc>
          <w:tcPr>
            <w:tcW w:w="3685" w:type="dxa"/>
            <w:tcBorders>
              <w:top w:val="single" w:sz="12" w:space="0" w:color="70AD47"/>
              <w:left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1 000 000,00 Kč </w:t>
            </w:r>
          </w:p>
        </w:tc>
      </w:tr>
      <w:tr w:rsidR="002A6E01" w:rsidTr="002A6E01">
        <w:trPr>
          <w:trHeight w:val="411"/>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rPr>
                <w:rFonts w:eastAsia="Times New Roman" w:cs="Times New Roman"/>
                <w:bCs/>
              </w:rPr>
            </w:pPr>
            <w:r w:rsidRPr="004D0303">
              <w:rPr>
                <w:rFonts w:eastAsia="Times New Roman" w:cs="Times New Roman"/>
                <w:bCs/>
              </w:rPr>
              <w:t>PRV 5 - Rozvoj venkovského podnikání a turistiky</w:t>
            </w:r>
          </w:p>
        </w:tc>
        <w:tc>
          <w:tcPr>
            <w:tcW w:w="3685" w:type="dxa"/>
            <w:tcBorders>
              <w:top w:val="single" w:sz="12" w:space="0" w:color="70AD47"/>
              <w:left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6 000 000,00 Kč </w:t>
            </w:r>
          </w:p>
        </w:tc>
      </w:tr>
      <w:tr w:rsidR="002A6E01" w:rsidRPr="004A6ACB" w:rsidTr="002A6E01">
        <w:trPr>
          <w:trHeight w:val="367"/>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2625"/>
                <w:tab w:val="left" w:pos="4839"/>
              </w:tabs>
              <w:spacing w:line="360" w:lineRule="auto"/>
            </w:pPr>
            <w:r w:rsidRPr="004D0303">
              <w:rPr>
                <w:rFonts w:eastAsia="Times New Roman" w:cs="Times New Roman"/>
                <w:bCs/>
              </w:rPr>
              <w:t>PRV 6 - Les pro odpočinek</w:t>
            </w:r>
            <w:r w:rsidRPr="004D0303">
              <w:rPr>
                <w:rFonts w:eastAsia="Times New Roman" w:cs="Times New Roman"/>
                <w:bCs/>
              </w:rPr>
              <w:tab/>
            </w:r>
          </w:p>
        </w:tc>
        <w:tc>
          <w:tcPr>
            <w:tcW w:w="3685" w:type="dxa"/>
            <w:tcBorders>
              <w:top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4 500 000,00 Kč </w:t>
            </w:r>
          </w:p>
        </w:tc>
      </w:tr>
      <w:tr w:rsidR="002A6E01" w:rsidRPr="004A6ACB" w:rsidTr="002A6E01">
        <w:trPr>
          <w:trHeight w:val="312"/>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B83327">
            <w:pPr>
              <w:tabs>
                <w:tab w:val="left" w:pos="4839"/>
              </w:tabs>
              <w:spacing w:after="0" w:line="240" w:lineRule="auto"/>
            </w:pPr>
            <w:r w:rsidRPr="004D0303">
              <w:rPr>
                <w:rFonts w:eastAsia="Times New Roman" w:cs="Times New Roman"/>
                <w:bCs/>
              </w:rPr>
              <w:t>PRV 7 - Podpora lesnických technologií a opracování dřeva</w:t>
            </w:r>
          </w:p>
        </w:tc>
        <w:tc>
          <w:tcPr>
            <w:tcW w:w="3685" w:type="dxa"/>
            <w:tcBorders>
              <w:top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2 000 000,00 Kč </w:t>
            </w:r>
          </w:p>
        </w:tc>
      </w:tr>
      <w:tr w:rsidR="002A6E01" w:rsidRPr="004A6ACB" w:rsidTr="002A6E01">
        <w:trPr>
          <w:trHeight w:val="471"/>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pPr>
            <w:r w:rsidRPr="004D0303">
              <w:rPr>
                <w:rFonts w:eastAsia="Times New Roman" w:cs="Times New Roman"/>
                <w:bCs/>
              </w:rPr>
              <w:t>PRV 8 - Spolupráce mezi podnikateli</w:t>
            </w:r>
          </w:p>
        </w:tc>
        <w:tc>
          <w:tcPr>
            <w:tcW w:w="3685" w:type="dxa"/>
            <w:tcBorders>
              <w:top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3 000 000,00 Kč </w:t>
            </w:r>
          </w:p>
        </w:tc>
      </w:tr>
      <w:tr w:rsidR="002A6E01" w:rsidRPr="004A6ACB" w:rsidTr="002A6E01">
        <w:trPr>
          <w:trHeight w:val="411"/>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pPr>
            <w:r w:rsidRPr="004D0303">
              <w:rPr>
                <w:rFonts w:eastAsia="Times New Roman" w:cs="Times New Roman"/>
                <w:bCs/>
              </w:rPr>
              <w:t>PRV 9 - Podpora lokálního odbytu</w:t>
            </w:r>
          </w:p>
        </w:tc>
        <w:tc>
          <w:tcPr>
            <w:tcW w:w="3685" w:type="dxa"/>
            <w:tcBorders>
              <w:top w:val="single" w:sz="12" w:space="0" w:color="70AD47"/>
              <w:bottom w:val="single" w:sz="12" w:space="0" w:color="70AD47"/>
              <w:right w:val="single" w:sz="12" w:space="0" w:color="70AD47"/>
            </w:tcBorders>
            <w:vAlign w:val="bottom"/>
          </w:tcPr>
          <w:p w:rsidR="002A6E01" w:rsidRPr="004D0303" w:rsidRDefault="002A6E01" w:rsidP="00227F2D">
            <w:pPr>
              <w:spacing w:line="360" w:lineRule="auto"/>
              <w:ind w:right="34"/>
              <w:jc w:val="right"/>
            </w:pPr>
            <w:r w:rsidRPr="004D0303">
              <w:t xml:space="preserve">               3 000 000,00 Kč </w:t>
            </w:r>
          </w:p>
        </w:tc>
      </w:tr>
      <w:tr w:rsidR="002A6E01" w:rsidRPr="004A6ACB" w:rsidTr="002A6E01">
        <w:trPr>
          <w:trHeight w:val="411"/>
        </w:trPr>
        <w:tc>
          <w:tcPr>
            <w:tcW w:w="5514" w:type="dxa"/>
            <w:tcBorders>
              <w:top w:val="single" w:sz="12" w:space="0" w:color="70AD47"/>
              <w:left w:val="single" w:sz="12" w:space="0" w:color="70AD47"/>
              <w:bottom w:val="single" w:sz="12" w:space="0" w:color="70AD47"/>
              <w:right w:val="single" w:sz="12" w:space="0" w:color="70AD47"/>
            </w:tcBorders>
          </w:tcPr>
          <w:p w:rsidR="002A6E01" w:rsidRPr="004D0303" w:rsidRDefault="002A6E01" w:rsidP="00227F2D">
            <w:pPr>
              <w:tabs>
                <w:tab w:val="left" w:pos="4839"/>
              </w:tabs>
              <w:spacing w:line="360" w:lineRule="auto"/>
            </w:pPr>
            <w:r w:rsidRPr="004D0303">
              <w:rPr>
                <w:rFonts w:eastAsia="Times New Roman" w:cs="Times New Roman"/>
                <w:bCs/>
              </w:rPr>
              <w:t>PRV 10 - Projekty spolupráce MAS NAD ORLICÍ</w:t>
            </w:r>
          </w:p>
        </w:tc>
        <w:tc>
          <w:tcPr>
            <w:tcW w:w="3685" w:type="dxa"/>
            <w:tcBorders>
              <w:top w:val="single" w:sz="12" w:space="0" w:color="70AD47"/>
              <w:bottom w:val="single" w:sz="12" w:space="0" w:color="70AD47"/>
              <w:right w:val="single" w:sz="12" w:space="0" w:color="70AD47"/>
            </w:tcBorders>
            <w:vAlign w:val="center"/>
          </w:tcPr>
          <w:p w:rsidR="002A6E01" w:rsidRPr="004D0303" w:rsidRDefault="002A6E01" w:rsidP="00227F2D">
            <w:pPr>
              <w:spacing w:line="360" w:lineRule="auto"/>
              <w:ind w:right="34"/>
              <w:jc w:val="right"/>
            </w:pPr>
            <w:r w:rsidRPr="004D0303">
              <w:t xml:space="preserve">               1 336 766,00 Kč </w:t>
            </w:r>
          </w:p>
        </w:tc>
      </w:tr>
      <w:tr w:rsidR="002A6E01" w:rsidRPr="004A6ACB" w:rsidTr="002A6E01">
        <w:trPr>
          <w:trHeight w:val="411"/>
        </w:trPr>
        <w:tc>
          <w:tcPr>
            <w:tcW w:w="5514" w:type="dxa"/>
            <w:tcBorders>
              <w:top w:val="single" w:sz="12" w:space="0" w:color="70AD47"/>
              <w:left w:val="single" w:sz="12" w:space="0" w:color="70AD47"/>
              <w:bottom w:val="single" w:sz="12" w:space="0" w:color="70AD47"/>
              <w:right w:val="single" w:sz="12" w:space="0" w:color="70AD47"/>
            </w:tcBorders>
            <w:shd w:val="clear" w:color="auto" w:fill="A9D08E"/>
          </w:tcPr>
          <w:p w:rsidR="002A6E01" w:rsidRPr="004D0303" w:rsidRDefault="002A6E01" w:rsidP="00227F2D">
            <w:pPr>
              <w:tabs>
                <w:tab w:val="left" w:pos="4839"/>
              </w:tabs>
              <w:rPr>
                <w:rFonts w:eastAsia="Times New Roman" w:cs="Times New Roman"/>
                <w:bCs/>
              </w:rPr>
            </w:pPr>
          </w:p>
        </w:tc>
        <w:tc>
          <w:tcPr>
            <w:tcW w:w="3685" w:type="dxa"/>
            <w:tcBorders>
              <w:top w:val="single" w:sz="12" w:space="0" w:color="70AD47"/>
              <w:bottom w:val="single" w:sz="12" w:space="0" w:color="70AD47"/>
              <w:right w:val="single" w:sz="12" w:space="0" w:color="70AD47"/>
            </w:tcBorders>
            <w:shd w:val="clear" w:color="auto" w:fill="A9D08E"/>
            <w:vAlign w:val="center"/>
          </w:tcPr>
          <w:p w:rsidR="002A6E01" w:rsidRPr="004D0303" w:rsidRDefault="002A6E01" w:rsidP="00227F2D">
            <w:pPr>
              <w:spacing w:after="160" w:line="259" w:lineRule="auto"/>
              <w:ind w:right="34"/>
              <w:jc w:val="right"/>
              <w:rPr>
                <w:b/>
                <w:bCs/>
              </w:rPr>
            </w:pPr>
            <w:r w:rsidRPr="004D0303">
              <w:rPr>
                <w:b/>
                <w:bCs/>
              </w:rPr>
              <w:t xml:space="preserve">             29 354 031,00 Kč </w:t>
            </w:r>
          </w:p>
        </w:tc>
      </w:tr>
    </w:tbl>
    <w:p w:rsidR="003642CA" w:rsidRDefault="003642CA" w:rsidP="002A6E01"/>
    <w:p w:rsidR="003642CA" w:rsidRDefault="003642CA" w:rsidP="002A6E01"/>
    <w:p w:rsidR="002A6E01" w:rsidRPr="006951A2" w:rsidRDefault="002A6E01" w:rsidP="002A6E01">
      <w:pPr>
        <w:rPr>
          <w:b/>
        </w:rPr>
      </w:pPr>
      <w:r w:rsidRPr="006951A2">
        <w:rPr>
          <w:b/>
        </w:rPr>
        <w:t>Integrovaný regionální operační program</w:t>
      </w:r>
    </w:p>
    <w:tbl>
      <w:tblPr>
        <w:tblStyle w:val="Mkatabulky"/>
        <w:tblW w:w="9199"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5514"/>
        <w:gridCol w:w="3685"/>
      </w:tblGrid>
      <w:tr w:rsidR="002A6E01" w:rsidTr="007E60C9">
        <w:trPr>
          <w:trHeight w:val="413"/>
        </w:trPr>
        <w:tc>
          <w:tcPr>
            <w:tcW w:w="5514" w:type="dxa"/>
            <w:shd w:val="clear" w:color="auto" w:fill="B4C6E7" w:themeFill="accent5" w:themeFillTint="66"/>
            <w:vAlign w:val="bottom"/>
          </w:tcPr>
          <w:p w:rsidR="002A6E01" w:rsidRPr="0013549B" w:rsidRDefault="00B03480" w:rsidP="007E60C9">
            <w:pPr>
              <w:spacing w:after="0" w:line="360" w:lineRule="auto"/>
              <w:jc w:val="center"/>
              <w:rPr>
                <w:b/>
              </w:rPr>
            </w:pPr>
            <w:r>
              <w:rPr>
                <w:b/>
              </w:rPr>
              <w:t>Název Opatření</w:t>
            </w:r>
          </w:p>
        </w:tc>
        <w:tc>
          <w:tcPr>
            <w:tcW w:w="3685" w:type="dxa"/>
            <w:shd w:val="clear" w:color="auto" w:fill="B4C6E7" w:themeFill="accent5" w:themeFillTint="66"/>
            <w:vAlign w:val="center"/>
          </w:tcPr>
          <w:p w:rsidR="002A6E01" w:rsidRPr="0013549B" w:rsidRDefault="002A6E01" w:rsidP="007E60C9">
            <w:pPr>
              <w:tabs>
                <w:tab w:val="left" w:pos="2585"/>
              </w:tabs>
              <w:ind w:right="34"/>
              <w:jc w:val="center"/>
              <w:rPr>
                <w:b/>
              </w:rPr>
            </w:pPr>
            <w:r w:rsidRPr="0013549B">
              <w:rPr>
                <w:b/>
              </w:rPr>
              <w:t>Alokace</w:t>
            </w:r>
          </w:p>
        </w:tc>
      </w:tr>
      <w:tr w:rsidR="002A6E01" w:rsidTr="002A6E01">
        <w:tc>
          <w:tcPr>
            <w:tcW w:w="5514" w:type="dxa"/>
            <w:vAlign w:val="center"/>
          </w:tcPr>
          <w:p w:rsidR="002A6E01" w:rsidRPr="004D0303" w:rsidRDefault="002A6E01" w:rsidP="00227F2D">
            <w:pPr>
              <w:spacing w:line="360" w:lineRule="auto"/>
              <w:ind w:right="34"/>
            </w:pPr>
            <w:r w:rsidRPr="004D0303">
              <w:t>IROP 1 - Bezpečná cesta do školy i do práce</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10 000 000,00 Kč </w:t>
            </w:r>
          </w:p>
        </w:tc>
      </w:tr>
      <w:tr w:rsidR="002A6E01" w:rsidTr="002A6E01">
        <w:tc>
          <w:tcPr>
            <w:tcW w:w="5514" w:type="dxa"/>
            <w:vAlign w:val="center"/>
          </w:tcPr>
          <w:p w:rsidR="002A6E01" w:rsidRPr="004D0303" w:rsidRDefault="002A6E01" w:rsidP="00227F2D">
            <w:pPr>
              <w:spacing w:line="360" w:lineRule="auto"/>
              <w:ind w:right="34"/>
            </w:pPr>
            <w:r w:rsidRPr="004D0303">
              <w:t>IROP 2 - Na kole do školy a do práce</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5 000 000,00 Kč </w:t>
            </w:r>
          </w:p>
        </w:tc>
      </w:tr>
      <w:tr w:rsidR="002A6E01" w:rsidTr="002A6E01">
        <w:tc>
          <w:tcPr>
            <w:tcW w:w="5514" w:type="dxa"/>
            <w:vAlign w:val="center"/>
          </w:tcPr>
          <w:p w:rsidR="002A6E01" w:rsidRPr="004D0303" w:rsidRDefault="002A6E01" w:rsidP="00227F2D">
            <w:pPr>
              <w:spacing w:line="360" w:lineRule="auto"/>
              <w:ind w:right="34"/>
            </w:pPr>
            <w:r w:rsidRPr="004D0303">
              <w:t>IROP 3 - Kvalitní sociální služby</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10 000 000,00 Kč </w:t>
            </w:r>
          </w:p>
        </w:tc>
      </w:tr>
      <w:tr w:rsidR="002A6E01" w:rsidTr="002A6E01">
        <w:tc>
          <w:tcPr>
            <w:tcW w:w="5514" w:type="dxa"/>
            <w:vAlign w:val="center"/>
          </w:tcPr>
          <w:p w:rsidR="002A6E01" w:rsidRPr="004D0303" w:rsidRDefault="002A6E01" w:rsidP="00227F2D">
            <w:pPr>
              <w:spacing w:line="360" w:lineRule="auto"/>
              <w:ind w:right="34"/>
            </w:pPr>
            <w:r w:rsidRPr="004D0303">
              <w:t>IROP 4 - Komunitní centra</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15 000 000,00 Kč </w:t>
            </w:r>
          </w:p>
        </w:tc>
      </w:tr>
      <w:tr w:rsidR="002A6E01" w:rsidTr="002A6E01">
        <w:tc>
          <w:tcPr>
            <w:tcW w:w="5514" w:type="dxa"/>
            <w:vAlign w:val="center"/>
          </w:tcPr>
          <w:p w:rsidR="002A6E01" w:rsidRPr="004D0303" w:rsidRDefault="002A6E01" w:rsidP="00227F2D">
            <w:pPr>
              <w:spacing w:line="360" w:lineRule="auto"/>
              <w:ind w:right="34"/>
            </w:pPr>
            <w:r w:rsidRPr="004D0303">
              <w:t>IROP 5 - Sociální bydlení</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3 000 000,00 Kč </w:t>
            </w:r>
          </w:p>
        </w:tc>
      </w:tr>
      <w:tr w:rsidR="002A6E01" w:rsidTr="002A6E01">
        <w:tc>
          <w:tcPr>
            <w:tcW w:w="5514" w:type="dxa"/>
            <w:vAlign w:val="center"/>
          </w:tcPr>
          <w:p w:rsidR="002A6E01" w:rsidRPr="004D0303" w:rsidRDefault="002A6E01" w:rsidP="00227F2D">
            <w:pPr>
              <w:spacing w:line="360" w:lineRule="auto"/>
              <w:ind w:right="34"/>
            </w:pPr>
            <w:r w:rsidRPr="004D0303">
              <w:t xml:space="preserve">IROP 6 - Zázemí pro sociální podnikání </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3 000 000,00 Kč </w:t>
            </w:r>
          </w:p>
        </w:tc>
      </w:tr>
      <w:tr w:rsidR="002A6E01" w:rsidTr="002A6E01">
        <w:tc>
          <w:tcPr>
            <w:tcW w:w="5514" w:type="dxa"/>
            <w:vAlign w:val="center"/>
          </w:tcPr>
          <w:p w:rsidR="002A6E01" w:rsidRPr="004D0303" w:rsidRDefault="002A6E01" w:rsidP="00227F2D">
            <w:pPr>
              <w:spacing w:line="360" w:lineRule="auto"/>
              <w:ind w:right="34"/>
            </w:pPr>
            <w:r w:rsidRPr="004D0303">
              <w:t>IROP 7 - Kvalitní vzdělávání na školách</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14 000 000,00 Kč </w:t>
            </w:r>
          </w:p>
        </w:tc>
      </w:tr>
      <w:tr w:rsidR="002A6E01" w:rsidTr="002A6E01">
        <w:tc>
          <w:tcPr>
            <w:tcW w:w="5514" w:type="dxa"/>
            <w:vAlign w:val="center"/>
          </w:tcPr>
          <w:p w:rsidR="002A6E01" w:rsidRPr="004D0303" w:rsidRDefault="002A6E01" w:rsidP="00227F2D">
            <w:pPr>
              <w:spacing w:line="360" w:lineRule="auto"/>
              <w:ind w:right="34"/>
            </w:pPr>
            <w:r w:rsidRPr="004D0303">
              <w:t>IROP 8 - Zájmové a celoživotní vzdělávání v regionu</w:t>
            </w:r>
          </w:p>
        </w:tc>
        <w:tc>
          <w:tcPr>
            <w:tcW w:w="3685" w:type="dxa"/>
            <w:vAlign w:val="center"/>
          </w:tcPr>
          <w:p w:rsidR="002A6E01" w:rsidRPr="004D0303" w:rsidRDefault="002A6E01" w:rsidP="00227F2D">
            <w:pPr>
              <w:tabs>
                <w:tab w:val="left" w:pos="2585"/>
              </w:tabs>
              <w:spacing w:line="360" w:lineRule="auto"/>
              <w:ind w:right="34"/>
              <w:jc w:val="right"/>
            </w:pPr>
            <w:r w:rsidRPr="004D0303">
              <w:t xml:space="preserve">8 000 000,00 Kč </w:t>
            </w:r>
          </w:p>
        </w:tc>
      </w:tr>
      <w:tr w:rsidR="002A6E01" w:rsidTr="002A6E01">
        <w:tc>
          <w:tcPr>
            <w:tcW w:w="5514" w:type="dxa"/>
            <w:vAlign w:val="center"/>
          </w:tcPr>
          <w:p w:rsidR="002A6E01" w:rsidRPr="004D0303" w:rsidRDefault="002A6E01" w:rsidP="00227F2D">
            <w:pPr>
              <w:spacing w:line="360" w:lineRule="auto"/>
              <w:ind w:right="34"/>
            </w:pPr>
            <w:r w:rsidRPr="004D0303">
              <w:t>IROP 9 - Dokumenty územního rozvoje</w:t>
            </w:r>
          </w:p>
        </w:tc>
        <w:tc>
          <w:tcPr>
            <w:tcW w:w="3685" w:type="dxa"/>
          </w:tcPr>
          <w:p w:rsidR="002A6E01" w:rsidRPr="006951A2" w:rsidRDefault="002A6E01" w:rsidP="00227F2D">
            <w:pPr>
              <w:tabs>
                <w:tab w:val="left" w:pos="2585"/>
              </w:tabs>
              <w:spacing w:line="360" w:lineRule="auto"/>
              <w:ind w:right="34"/>
              <w:jc w:val="right"/>
            </w:pPr>
            <w:r w:rsidRPr="004D0303">
              <w:t xml:space="preserve">618 000,00 Kč </w:t>
            </w:r>
          </w:p>
        </w:tc>
      </w:tr>
      <w:tr w:rsidR="002A6E01" w:rsidTr="005D39B1">
        <w:trPr>
          <w:trHeight w:val="343"/>
        </w:trPr>
        <w:tc>
          <w:tcPr>
            <w:tcW w:w="5514" w:type="dxa"/>
            <w:shd w:val="clear" w:color="auto" w:fill="B4C6E7" w:themeFill="accent5" w:themeFillTint="66"/>
            <w:vAlign w:val="center"/>
          </w:tcPr>
          <w:p w:rsidR="002A6E01" w:rsidRPr="004D0303" w:rsidRDefault="002A6E01" w:rsidP="00227F2D">
            <w:pPr>
              <w:spacing w:line="360" w:lineRule="auto"/>
              <w:ind w:right="34"/>
            </w:pPr>
          </w:p>
        </w:tc>
        <w:tc>
          <w:tcPr>
            <w:tcW w:w="3685" w:type="dxa"/>
            <w:shd w:val="clear" w:color="auto" w:fill="B4C6E7" w:themeFill="accent5" w:themeFillTint="66"/>
          </w:tcPr>
          <w:p w:rsidR="002A6E01" w:rsidRPr="005D39B1" w:rsidRDefault="005D39B1" w:rsidP="00227F2D">
            <w:pPr>
              <w:tabs>
                <w:tab w:val="left" w:pos="2585"/>
              </w:tabs>
              <w:spacing w:line="360" w:lineRule="auto"/>
              <w:ind w:right="34"/>
              <w:jc w:val="right"/>
              <w:rPr>
                <w:b/>
                <w:bCs/>
              </w:rPr>
            </w:pPr>
            <w:r>
              <w:rPr>
                <w:b/>
                <w:bCs/>
              </w:rPr>
              <w:t>68 618 000,00 Kč</w:t>
            </w:r>
          </w:p>
        </w:tc>
      </w:tr>
    </w:tbl>
    <w:p w:rsidR="002A6E01" w:rsidRDefault="002A6E01" w:rsidP="003642CA">
      <w:pPr>
        <w:ind w:left="0" w:firstLine="0"/>
      </w:pPr>
    </w:p>
    <w:p w:rsidR="002A6E01" w:rsidRDefault="002A6E01" w:rsidP="002A6E01"/>
    <w:p w:rsidR="009F7C9A" w:rsidRDefault="009F7C9A" w:rsidP="002A6E01">
      <w:pPr>
        <w:rPr>
          <w:b/>
        </w:rPr>
      </w:pPr>
    </w:p>
    <w:p w:rsidR="009F7C9A" w:rsidRDefault="009F7C9A" w:rsidP="002A6E01">
      <w:pPr>
        <w:rPr>
          <w:b/>
        </w:rPr>
      </w:pPr>
    </w:p>
    <w:p w:rsidR="002A6E01" w:rsidRDefault="002A6E01" w:rsidP="002A6E01">
      <w:pPr>
        <w:rPr>
          <w:b/>
        </w:rPr>
      </w:pPr>
      <w:r w:rsidRPr="0071757D">
        <w:rPr>
          <w:b/>
        </w:rPr>
        <w:lastRenderedPageBreak/>
        <w:t>Operační program Zaměstnanost</w:t>
      </w:r>
    </w:p>
    <w:tbl>
      <w:tblPr>
        <w:tblStyle w:val="Mkatabulky"/>
        <w:tblW w:w="9199"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238"/>
        <w:gridCol w:w="2410"/>
        <w:gridCol w:w="2551"/>
      </w:tblGrid>
      <w:tr w:rsidR="002A6E01" w:rsidTr="00465E73">
        <w:tc>
          <w:tcPr>
            <w:tcW w:w="4238" w:type="dxa"/>
            <w:shd w:val="clear" w:color="auto" w:fill="F7CAAC" w:themeFill="accent2" w:themeFillTint="66"/>
            <w:vAlign w:val="center"/>
          </w:tcPr>
          <w:p w:rsidR="002A6E01" w:rsidRPr="00227F2D" w:rsidRDefault="00E62325" w:rsidP="007E60C9">
            <w:pPr>
              <w:spacing w:after="0" w:line="360" w:lineRule="auto"/>
              <w:jc w:val="center"/>
              <w:rPr>
                <w:b/>
              </w:rPr>
            </w:pPr>
            <w:r w:rsidRPr="00465E73">
              <w:rPr>
                <w:b/>
              </w:rPr>
              <w:t>Název Opatření</w:t>
            </w:r>
          </w:p>
        </w:tc>
        <w:tc>
          <w:tcPr>
            <w:tcW w:w="2410" w:type="dxa"/>
            <w:shd w:val="clear" w:color="auto" w:fill="F7CAAC" w:themeFill="accent2" w:themeFillTint="66"/>
            <w:vAlign w:val="center"/>
          </w:tcPr>
          <w:p w:rsidR="002A6E01" w:rsidRPr="00227F2D" w:rsidRDefault="002A6E01" w:rsidP="007E60C9">
            <w:pPr>
              <w:spacing w:after="0" w:line="360" w:lineRule="auto"/>
              <w:ind w:right="34"/>
              <w:jc w:val="center"/>
              <w:rPr>
                <w:b/>
              </w:rPr>
            </w:pPr>
            <w:r w:rsidRPr="00227F2D">
              <w:rPr>
                <w:b/>
              </w:rPr>
              <w:t>Alokace</w:t>
            </w:r>
          </w:p>
        </w:tc>
        <w:tc>
          <w:tcPr>
            <w:tcW w:w="2551" w:type="dxa"/>
            <w:shd w:val="clear" w:color="auto" w:fill="F7CAAC" w:themeFill="accent2" w:themeFillTint="66"/>
            <w:vAlign w:val="center"/>
          </w:tcPr>
          <w:p w:rsidR="002A6E01" w:rsidRPr="00227F2D" w:rsidRDefault="002A6E01" w:rsidP="007E60C9">
            <w:pPr>
              <w:spacing w:after="0" w:line="360" w:lineRule="auto"/>
              <w:ind w:right="60"/>
              <w:jc w:val="center"/>
              <w:rPr>
                <w:b/>
              </w:rPr>
            </w:pPr>
            <w:r w:rsidRPr="00227F2D">
              <w:rPr>
                <w:b/>
              </w:rPr>
              <w:t>Rozdělení případného navýšení alokace</w:t>
            </w:r>
          </w:p>
        </w:tc>
      </w:tr>
      <w:tr w:rsidR="002A6E01" w:rsidTr="00465E73">
        <w:tc>
          <w:tcPr>
            <w:tcW w:w="4238" w:type="dxa"/>
            <w:vAlign w:val="center"/>
          </w:tcPr>
          <w:p w:rsidR="002A6E01" w:rsidRPr="00227F2D" w:rsidRDefault="002A6E01" w:rsidP="00B83327">
            <w:pPr>
              <w:spacing w:after="0" w:line="240" w:lineRule="auto"/>
              <w:ind w:right="34"/>
            </w:pPr>
            <w:r w:rsidRPr="00227F2D">
              <w:t xml:space="preserve">OP Z 1 - Sociální </w:t>
            </w:r>
            <w:r w:rsidR="0075076A">
              <w:t>služby a sociální začleňování</w:t>
            </w:r>
          </w:p>
        </w:tc>
        <w:tc>
          <w:tcPr>
            <w:tcW w:w="2410" w:type="dxa"/>
            <w:vAlign w:val="center"/>
          </w:tcPr>
          <w:p w:rsidR="002A6E01" w:rsidRPr="00227F2D" w:rsidRDefault="0075076A" w:rsidP="00B83327">
            <w:pPr>
              <w:spacing w:after="0" w:line="360" w:lineRule="auto"/>
              <w:ind w:right="34"/>
              <w:jc w:val="right"/>
            </w:pPr>
            <w:r>
              <w:t xml:space="preserve">           </w:t>
            </w:r>
            <w:r w:rsidR="00D56152" w:rsidRPr="00465E73">
              <w:t>3 5</w:t>
            </w:r>
            <w:r w:rsidR="002A6E01" w:rsidRPr="00465E73">
              <w:t>00 000,00</w:t>
            </w:r>
            <w:r w:rsidR="002A6E01" w:rsidRPr="00227F2D">
              <w:t xml:space="preserve"> Kč </w:t>
            </w:r>
          </w:p>
        </w:tc>
        <w:tc>
          <w:tcPr>
            <w:tcW w:w="2551" w:type="dxa"/>
            <w:vAlign w:val="center"/>
          </w:tcPr>
          <w:p w:rsidR="002A6E01" w:rsidRPr="00227F2D" w:rsidRDefault="002A6E01" w:rsidP="00B83327">
            <w:pPr>
              <w:spacing w:after="0"/>
              <w:ind w:right="60"/>
              <w:jc w:val="right"/>
            </w:pPr>
            <w:r w:rsidRPr="00227F2D">
              <w:t xml:space="preserve">           1 080 000,00 Kč </w:t>
            </w:r>
          </w:p>
        </w:tc>
      </w:tr>
      <w:tr w:rsidR="002A6E01" w:rsidTr="00465E73">
        <w:tc>
          <w:tcPr>
            <w:tcW w:w="4238" w:type="dxa"/>
            <w:vAlign w:val="center"/>
          </w:tcPr>
          <w:p w:rsidR="002A6E01" w:rsidRPr="00227F2D" w:rsidRDefault="002A6E01" w:rsidP="00B83327">
            <w:pPr>
              <w:spacing w:after="0" w:line="240" w:lineRule="auto"/>
              <w:ind w:right="34"/>
            </w:pPr>
            <w:r w:rsidRPr="00227F2D">
              <w:t>OP Z 3 - Zaměstnanost</w:t>
            </w:r>
          </w:p>
        </w:tc>
        <w:tc>
          <w:tcPr>
            <w:tcW w:w="2410" w:type="dxa"/>
            <w:vAlign w:val="center"/>
          </w:tcPr>
          <w:p w:rsidR="002A6E01" w:rsidRPr="00227F2D" w:rsidRDefault="002A6E01" w:rsidP="00B83327">
            <w:pPr>
              <w:spacing w:after="0" w:line="360" w:lineRule="auto"/>
              <w:ind w:right="34"/>
              <w:jc w:val="right"/>
            </w:pPr>
            <w:r w:rsidRPr="00227F2D">
              <w:t xml:space="preserve">           3 000 000,00 Kč </w:t>
            </w:r>
          </w:p>
        </w:tc>
        <w:tc>
          <w:tcPr>
            <w:tcW w:w="2551" w:type="dxa"/>
            <w:vAlign w:val="center"/>
          </w:tcPr>
          <w:p w:rsidR="002A6E01" w:rsidRPr="00227F2D" w:rsidRDefault="002A6E01" w:rsidP="00B83327">
            <w:pPr>
              <w:spacing w:after="0"/>
              <w:ind w:right="60"/>
              <w:jc w:val="right"/>
            </w:pPr>
            <w:r w:rsidRPr="00227F2D">
              <w:t xml:space="preserve">           1 000 000,00 Kč </w:t>
            </w:r>
          </w:p>
        </w:tc>
      </w:tr>
      <w:tr w:rsidR="002A6E01" w:rsidTr="00465E73">
        <w:tc>
          <w:tcPr>
            <w:tcW w:w="4238" w:type="dxa"/>
            <w:vAlign w:val="center"/>
          </w:tcPr>
          <w:p w:rsidR="002A6E01" w:rsidRPr="00227F2D" w:rsidRDefault="002A6E01" w:rsidP="00B83327">
            <w:pPr>
              <w:spacing w:after="0" w:line="240" w:lineRule="auto"/>
              <w:ind w:right="34"/>
            </w:pPr>
            <w:r w:rsidRPr="00227F2D">
              <w:t xml:space="preserve">OPZ 4 - Sociální podnikání </w:t>
            </w:r>
          </w:p>
        </w:tc>
        <w:tc>
          <w:tcPr>
            <w:tcW w:w="2410" w:type="dxa"/>
            <w:vAlign w:val="center"/>
          </w:tcPr>
          <w:p w:rsidR="002A6E01" w:rsidRPr="00227F2D" w:rsidRDefault="002A6E01" w:rsidP="00B83327">
            <w:pPr>
              <w:spacing w:after="0" w:line="360" w:lineRule="auto"/>
              <w:ind w:right="34"/>
              <w:jc w:val="right"/>
            </w:pPr>
            <w:r w:rsidRPr="00227F2D">
              <w:t xml:space="preserve">           1 000 000,00 Kč </w:t>
            </w:r>
          </w:p>
        </w:tc>
        <w:tc>
          <w:tcPr>
            <w:tcW w:w="2551" w:type="dxa"/>
            <w:vAlign w:val="center"/>
          </w:tcPr>
          <w:p w:rsidR="002A6E01" w:rsidRPr="00227F2D" w:rsidRDefault="002A6E01" w:rsidP="00B83327">
            <w:pPr>
              <w:spacing w:after="0"/>
              <w:ind w:right="60"/>
              <w:jc w:val="right"/>
            </w:pPr>
            <w:r w:rsidRPr="00227F2D">
              <w:t xml:space="preserve">           1 000 000,00 Kč </w:t>
            </w:r>
          </w:p>
        </w:tc>
      </w:tr>
      <w:tr w:rsidR="002A6E01" w:rsidTr="00465E73">
        <w:tc>
          <w:tcPr>
            <w:tcW w:w="4238" w:type="dxa"/>
            <w:vAlign w:val="center"/>
          </w:tcPr>
          <w:p w:rsidR="002A6E01" w:rsidRPr="00227F2D" w:rsidRDefault="002A6E01" w:rsidP="00B83327">
            <w:pPr>
              <w:spacing w:after="0" w:line="240" w:lineRule="auto"/>
              <w:ind w:right="34"/>
            </w:pPr>
            <w:r w:rsidRPr="00227F2D">
              <w:t xml:space="preserve">OPZ 5 - Prorodinná opatření </w:t>
            </w:r>
          </w:p>
        </w:tc>
        <w:tc>
          <w:tcPr>
            <w:tcW w:w="2410" w:type="dxa"/>
            <w:vAlign w:val="center"/>
          </w:tcPr>
          <w:p w:rsidR="002A6E01" w:rsidRPr="002736FB" w:rsidRDefault="00D56152" w:rsidP="00B83327">
            <w:pPr>
              <w:spacing w:after="0" w:line="360" w:lineRule="auto"/>
              <w:ind w:right="34"/>
              <w:jc w:val="right"/>
              <w:rPr>
                <w:highlight w:val="yellow"/>
              </w:rPr>
            </w:pPr>
            <w:r w:rsidRPr="00465E73">
              <w:t xml:space="preserve">           2 7</w:t>
            </w:r>
            <w:r w:rsidR="0075076A" w:rsidRPr="00465E73">
              <w:t>5</w:t>
            </w:r>
            <w:r w:rsidR="002A6E01" w:rsidRPr="00465E73">
              <w:t xml:space="preserve">0 000,00 Kč </w:t>
            </w:r>
          </w:p>
        </w:tc>
        <w:tc>
          <w:tcPr>
            <w:tcW w:w="2551" w:type="dxa"/>
            <w:vAlign w:val="center"/>
          </w:tcPr>
          <w:p w:rsidR="002A6E01" w:rsidRPr="00227F2D" w:rsidRDefault="002A6E01" w:rsidP="00B83327">
            <w:pPr>
              <w:spacing w:after="0" w:line="360" w:lineRule="auto"/>
              <w:ind w:right="60"/>
              <w:jc w:val="right"/>
            </w:pPr>
          </w:p>
        </w:tc>
      </w:tr>
      <w:tr w:rsidR="002A6E01" w:rsidTr="00465E73">
        <w:tc>
          <w:tcPr>
            <w:tcW w:w="4238" w:type="dxa"/>
            <w:shd w:val="clear" w:color="auto" w:fill="F7CAAC" w:themeFill="accent2" w:themeFillTint="66"/>
            <w:vAlign w:val="center"/>
          </w:tcPr>
          <w:p w:rsidR="002A6E01" w:rsidRPr="00227F2D" w:rsidRDefault="002A6E01" w:rsidP="002A6E01">
            <w:pPr>
              <w:spacing w:line="360" w:lineRule="auto"/>
              <w:rPr>
                <w:b/>
              </w:rPr>
            </w:pPr>
          </w:p>
        </w:tc>
        <w:tc>
          <w:tcPr>
            <w:tcW w:w="2410" w:type="dxa"/>
            <w:shd w:val="clear" w:color="auto" w:fill="F7CAAC" w:themeFill="accent2" w:themeFillTint="66"/>
            <w:vAlign w:val="center"/>
          </w:tcPr>
          <w:p w:rsidR="002A6E01" w:rsidRPr="002736FB" w:rsidRDefault="0075076A" w:rsidP="00B83327">
            <w:pPr>
              <w:spacing w:line="360" w:lineRule="auto"/>
              <w:ind w:right="34"/>
              <w:jc w:val="right"/>
              <w:rPr>
                <w:b/>
                <w:bCs/>
                <w:highlight w:val="yellow"/>
              </w:rPr>
            </w:pPr>
            <w:r w:rsidRPr="00465E73">
              <w:rPr>
                <w:b/>
                <w:bCs/>
              </w:rPr>
              <w:t xml:space="preserve">         10 25</w:t>
            </w:r>
            <w:r w:rsidR="002A6E01" w:rsidRPr="00465E73">
              <w:rPr>
                <w:b/>
                <w:bCs/>
              </w:rPr>
              <w:t xml:space="preserve">0 000,00 Kč </w:t>
            </w:r>
          </w:p>
        </w:tc>
        <w:tc>
          <w:tcPr>
            <w:tcW w:w="2551" w:type="dxa"/>
            <w:shd w:val="clear" w:color="auto" w:fill="F7CAAC" w:themeFill="accent2" w:themeFillTint="66"/>
            <w:vAlign w:val="center"/>
          </w:tcPr>
          <w:p w:rsidR="002A6E01" w:rsidRPr="00227F2D" w:rsidRDefault="002A6E01" w:rsidP="00B83327">
            <w:pPr>
              <w:spacing w:line="360" w:lineRule="auto"/>
              <w:ind w:right="60"/>
              <w:jc w:val="right"/>
              <w:rPr>
                <w:b/>
                <w:bCs/>
              </w:rPr>
            </w:pPr>
            <w:r w:rsidRPr="00227F2D">
              <w:rPr>
                <w:b/>
                <w:bCs/>
              </w:rPr>
              <w:t>3 080 000,00Kč</w:t>
            </w:r>
          </w:p>
        </w:tc>
      </w:tr>
    </w:tbl>
    <w:p w:rsidR="002A6E01" w:rsidRDefault="002A6E01" w:rsidP="002A6E01">
      <w:pPr>
        <w:rPr>
          <w:b/>
        </w:rPr>
      </w:pPr>
    </w:p>
    <w:p w:rsidR="002A6E01" w:rsidRDefault="002A6E0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A57971" w:rsidRDefault="00A57971" w:rsidP="002A6E01">
      <w:pPr>
        <w:rPr>
          <w:b/>
        </w:rPr>
      </w:pPr>
    </w:p>
    <w:p w:rsidR="002736FB" w:rsidRDefault="002736FB" w:rsidP="002A6E01">
      <w:pPr>
        <w:rPr>
          <w:b/>
        </w:rPr>
      </w:pPr>
    </w:p>
    <w:p w:rsidR="002736FB" w:rsidRDefault="002736FB" w:rsidP="002A6E01">
      <w:pPr>
        <w:rPr>
          <w:b/>
        </w:rPr>
      </w:pPr>
    </w:p>
    <w:p w:rsidR="00A57971" w:rsidRDefault="00A57971" w:rsidP="002A6E01">
      <w:pPr>
        <w:rPr>
          <w:b/>
        </w:rPr>
      </w:pPr>
    </w:p>
    <w:p w:rsidR="00A57971" w:rsidRDefault="00A57971" w:rsidP="002A6E01">
      <w:pPr>
        <w:rPr>
          <w:b/>
        </w:rPr>
      </w:pPr>
    </w:p>
    <w:p w:rsidR="009344F5" w:rsidRDefault="009344F5" w:rsidP="002A6E01">
      <w:pPr>
        <w:rPr>
          <w:b/>
        </w:rPr>
      </w:pPr>
    </w:p>
    <w:p w:rsidR="00A57971" w:rsidRDefault="00A57971" w:rsidP="002A6E01">
      <w:pPr>
        <w:rPr>
          <w:b/>
        </w:rPr>
      </w:pPr>
    </w:p>
    <w:p w:rsidR="00A57971" w:rsidRDefault="00A57971" w:rsidP="002A6E01">
      <w:pPr>
        <w:rPr>
          <w:b/>
        </w:rPr>
      </w:pPr>
    </w:p>
    <w:p w:rsidR="009F7C9A" w:rsidRDefault="009F7C9A" w:rsidP="002A6E01">
      <w:pPr>
        <w:rPr>
          <w:b/>
        </w:rPr>
      </w:pPr>
    </w:p>
    <w:p w:rsidR="002A6E01" w:rsidRPr="004C2EBD" w:rsidRDefault="003642CA" w:rsidP="003642CA">
      <w:pPr>
        <w:pStyle w:val="Nadpis3"/>
        <w:numPr>
          <w:ilvl w:val="0"/>
          <w:numId w:val="0"/>
        </w:numPr>
        <w:ind w:left="1495"/>
      </w:pPr>
      <w:bookmarkStart w:id="65" w:name="_Toc467010597"/>
      <w:r w:rsidRPr="004C2EBD">
        <w:lastRenderedPageBreak/>
        <w:t>1</w:t>
      </w:r>
      <w:r w:rsidR="0051404F" w:rsidRPr="004C2EBD">
        <w:t>0</w:t>
      </w:r>
      <w:r w:rsidRPr="004C2EBD">
        <w:t xml:space="preserve">.3. </w:t>
      </w:r>
      <w:r w:rsidR="002A6E01" w:rsidRPr="004C2EBD">
        <w:t>Program rozvoje venkova</w:t>
      </w:r>
      <w:bookmarkEnd w:id="65"/>
    </w:p>
    <w:tbl>
      <w:tblPr>
        <w:tblW w:w="9214" w:type="dxa"/>
        <w:tblLayout w:type="fixed"/>
        <w:tblCellMar>
          <w:left w:w="70" w:type="dxa"/>
          <w:right w:w="70" w:type="dxa"/>
        </w:tblCellMar>
        <w:tblLook w:val="04A0" w:firstRow="1" w:lastRow="0" w:firstColumn="1" w:lastColumn="0" w:noHBand="0" w:noVBand="1"/>
      </w:tblPr>
      <w:tblGrid>
        <w:gridCol w:w="2550"/>
        <w:gridCol w:w="1703"/>
        <w:gridCol w:w="1275"/>
        <w:gridCol w:w="160"/>
        <w:gridCol w:w="1687"/>
        <w:gridCol w:w="1839"/>
      </w:tblGrid>
      <w:tr w:rsidR="002A6E01" w:rsidRPr="004C2EBD" w:rsidTr="000C03B5">
        <w:trPr>
          <w:trHeight w:val="360"/>
        </w:trPr>
        <w:tc>
          <w:tcPr>
            <w:tcW w:w="4253" w:type="dxa"/>
            <w:gridSpan w:val="2"/>
            <w:tcBorders>
              <w:left w:val="nil"/>
              <w:bottom w:val="single" w:sz="12" w:space="0" w:color="70AD47"/>
              <w:right w:val="nil"/>
            </w:tcBorders>
            <w:shd w:val="clear" w:color="auto" w:fill="auto"/>
            <w:noWrap/>
            <w:vAlign w:val="center"/>
            <w:hideMark/>
          </w:tcPr>
          <w:p w:rsidR="003642CA" w:rsidRPr="004C2EBD" w:rsidRDefault="003642CA" w:rsidP="003642CA">
            <w:pPr>
              <w:spacing w:after="0" w:line="240" w:lineRule="auto"/>
              <w:ind w:right="-566"/>
              <w:rPr>
                <w:rFonts w:eastAsia="Times New Roman" w:cs="Times New Roman"/>
                <w:b/>
                <w:bCs/>
                <w:sz w:val="26"/>
                <w:szCs w:val="26"/>
              </w:rPr>
            </w:pPr>
          </w:p>
          <w:p w:rsidR="002A6E01" w:rsidRPr="004C2EBD" w:rsidRDefault="002A6E01" w:rsidP="003642CA">
            <w:pPr>
              <w:spacing w:after="0" w:line="240" w:lineRule="auto"/>
              <w:ind w:right="-566"/>
              <w:rPr>
                <w:rFonts w:eastAsia="Times New Roman" w:cs="Times New Roman"/>
                <w:b/>
                <w:bCs/>
                <w:sz w:val="26"/>
                <w:szCs w:val="26"/>
              </w:rPr>
            </w:pPr>
            <w:r w:rsidRPr="004C2EBD">
              <w:rPr>
                <w:rFonts w:eastAsia="Times New Roman" w:cs="Times New Roman"/>
                <w:b/>
                <w:bCs/>
                <w:sz w:val="26"/>
                <w:szCs w:val="26"/>
              </w:rPr>
              <w:t xml:space="preserve">PRV 1 - Vzdělávání pro podnikání </w:t>
            </w:r>
          </w:p>
        </w:tc>
        <w:tc>
          <w:tcPr>
            <w:tcW w:w="1275" w:type="dxa"/>
            <w:tcBorders>
              <w:left w:val="nil"/>
              <w:bottom w:val="single" w:sz="12" w:space="0" w:color="70AD47"/>
              <w:right w:val="nil"/>
            </w:tcBorders>
            <w:shd w:val="clear" w:color="auto" w:fill="auto"/>
            <w:noWrap/>
            <w:vAlign w:val="bottom"/>
            <w:hideMark/>
          </w:tcPr>
          <w:p w:rsidR="002A6E01" w:rsidRPr="004C2EBD" w:rsidRDefault="002A6E01" w:rsidP="002A6E01">
            <w:pPr>
              <w:spacing w:after="0" w:line="240" w:lineRule="auto"/>
              <w:rPr>
                <w:rFonts w:eastAsia="Times New Roman" w:cs="Times New Roman"/>
                <w:b/>
                <w:bCs/>
                <w:sz w:val="26"/>
                <w:szCs w:val="26"/>
              </w:rPr>
            </w:pPr>
          </w:p>
        </w:tc>
        <w:tc>
          <w:tcPr>
            <w:tcW w:w="160" w:type="dxa"/>
            <w:tcBorders>
              <w:left w:val="nil"/>
              <w:bottom w:val="single" w:sz="12" w:space="0" w:color="70AD47"/>
              <w:right w:val="nil"/>
            </w:tcBorders>
            <w:shd w:val="clear" w:color="auto" w:fill="auto"/>
            <w:noWrap/>
            <w:vAlign w:val="bottom"/>
            <w:hideMark/>
          </w:tcPr>
          <w:p w:rsidR="002A6E01" w:rsidRPr="004C2EBD" w:rsidRDefault="002A6E01" w:rsidP="002A6E01">
            <w:pPr>
              <w:spacing w:after="0" w:line="240" w:lineRule="auto"/>
              <w:rPr>
                <w:rFonts w:ascii="Times New Roman" w:eastAsia="Times New Roman" w:hAnsi="Times New Roman" w:cs="Times New Roman"/>
                <w:sz w:val="20"/>
                <w:szCs w:val="20"/>
              </w:rPr>
            </w:pPr>
          </w:p>
        </w:tc>
        <w:tc>
          <w:tcPr>
            <w:tcW w:w="1687" w:type="dxa"/>
            <w:tcBorders>
              <w:left w:val="nil"/>
              <w:bottom w:val="single" w:sz="12" w:space="0" w:color="70AD47"/>
              <w:right w:val="nil"/>
            </w:tcBorders>
            <w:shd w:val="clear" w:color="auto" w:fill="auto"/>
            <w:noWrap/>
            <w:vAlign w:val="bottom"/>
            <w:hideMark/>
          </w:tcPr>
          <w:p w:rsidR="002A6E01" w:rsidRPr="004C2EBD" w:rsidRDefault="002A6E01" w:rsidP="002A6E01">
            <w:pPr>
              <w:spacing w:after="0" w:line="240" w:lineRule="auto"/>
              <w:rPr>
                <w:rFonts w:ascii="Times New Roman" w:eastAsia="Times New Roman" w:hAnsi="Times New Roman" w:cs="Times New Roman"/>
                <w:sz w:val="20"/>
                <w:szCs w:val="20"/>
              </w:rPr>
            </w:pPr>
          </w:p>
        </w:tc>
        <w:tc>
          <w:tcPr>
            <w:tcW w:w="1839" w:type="dxa"/>
            <w:tcBorders>
              <w:left w:val="nil"/>
              <w:bottom w:val="single" w:sz="12" w:space="0" w:color="70AD47"/>
              <w:right w:val="nil"/>
            </w:tcBorders>
            <w:shd w:val="clear" w:color="auto" w:fill="auto"/>
            <w:noWrap/>
            <w:vAlign w:val="bottom"/>
            <w:hideMark/>
          </w:tcPr>
          <w:p w:rsidR="002A6E01" w:rsidRPr="004C2EBD" w:rsidRDefault="002A6E01" w:rsidP="002A6E01">
            <w:pPr>
              <w:spacing w:after="0" w:line="240" w:lineRule="auto"/>
              <w:rPr>
                <w:rFonts w:ascii="Times New Roman" w:eastAsia="Times New Roman" w:hAnsi="Times New Roman" w:cs="Times New Roman"/>
                <w:sz w:val="20"/>
                <w:szCs w:val="20"/>
              </w:rPr>
            </w:pPr>
          </w:p>
        </w:tc>
      </w:tr>
      <w:tr w:rsidR="002A6E01" w:rsidRPr="004C2EBD" w:rsidTr="000C03B5">
        <w:trPr>
          <w:trHeight w:val="315"/>
        </w:trPr>
        <w:tc>
          <w:tcPr>
            <w:tcW w:w="255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Název Fiche </w:t>
            </w:r>
          </w:p>
        </w:tc>
        <w:tc>
          <w:tcPr>
            <w:tcW w:w="6664"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1"/>
              <w:rPr>
                <w:rFonts w:eastAsia="Times New Roman" w:cs="Times New Roman"/>
                <w:b/>
                <w:bCs/>
                <w:sz w:val="20"/>
                <w:szCs w:val="20"/>
              </w:rPr>
            </w:pPr>
            <w:r w:rsidRPr="004C2EBD">
              <w:rPr>
                <w:rFonts w:eastAsia="Times New Roman" w:cs="Times New Roman"/>
                <w:b/>
                <w:bCs/>
                <w:sz w:val="20"/>
                <w:szCs w:val="20"/>
              </w:rPr>
              <w:t>PRV 1 - Vzdělávání pro podnikání</w:t>
            </w:r>
          </w:p>
        </w:tc>
      </w:tr>
      <w:tr w:rsidR="002A6E01" w:rsidRPr="004C2EBD" w:rsidTr="000C03B5">
        <w:trPr>
          <w:trHeight w:val="315"/>
        </w:trPr>
        <w:tc>
          <w:tcPr>
            <w:tcW w:w="2550"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664"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1"/>
              <w:rPr>
                <w:rFonts w:eastAsia="Times New Roman" w:cs="Times New Roman"/>
                <w:b/>
                <w:bCs/>
                <w:sz w:val="20"/>
                <w:szCs w:val="20"/>
              </w:rPr>
            </w:pPr>
            <w:r w:rsidRPr="004C2EBD">
              <w:rPr>
                <w:rFonts w:eastAsia="Times New Roman" w:cs="Times New Roman"/>
                <w:b/>
                <w:bCs/>
                <w:sz w:val="20"/>
                <w:szCs w:val="20"/>
              </w:rPr>
              <w:t>Čl. 14 Předávání znalostí a informační akce</w:t>
            </w:r>
          </w:p>
        </w:tc>
      </w:tr>
      <w:tr w:rsidR="002A6E01" w:rsidRPr="004C2EBD" w:rsidTr="000C03B5">
        <w:trPr>
          <w:trHeight w:val="144"/>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2A6E01" w:rsidRPr="004C2EBD" w:rsidRDefault="002A6E01" w:rsidP="00A57971">
            <w:pPr>
              <w:tabs>
                <w:tab w:val="left" w:pos="8010"/>
              </w:tabs>
              <w:spacing w:after="0" w:line="240" w:lineRule="auto"/>
              <w:ind w:right="71"/>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8010"/>
              </w:tabs>
              <w:spacing w:after="0" w:line="240" w:lineRule="auto"/>
              <w:ind w:right="71"/>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0C03B5">
        <w:trPr>
          <w:trHeight w:val="67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820749">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Cílem opatření je podpora aktivit v oblasti odborného vzdělávání, získání dovedností a informační akce. Vzdělávání by se mělo týkat především následujících oblastí: podmínky zahájení podnikání, rozvoj místní produkce, uvádění výrobků na trh, tvorba produktu a jeho uvedení na trh</w:t>
            </w:r>
            <w:r w:rsidR="00CE79D7" w:rsidRPr="004C2EBD">
              <w:rPr>
                <w:rFonts w:eastAsia="Times New Roman" w:cs="Times New Roman"/>
                <w:sz w:val="20"/>
                <w:szCs w:val="20"/>
              </w:rPr>
              <w:t>.</w:t>
            </w:r>
            <w:r w:rsidRPr="004C2EBD">
              <w:rPr>
                <w:rFonts w:eastAsia="Times New Roman" w:cs="Times New Roman"/>
                <w:sz w:val="20"/>
                <w:szCs w:val="20"/>
              </w:rPr>
              <w:t xml:space="preserve"> </w:t>
            </w:r>
          </w:p>
        </w:tc>
      </w:tr>
      <w:tr w:rsidR="00773B9F" w:rsidRPr="004C2EBD" w:rsidTr="000C03B5">
        <w:trPr>
          <w:trHeight w:val="308"/>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Vazba na cíle SCLLD </w:t>
            </w:r>
          </w:p>
        </w:tc>
      </w:tr>
      <w:tr w:rsidR="00773B9F" w:rsidRPr="004C2EBD" w:rsidTr="000C03B5">
        <w:trPr>
          <w:trHeight w:val="397"/>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tcPr>
          <w:p w:rsidR="00773B9F" w:rsidRPr="004C2EBD" w:rsidRDefault="00773B9F" w:rsidP="00773B9F">
            <w:pPr>
              <w:spacing w:after="0" w:line="240" w:lineRule="auto"/>
              <w:ind w:right="71"/>
              <w:rPr>
                <w:rFonts w:eastAsia="Times New Roman" w:cs="Times New Roman"/>
                <w:bCs/>
                <w:sz w:val="20"/>
                <w:szCs w:val="20"/>
              </w:rPr>
            </w:pPr>
            <w:r w:rsidRPr="004C2EBD">
              <w:rPr>
                <w:rFonts w:eastAsia="Times New Roman" w:cs="Times New Roman"/>
                <w:bCs/>
                <w:sz w:val="20"/>
                <w:szCs w:val="20"/>
              </w:rPr>
              <w:t xml:space="preserve">3.2. Rozvoj různých forem zaměstnání a kvalifikace obyvatel                                                                              </w:t>
            </w:r>
          </w:p>
        </w:tc>
      </w:tr>
      <w:tr w:rsidR="00773B9F"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8010"/>
              </w:tabs>
              <w:spacing w:after="0" w:line="240" w:lineRule="auto"/>
              <w:ind w:right="0"/>
              <w:rPr>
                <w:rFonts w:eastAsia="Times New Roman" w:cs="Times New Roman"/>
                <w:b/>
                <w:bCs/>
                <w:sz w:val="20"/>
                <w:szCs w:val="20"/>
              </w:rPr>
            </w:pPr>
            <w:r w:rsidRPr="004C2EBD">
              <w:rPr>
                <w:rFonts w:eastAsia="Times New Roman" w:cs="Times New Roman"/>
                <w:b/>
                <w:bCs/>
                <w:sz w:val="20"/>
                <w:szCs w:val="20"/>
              </w:rPr>
              <w:t>Oblasti podpory /typy projektů</w:t>
            </w:r>
          </w:p>
        </w:tc>
      </w:tr>
      <w:tr w:rsidR="00773B9F" w:rsidRPr="004C2EBD" w:rsidTr="000C03B5">
        <w:trPr>
          <w:trHeight w:val="540"/>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73B9F" w:rsidRPr="004C2EBD" w:rsidRDefault="00773B9F" w:rsidP="00773B9F">
            <w:pPr>
              <w:tabs>
                <w:tab w:val="left" w:pos="8010"/>
              </w:tabs>
              <w:spacing w:after="0" w:line="240" w:lineRule="auto"/>
              <w:ind w:right="0"/>
              <w:rPr>
                <w:rFonts w:eastAsia="Times New Roman" w:cs="Times New Roman"/>
                <w:sz w:val="20"/>
                <w:szCs w:val="20"/>
              </w:rPr>
            </w:pPr>
            <w:r w:rsidRPr="004C2EBD">
              <w:rPr>
                <w:sz w:val="20"/>
                <w:szCs w:val="20"/>
              </w:rPr>
              <w:t>V r</w:t>
            </w:r>
            <w:r w:rsidRPr="004C2EBD">
              <w:rPr>
                <w:rFonts w:eastAsia="Times New Roman" w:cs="Times New Roman"/>
                <w:sz w:val="20"/>
                <w:szCs w:val="20"/>
              </w:rPr>
              <w:t xml:space="preserve">ámci této Fiche budou podporovány činnosti v oblasti odborného vzdělávání a získávání dovedností, které mohou zahrnovat vzdělávací kurzy a workshopy. Podpora se nevztahuje na vzdělávací kurzy a kurzy odborné přípravy, které tvoří součást běžných vzdělávacích programů nebo systémů středního a vyššího vzdělávání. </w:t>
            </w:r>
          </w:p>
          <w:p w:rsidR="00465E73" w:rsidRPr="004C2EBD" w:rsidRDefault="00773B9F" w:rsidP="00773B9F">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Subjekty zajišťující předávání znalostí a informační služby musí mít k plnění tohoto úkolu příslušné kapacity </w:t>
            </w:r>
            <w:r w:rsidR="00465E73" w:rsidRPr="004C2EBD">
              <w:rPr>
                <w:rFonts w:eastAsia="Times New Roman" w:cs="Times New Roman"/>
                <w:sz w:val="20"/>
                <w:szCs w:val="20"/>
              </w:rPr>
              <w:t xml:space="preserve">  </w:t>
            </w:r>
          </w:p>
          <w:p w:rsidR="00773B9F" w:rsidRPr="004C2EBD" w:rsidRDefault="00773B9F" w:rsidP="00773B9F">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v podobě kvalifikovaných zaměstnanců a pravidelné odborné přípravy. Způsobilými výdaji mohou být náklady na organizaci a zajištění vzdělávacích akcí (do 15 účastníků) nebo informačních akcí (15 a více účastníků), včetně exkurzí pořádaných v </w:t>
            </w:r>
          </w:p>
          <w:p w:rsidR="00773B9F" w:rsidRPr="004C2EBD" w:rsidRDefault="00773B9F" w:rsidP="00773B9F">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souvislosti s projektem. </w:t>
            </w:r>
          </w:p>
          <w:p w:rsidR="00BA3C27" w:rsidRPr="004C2EBD" w:rsidRDefault="00773B9F" w:rsidP="00773B9F">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Témata vzdělávacích a informačních akcí musí být zaměřena na aktivity podporované v rámci PRV, zejména </w:t>
            </w:r>
          </w:p>
          <w:p w:rsidR="00773B9F" w:rsidRPr="004C2EBD" w:rsidRDefault="00773B9F" w:rsidP="00773B9F">
            <w:p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na ty, které MAS hodlá podporovat v Programovém rámci PRV. Vzdělávací a informační akce tedy musí být zaměřeny na: </w:t>
            </w:r>
          </w:p>
          <w:p w:rsidR="00773B9F" w:rsidRPr="004C2EBD" w:rsidRDefault="00773B9F" w:rsidP="00773B9F">
            <w:pPr>
              <w:pStyle w:val="Odstavecseseznamem"/>
              <w:numPr>
                <w:ilvl w:val="0"/>
                <w:numId w:val="74"/>
              </w:num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investice do zemědělských podniků, </w:t>
            </w:r>
          </w:p>
          <w:p w:rsidR="00773B9F" w:rsidRPr="004C2EBD" w:rsidRDefault="00773B9F" w:rsidP="00773B9F">
            <w:pPr>
              <w:pStyle w:val="Odstavecseseznamem"/>
              <w:numPr>
                <w:ilvl w:val="0"/>
                <w:numId w:val="74"/>
              </w:num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zpracování a uvádění na trh zemědělských produktů, </w:t>
            </w:r>
          </w:p>
          <w:p w:rsidR="00773B9F" w:rsidRPr="004C2EBD" w:rsidRDefault="00773B9F" w:rsidP="00773B9F">
            <w:pPr>
              <w:pStyle w:val="Odstavecseseznamem"/>
              <w:numPr>
                <w:ilvl w:val="0"/>
                <w:numId w:val="74"/>
              </w:num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podporu investic na založení nebo rozvoj nezemědělských činností, </w:t>
            </w:r>
          </w:p>
          <w:p w:rsidR="00773B9F" w:rsidRPr="004C2EBD" w:rsidRDefault="00773B9F" w:rsidP="00773B9F">
            <w:pPr>
              <w:pStyle w:val="Odstavecseseznamem"/>
              <w:numPr>
                <w:ilvl w:val="0"/>
                <w:numId w:val="74"/>
              </w:numPr>
              <w:tabs>
                <w:tab w:val="left" w:pos="8010"/>
              </w:tabs>
              <w:spacing w:after="0" w:line="240" w:lineRule="auto"/>
              <w:ind w:right="0"/>
              <w:rPr>
                <w:rFonts w:eastAsia="Times New Roman" w:cs="Times New Roman"/>
                <w:sz w:val="20"/>
                <w:szCs w:val="20"/>
              </w:rPr>
            </w:pPr>
            <w:r w:rsidRPr="004C2EBD">
              <w:rPr>
                <w:rFonts w:eastAsia="Times New Roman" w:cs="Times New Roman"/>
                <w:sz w:val="20"/>
                <w:szCs w:val="20"/>
              </w:rPr>
              <w:t xml:space="preserve">neproduktivní investice v lesích, </w:t>
            </w:r>
          </w:p>
          <w:p w:rsidR="00465E73" w:rsidRPr="004C2EBD" w:rsidRDefault="00773B9F" w:rsidP="00773B9F">
            <w:pPr>
              <w:pStyle w:val="Odstavecseseznamem"/>
              <w:numPr>
                <w:ilvl w:val="0"/>
                <w:numId w:val="74"/>
              </w:numPr>
              <w:tabs>
                <w:tab w:val="left" w:pos="8010"/>
              </w:tabs>
              <w:spacing w:after="0" w:line="240" w:lineRule="auto"/>
              <w:ind w:right="0"/>
              <w:rPr>
                <w:rFonts w:cs="Arial"/>
                <w:sz w:val="20"/>
                <w:szCs w:val="20"/>
              </w:rPr>
            </w:pPr>
            <w:r w:rsidRPr="004C2EBD">
              <w:rPr>
                <w:rFonts w:eastAsia="Times New Roman" w:cs="Times New Roman"/>
                <w:sz w:val="20"/>
                <w:szCs w:val="20"/>
              </w:rPr>
              <w:t xml:space="preserve">investice do lesnických technologií a zpracování lesnických produktů, jejich mobilizace a uvádění </w:t>
            </w:r>
          </w:p>
          <w:p w:rsidR="00773B9F" w:rsidRPr="004C2EBD" w:rsidRDefault="00773B9F" w:rsidP="00465E73">
            <w:pPr>
              <w:pStyle w:val="Odstavecseseznamem"/>
              <w:tabs>
                <w:tab w:val="left" w:pos="8010"/>
              </w:tabs>
              <w:spacing w:after="0" w:line="240" w:lineRule="auto"/>
              <w:ind w:right="0" w:firstLine="0"/>
              <w:rPr>
                <w:rFonts w:cs="Arial"/>
                <w:sz w:val="20"/>
                <w:szCs w:val="20"/>
              </w:rPr>
            </w:pPr>
            <w:r w:rsidRPr="004C2EBD">
              <w:rPr>
                <w:rFonts w:eastAsia="Times New Roman" w:cs="Times New Roman"/>
                <w:sz w:val="20"/>
                <w:szCs w:val="20"/>
              </w:rPr>
              <w:t>na trh.</w:t>
            </w:r>
            <w:r w:rsidRPr="004C2EBD">
              <w:rPr>
                <w:sz w:val="20"/>
                <w:szCs w:val="20"/>
              </w:rPr>
              <w:t xml:space="preserve"> </w:t>
            </w:r>
          </w:p>
        </w:tc>
      </w:tr>
      <w:tr w:rsidR="00773B9F"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8010"/>
              </w:tabs>
              <w:spacing w:after="0" w:line="240" w:lineRule="auto"/>
              <w:ind w:right="71"/>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773B9F"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73B9F" w:rsidRPr="004C2EBD" w:rsidRDefault="00773B9F" w:rsidP="00773B9F">
            <w:pPr>
              <w:tabs>
                <w:tab w:val="left" w:pos="8010"/>
              </w:tabs>
              <w:spacing w:after="0" w:line="240" w:lineRule="auto"/>
              <w:ind w:right="71"/>
              <w:rPr>
                <w:rFonts w:eastAsia="Times New Roman" w:cs="Times New Roman"/>
                <w:sz w:val="20"/>
                <w:szCs w:val="20"/>
              </w:rPr>
            </w:pPr>
            <w:r w:rsidRPr="004C2EBD">
              <w:rPr>
                <w:rFonts w:eastAsia="Times New Roman" w:cs="Times New Roman"/>
                <w:sz w:val="20"/>
                <w:szCs w:val="20"/>
              </w:rPr>
              <w:t>Subjekt zajiš</w:t>
            </w:r>
            <w:r w:rsidRPr="004C2EBD">
              <w:rPr>
                <w:rFonts w:eastAsia="Times New Roman" w:cs="Calibri"/>
                <w:sz w:val="20"/>
                <w:szCs w:val="20"/>
              </w:rPr>
              <w:t>ť</w:t>
            </w:r>
            <w:r w:rsidRPr="004C2EBD">
              <w:rPr>
                <w:rFonts w:eastAsia="Times New Roman" w:cs="Times New Roman"/>
                <w:sz w:val="20"/>
                <w:szCs w:val="20"/>
              </w:rPr>
              <w:t>uj</w:t>
            </w:r>
            <w:r w:rsidRPr="004C2EBD">
              <w:rPr>
                <w:rFonts w:eastAsia="Times New Roman" w:cs="Segoe UI Symbol"/>
                <w:sz w:val="20"/>
                <w:szCs w:val="20"/>
              </w:rPr>
              <w:t>í</w:t>
            </w:r>
            <w:r w:rsidRPr="004C2EBD">
              <w:rPr>
                <w:rFonts w:eastAsia="Times New Roman" w:cs="Times New Roman"/>
                <w:sz w:val="20"/>
                <w:szCs w:val="20"/>
              </w:rPr>
              <w:t>c</w:t>
            </w:r>
            <w:r w:rsidRPr="004C2EBD">
              <w:rPr>
                <w:rFonts w:eastAsia="Times New Roman" w:cs="Segoe UI Symbol"/>
                <w:sz w:val="20"/>
                <w:szCs w:val="20"/>
              </w:rPr>
              <w:t>í</w:t>
            </w:r>
            <w:r w:rsidRPr="004C2EBD">
              <w:rPr>
                <w:rFonts w:eastAsia="Times New Roman" w:cs="Times New Roman"/>
                <w:sz w:val="20"/>
                <w:szCs w:val="20"/>
              </w:rPr>
              <w:t xml:space="preserve"> odborn</w:t>
            </w:r>
            <w:r w:rsidRPr="004C2EBD">
              <w:rPr>
                <w:rFonts w:eastAsia="Times New Roman" w:cs="Segoe UI Symbol"/>
                <w:sz w:val="20"/>
                <w:szCs w:val="20"/>
              </w:rPr>
              <w:t>é</w:t>
            </w:r>
            <w:r w:rsidRPr="004C2EBD">
              <w:rPr>
                <w:rFonts w:eastAsia="Times New Roman" w:cs="Times New Roman"/>
                <w:sz w:val="20"/>
                <w:szCs w:val="20"/>
              </w:rPr>
              <w:t xml:space="preserve"> vzd</w:t>
            </w:r>
            <w:r w:rsidRPr="004C2EBD">
              <w:rPr>
                <w:rFonts w:eastAsia="Times New Roman" w:cs="Calibri"/>
                <w:sz w:val="20"/>
                <w:szCs w:val="20"/>
              </w:rPr>
              <w:t>ě</w:t>
            </w:r>
            <w:r w:rsidRPr="004C2EBD">
              <w:rPr>
                <w:rFonts w:eastAsia="Times New Roman" w:cs="Times New Roman"/>
                <w:sz w:val="20"/>
                <w:szCs w:val="20"/>
              </w:rPr>
              <w:t>l</w:t>
            </w:r>
            <w:r w:rsidRPr="004C2EBD">
              <w:rPr>
                <w:rFonts w:eastAsia="Times New Roman" w:cs="Segoe UI Symbol"/>
                <w:sz w:val="20"/>
                <w:szCs w:val="20"/>
              </w:rPr>
              <w:t>á</w:t>
            </w:r>
            <w:r w:rsidRPr="004C2EBD">
              <w:rPr>
                <w:rFonts w:eastAsia="Times New Roman" w:cs="Times New Roman"/>
                <w:sz w:val="20"/>
                <w:szCs w:val="20"/>
              </w:rPr>
              <w:t>v</w:t>
            </w:r>
            <w:r w:rsidRPr="004C2EBD">
              <w:rPr>
                <w:rFonts w:eastAsia="Times New Roman" w:cs="Segoe UI Symbol"/>
                <w:sz w:val="20"/>
                <w:szCs w:val="20"/>
              </w:rPr>
              <w:t>á</w:t>
            </w:r>
            <w:r w:rsidRPr="004C2EBD">
              <w:rPr>
                <w:rFonts w:eastAsia="Times New Roman" w:cs="Times New Roman"/>
                <w:sz w:val="20"/>
                <w:szCs w:val="20"/>
              </w:rPr>
              <w:t>n</w:t>
            </w:r>
            <w:r w:rsidRPr="004C2EBD">
              <w:rPr>
                <w:rFonts w:eastAsia="Times New Roman" w:cs="Segoe UI Symbol"/>
                <w:sz w:val="20"/>
                <w:szCs w:val="20"/>
              </w:rPr>
              <w:t>í</w:t>
            </w:r>
            <w:r w:rsidRPr="004C2EBD">
              <w:rPr>
                <w:rFonts w:eastAsia="Times New Roman" w:cs="Times New Roman"/>
                <w:sz w:val="20"/>
                <w:szCs w:val="20"/>
              </w:rPr>
              <w:t xml:space="preserve"> </w:t>
            </w:r>
            <w:r w:rsidRPr="004C2EBD">
              <w:rPr>
                <w:rFonts w:eastAsia="Times New Roman" w:cs="Calibri"/>
                <w:sz w:val="20"/>
                <w:szCs w:val="20"/>
              </w:rPr>
              <w:t>č</w:t>
            </w:r>
            <w:r w:rsidRPr="004C2EBD">
              <w:rPr>
                <w:rFonts w:eastAsia="Times New Roman" w:cs="Times New Roman"/>
                <w:sz w:val="20"/>
                <w:szCs w:val="20"/>
              </w:rPr>
              <w:t>i jin</w:t>
            </w:r>
            <w:r w:rsidRPr="004C2EBD">
              <w:rPr>
                <w:rFonts w:eastAsia="Times New Roman" w:cs="Segoe UI Symbol"/>
                <w:sz w:val="20"/>
                <w:szCs w:val="20"/>
              </w:rPr>
              <w:t>é</w:t>
            </w:r>
            <w:r w:rsidRPr="004C2EBD">
              <w:rPr>
                <w:rFonts w:eastAsia="Times New Roman" w:cs="Times New Roman"/>
                <w:sz w:val="20"/>
                <w:szCs w:val="20"/>
              </w:rPr>
              <w:t xml:space="preserve"> p</w:t>
            </w:r>
            <w:r w:rsidRPr="004C2EBD">
              <w:rPr>
                <w:rFonts w:eastAsia="Times New Roman" w:cs="Calibri"/>
                <w:sz w:val="20"/>
                <w:szCs w:val="20"/>
              </w:rPr>
              <w:t>ř</w:t>
            </w:r>
            <w:r w:rsidRPr="004C2EBD">
              <w:rPr>
                <w:rFonts w:eastAsia="Times New Roman" w:cs="Times New Roman"/>
                <w:sz w:val="20"/>
                <w:szCs w:val="20"/>
              </w:rPr>
              <w:t>ed</w:t>
            </w:r>
            <w:r w:rsidRPr="004C2EBD">
              <w:rPr>
                <w:rFonts w:eastAsia="Times New Roman" w:cs="Segoe UI Symbol"/>
                <w:sz w:val="20"/>
                <w:szCs w:val="20"/>
              </w:rPr>
              <w:t>á</w:t>
            </w:r>
            <w:r w:rsidRPr="004C2EBD">
              <w:rPr>
                <w:rFonts w:eastAsia="Times New Roman" w:cs="Times New Roman"/>
                <w:sz w:val="20"/>
                <w:szCs w:val="20"/>
              </w:rPr>
              <w:t>v</w:t>
            </w:r>
            <w:r w:rsidRPr="004C2EBD">
              <w:rPr>
                <w:rFonts w:eastAsia="Times New Roman" w:cs="Segoe UI Symbol"/>
                <w:sz w:val="20"/>
                <w:szCs w:val="20"/>
              </w:rPr>
              <w:t>á</w:t>
            </w:r>
            <w:r w:rsidRPr="004C2EBD">
              <w:rPr>
                <w:rFonts w:eastAsia="Times New Roman" w:cs="Times New Roman"/>
                <w:sz w:val="20"/>
                <w:szCs w:val="20"/>
              </w:rPr>
              <w:t>n</w:t>
            </w:r>
            <w:r w:rsidRPr="004C2EBD">
              <w:rPr>
                <w:rFonts w:eastAsia="Times New Roman" w:cs="Segoe UI Symbol"/>
                <w:sz w:val="20"/>
                <w:szCs w:val="20"/>
              </w:rPr>
              <w:t>í</w:t>
            </w:r>
            <w:r w:rsidRPr="004C2EBD">
              <w:rPr>
                <w:rFonts w:eastAsia="Times New Roman" w:cs="Times New Roman"/>
                <w:sz w:val="20"/>
                <w:szCs w:val="20"/>
              </w:rPr>
              <w:t xml:space="preserve"> znalost</w:t>
            </w:r>
            <w:r w:rsidRPr="004C2EBD">
              <w:rPr>
                <w:rFonts w:eastAsia="Times New Roman" w:cs="Segoe UI Symbol"/>
                <w:sz w:val="20"/>
                <w:szCs w:val="20"/>
              </w:rPr>
              <w:t>í</w:t>
            </w:r>
            <w:r w:rsidRPr="004C2EBD">
              <w:rPr>
                <w:rFonts w:eastAsia="Times New Roman" w:cs="Times New Roman"/>
                <w:sz w:val="20"/>
                <w:szCs w:val="20"/>
              </w:rPr>
              <w:t xml:space="preserve"> a informa</w:t>
            </w:r>
            <w:r w:rsidRPr="004C2EBD">
              <w:rPr>
                <w:rFonts w:eastAsia="Times New Roman" w:cs="Calibri"/>
                <w:sz w:val="20"/>
                <w:szCs w:val="20"/>
              </w:rPr>
              <w:t>č</w:t>
            </w:r>
            <w:r w:rsidRPr="004C2EBD">
              <w:rPr>
                <w:rFonts w:eastAsia="Times New Roman" w:cs="Times New Roman"/>
                <w:sz w:val="20"/>
                <w:szCs w:val="20"/>
              </w:rPr>
              <w:t>n</w:t>
            </w:r>
            <w:r w:rsidRPr="004C2EBD">
              <w:rPr>
                <w:rFonts w:eastAsia="Times New Roman" w:cs="Segoe UI Symbol"/>
                <w:sz w:val="20"/>
                <w:szCs w:val="20"/>
              </w:rPr>
              <w:t>í</w:t>
            </w:r>
            <w:r w:rsidRPr="004C2EBD">
              <w:rPr>
                <w:rFonts w:eastAsia="Times New Roman" w:cs="Times New Roman"/>
                <w:sz w:val="20"/>
                <w:szCs w:val="20"/>
              </w:rPr>
              <w:t xml:space="preserve"> akce</w:t>
            </w:r>
          </w:p>
        </w:tc>
      </w:tr>
      <w:tr w:rsidR="00773B9F"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8010"/>
              </w:tabs>
              <w:spacing w:after="0" w:line="240" w:lineRule="auto"/>
              <w:ind w:right="71"/>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773B9F" w:rsidRPr="004C2EBD" w:rsidTr="000C03B5">
        <w:trPr>
          <w:trHeight w:val="300"/>
        </w:trPr>
        <w:tc>
          <w:tcPr>
            <w:tcW w:w="9214" w:type="dxa"/>
            <w:gridSpan w:val="6"/>
            <w:tcBorders>
              <w:top w:val="single" w:sz="12" w:space="0" w:color="70AD47"/>
              <w:left w:val="single" w:sz="12" w:space="0" w:color="70AD47"/>
              <w:right w:val="single" w:sz="12" w:space="0" w:color="70AD47"/>
            </w:tcBorders>
            <w:shd w:val="clear" w:color="auto" w:fill="auto"/>
            <w:vAlign w:val="center"/>
            <w:hideMark/>
          </w:tcPr>
          <w:p w:rsidR="00773B9F" w:rsidRPr="004C2EBD" w:rsidRDefault="00773B9F" w:rsidP="00773B9F">
            <w:pPr>
              <w:tabs>
                <w:tab w:val="left" w:pos="8010"/>
              </w:tabs>
              <w:spacing w:after="0" w:line="240" w:lineRule="auto"/>
              <w:ind w:right="71"/>
              <w:rPr>
                <w:rFonts w:eastAsia="Times New Roman" w:cs="Times New Roman"/>
                <w:sz w:val="20"/>
                <w:szCs w:val="20"/>
              </w:rPr>
            </w:pPr>
            <w:r w:rsidRPr="004C2EBD">
              <w:rPr>
                <w:rFonts w:eastAsia="Times New Roman" w:cs="Times New Roman"/>
                <w:sz w:val="20"/>
                <w:szCs w:val="20"/>
              </w:rPr>
              <w:t xml:space="preserve">Minimální ZV:       </w:t>
            </w:r>
            <w:r w:rsidR="00976AFD" w:rsidRPr="004C2EBD">
              <w:rPr>
                <w:rFonts w:eastAsia="Times New Roman" w:cs="Times New Roman"/>
                <w:sz w:val="20"/>
                <w:szCs w:val="20"/>
              </w:rPr>
              <w:t xml:space="preserve">   </w:t>
            </w:r>
            <w:r w:rsidRPr="004C2EBD">
              <w:rPr>
                <w:rFonts w:eastAsia="Times New Roman" w:cs="Times New Roman"/>
                <w:sz w:val="20"/>
                <w:szCs w:val="20"/>
              </w:rPr>
              <w:t xml:space="preserve">50 000 Kč </w:t>
            </w:r>
          </w:p>
        </w:tc>
      </w:tr>
      <w:tr w:rsidR="00773B9F" w:rsidRPr="004C2EBD" w:rsidTr="000C03B5">
        <w:trPr>
          <w:trHeight w:val="315"/>
        </w:trPr>
        <w:tc>
          <w:tcPr>
            <w:tcW w:w="9214" w:type="dxa"/>
            <w:gridSpan w:val="6"/>
            <w:tcBorders>
              <w:left w:val="single" w:sz="12" w:space="0" w:color="70AD47"/>
              <w:bottom w:val="single" w:sz="12" w:space="0" w:color="70AD47"/>
              <w:right w:val="single" w:sz="12" w:space="0" w:color="70AD47"/>
            </w:tcBorders>
            <w:shd w:val="clear" w:color="auto" w:fill="auto"/>
            <w:vAlign w:val="center"/>
            <w:hideMark/>
          </w:tcPr>
          <w:p w:rsidR="00773B9F" w:rsidRPr="004C2EBD" w:rsidRDefault="00976AFD" w:rsidP="00773B9F">
            <w:pPr>
              <w:tabs>
                <w:tab w:val="left" w:pos="8010"/>
              </w:tabs>
              <w:spacing w:after="0" w:line="240" w:lineRule="auto"/>
              <w:ind w:right="71"/>
              <w:rPr>
                <w:rFonts w:eastAsia="Times New Roman" w:cs="Times New Roman"/>
                <w:sz w:val="20"/>
                <w:szCs w:val="20"/>
              </w:rPr>
            </w:pPr>
            <w:r w:rsidRPr="004C2EBD">
              <w:rPr>
                <w:rFonts w:eastAsia="Times New Roman" w:cs="Times New Roman"/>
                <w:sz w:val="20"/>
                <w:szCs w:val="20"/>
              </w:rPr>
              <w:t>Maximální ZV:    5 0</w:t>
            </w:r>
            <w:r w:rsidR="00773B9F" w:rsidRPr="004C2EBD">
              <w:rPr>
                <w:rFonts w:eastAsia="Times New Roman" w:cs="Times New Roman"/>
                <w:sz w:val="20"/>
                <w:szCs w:val="20"/>
              </w:rPr>
              <w:t>00 000 Kč</w:t>
            </w:r>
            <w:r w:rsidR="00773B9F" w:rsidRPr="004C2EBD">
              <w:rPr>
                <w:rFonts w:eastAsia="Times New Roman" w:cs="Times New Roman"/>
                <w:i/>
                <w:iCs/>
                <w:sz w:val="20"/>
                <w:szCs w:val="20"/>
              </w:rPr>
              <w:t xml:space="preserve"> </w:t>
            </w:r>
          </w:p>
        </w:tc>
      </w:tr>
      <w:tr w:rsidR="00773B9F" w:rsidRPr="004C2EBD" w:rsidTr="000C03B5">
        <w:trPr>
          <w:trHeight w:val="315"/>
        </w:trPr>
        <w:tc>
          <w:tcPr>
            <w:tcW w:w="9214"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8010"/>
              </w:tabs>
              <w:spacing w:after="0" w:line="240" w:lineRule="auto"/>
              <w:ind w:right="71"/>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5E3496" w:rsidRPr="004C2EBD" w:rsidTr="000C03B5">
        <w:trPr>
          <w:trHeight w:val="300"/>
        </w:trPr>
        <w:tc>
          <w:tcPr>
            <w:tcW w:w="9214" w:type="dxa"/>
            <w:gridSpan w:val="6"/>
            <w:tcBorders>
              <w:top w:val="single" w:sz="12" w:space="0" w:color="70AD47"/>
              <w:left w:val="single" w:sz="12" w:space="0" w:color="70AD47"/>
              <w:right w:val="single" w:sz="12" w:space="0" w:color="70AD47"/>
            </w:tcBorders>
            <w:shd w:val="clear" w:color="auto" w:fill="auto"/>
            <w:hideMark/>
          </w:tcPr>
          <w:p w:rsidR="00AD4C7E" w:rsidRPr="004C2EBD" w:rsidRDefault="00AD4C7E" w:rsidP="00AD4C7E">
            <w:pPr>
              <w:spacing w:after="0" w:line="240" w:lineRule="auto"/>
              <w:ind w:right="2"/>
              <w:rPr>
                <w:rFonts w:eastAsia="Times New Roman" w:cs="Times New Roman"/>
                <w:bCs/>
                <w:sz w:val="20"/>
                <w:szCs w:val="20"/>
              </w:rPr>
            </w:pPr>
            <w:r w:rsidRPr="004C2EBD">
              <w:rPr>
                <w:rFonts w:eastAsia="Times New Roman" w:cs="Times New Roman"/>
                <w:bCs/>
                <w:sz w:val="20"/>
                <w:szCs w:val="20"/>
              </w:rPr>
              <w:t xml:space="preserve">Preferovány budou projekty, které: </w:t>
            </w:r>
          </w:p>
          <w:p w:rsidR="00AD4C7E" w:rsidRPr="004C2EBD" w:rsidRDefault="00AD4C7E" w:rsidP="00AD4C7E">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podporují uplatnění moderních a k přírodě šetrných metod zemědělského hospodaření,</w:t>
            </w:r>
          </w:p>
          <w:p w:rsidR="00AD4C7E" w:rsidRPr="004C2EBD" w:rsidRDefault="00AD4C7E" w:rsidP="00AD4C7E">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 xml:space="preserve">vytvoří nové pracovní místo </w:t>
            </w:r>
          </w:p>
          <w:p w:rsidR="005E3496" w:rsidRPr="004C2EBD" w:rsidRDefault="00AD4C7E" w:rsidP="007C02D7">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 xml:space="preserve">zohledňují principy metody Leader a specifika stanovená MAS (velikost projektu, délka realizace, veřejné obhajoby). </w:t>
            </w:r>
          </w:p>
        </w:tc>
      </w:tr>
      <w:tr w:rsidR="005E3496" w:rsidRPr="004C2EBD" w:rsidTr="000C03B5">
        <w:trPr>
          <w:trHeight w:val="66"/>
        </w:trPr>
        <w:tc>
          <w:tcPr>
            <w:tcW w:w="9214" w:type="dxa"/>
            <w:gridSpan w:val="6"/>
            <w:tcBorders>
              <w:left w:val="single" w:sz="12" w:space="0" w:color="70AD47"/>
              <w:bottom w:val="single" w:sz="12" w:space="0" w:color="70AD47"/>
              <w:right w:val="single" w:sz="12" w:space="0" w:color="70AD47"/>
            </w:tcBorders>
            <w:shd w:val="clear" w:color="auto" w:fill="auto"/>
            <w:hideMark/>
          </w:tcPr>
          <w:p w:rsidR="005E3496" w:rsidRPr="004C2EBD" w:rsidRDefault="005E3496" w:rsidP="005E3496">
            <w:pPr>
              <w:pStyle w:val="Default"/>
              <w:rPr>
                <w:sz w:val="20"/>
                <w:szCs w:val="20"/>
              </w:rPr>
            </w:pPr>
          </w:p>
        </w:tc>
      </w:tr>
    </w:tbl>
    <w:p w:rsidR="000C03B5" w:rsidRPr="004C2EBD" w:rsidRDefault="000C03B5"/>
    <w:p w:rsidR="000C03B5" w:rsidRPr="004C2EBD" w:rsidRDefault="000C03B5"/>
    <w:p w:rsidR="000C03B5" w:rsidRPr="004C2EBD" w:rsidRDefault="000C03B5"/>
    <w:p w:rsidR="000C03B5" w:rsidRPr="004C2EBD" w:rsidRDefault="000C03B5"/>
    <w:tbl>
      <w:tblPr>
        <w:tblW w:w="9341" w:type="dxa"/>
        <w:tblInd w:w="-15" w:type="dxa"/>
        <w:tblLayout w:type="fixed"/>
        <w:tblCellMar>
          <w:left w:w="70" w:type="dxa"/>
          <w:right w:w="70" w:type="dxa"/>
        </w:tblCellMar>
        <w:tblLook w:val="04A0" w:firstRow="1" w:lastRow="0" w:firstColumn="1" w:lastColumn="0" w:noHBand="0" w:noVBand="1"/>
      </w:tblPr>
      <w:tblGrid>
        <w:gridCol w:w="1275"/>
        <w:gridCol w:w="1275"/>
        <w:gridCol w:w="141"/>
        <w:gridCol w:w="1562"/>
        <w:gridCol w:w="1275"/>
        <w:gridCol w:w="143"/>
        <w:gridCol w:w="17"/>
        <w:gridCol w:w="1687"/>
        <w:gridCol w:w="1839"/>
        <w:gridCol w:w="127"/>
      </w:tblGrid>
      <w:tr w:rsidR="00773B9F" w:rsidRPr="004C2EBD" w:rsidTr="000C03B5">
        <w:trPr>
          <w:gridAfter w:val="1"/>
          <w:wAfter w:w="127" w:type="dxa"/>
          <w:trHeight w:val="315"/>
        </w:trPr>
        <w:tc>
          <w:tcPr>
            <w:tcW w:w="9214" w:type="dxa"/>
            <w:gridSpan w:val="9"/>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rPr>
                <w:rFonts w:eastAsia="Times New Roman" w:cs="Times New Roman"/>
                <w:b/>
                <w:bCs/>
                <w:sz w:val="20"/>
                <w:szCs w:val="20"/>
              </w:rPr>
            </w:pPr>
            <w:r w:rsidRPr="004C2EBD">
              <w:rPr>
                <w:rFonts w:eastAsia="Times New Roman" w:cs="Times New Roman"/>
                <w:b/>
                <w:bCs/>
                <w:sz w:val="20"/>
                <w:szCs w:val="20"/>
              </w:rPr>
              <w:lastRenderedPageBreak/>
              <w:t xml:space="preserve">Indikátor OP </w:t>
            </w:r>
          </w:p>
        </w:tc>
      </w:tr>
      <w:tr w:rsidR="00773B9F" w:rsidRPr="004C2EBD" w:rsidTr="000C03B5">
        <w:trPr>
          <w:gridAfter w:val="1"/>
          <w:wAfter w:w="127" w:type="dxa"/>
          <w:trHeight w:val="315"/>
        </w:trPr>
        <w:tc>
          <w:tcPr>
            <w:tcW w:w="9214" w:type="dxa"/>
            <w:gridSpan w:val="9"/>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773B9F" w:rsidRPr="004C2EBD" w:rsidRDefault="00773B9F" w:rsidP="00773B9F">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0C03B5">
        <w:trPr>
          <w:gridAfter w:val="1"/>
          <w:wAfter w:w="127" w:type="dxa"/>
          <w:trHeight w:val="525"/>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b/>
                <w:bCs/>
                <w:sz w:val="20"/>
                <w:szCs w:val="20"/>
              </w:rPr>
            </w:pPr>
            <w:r w:rsidRPr="004C2EBD">
              <w:rPr>
                <w:rFonts w:eastAsia="Times New Roman" w:cs="Times New Roman"/>
                <w:b/>
                <w:bCs/>
                <w:sz w:val="20"/>
                <w:szCs w:val="20"/>
              </w:rPr>
              <w:t xml:space="preserve">Číslo </w:t>
            </w:r>
          </w:p>
        </w:tc>
        <w:tc>
          <w:tcPr>
            <w:tcW w:w="2978"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b/>
                <w:bCs/>
                <w:sz w:val="20"/>
                <w:szCs w:val="20"/>
              </w:rPr>
            </w:pPr>
            <w:r w:rsidRPr="004C2EBD">
              <w:rPr>
                <w:rFonts w:eastAsia="Times New Roman" w:cs="Times New Roman"/>
                <w:b/>
                <w:bCs/>
                <w:sz w:val="20"/>
                <w:szCs w:val="20"/>
              </w:rPr>
              <w:t xml:space="preserve">Název </w:t>
            </w:r>
          </w:p>
        </w:tc>
        <w:tc>
          <w:tcPr>
            <w:tcW w:w="141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773B9F">
            <w:pPr>
              <w:spacing w:after="0" w:line="240" w:lineRule="auto"/>
              <w:ind w:right="103"/>
              <w:rPr>
                <w:rFonts w:eastAsia="Times New Roman" w:cs="Times New Roman"/>
                <w:b/>
                <w:bCs/>
                <w:sz w:val="20"/>
                <w:szCs w:val="20"/>
              </w:rPr>
            </w:pPr>
            <w:r w:rsidRPr="004C2EBD">
              <w:rPr>
                <w:rFonts w:eastAsia="Times New Roman" w:cs="Times New Roman"/>
                <w:b/>
                <w:bCs/>
                <w:sz w:val="20"/>
                <w:szCs w:val="20"/>
              </w:rPr>
              <w:t xml:space="preserve">Výchozí stav </w:t>
            </w:r>
          </w:p>
        </w:tc>
        <w:tc>
          <w:tcPr>
            <w:tcW w:w="17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23"/>
              <w:rPr>
                <w:rFonts w:eastAsia="Times New Roman" w:cs="Times New Roman"/>
                <w:b/>
                <w:bCs/>
                <w:sz w:val="20"/>
                <w:szCs w:val="20"/>
              </w:rPr>
            </w:pPr>
            <w:r w:rsidRPr="004C2EBD">
              <w:rPr>
                <w:rFonts w:eastAsia="Times New Roman" w:cs="Times New Roman"/>
                <w:b/>
                <w:bCs/>
                <w:sz w:val="20"/>
                <w:szCs w:val="20"/>
              </w:rPr>
              <w:t xml:space="preserve">Midterm </w:t>
            </w:r>
          </w:p>
        </w:tc>
        <w:tc>
          <w:tcPr>
            <w:tcW w:w="183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1"/>
              <w:rPr>
                <w:rFonts w:eastAsia="Times New Roman" w:cs="Times New Roman"/>
                <w:b/>
                <w:bCs/>
                <w:sz w:val="20"/>
                <w:szCs w:val="20"/>
              </w:rPr>
            </w:pPr>
            <w:r w:rsidRPr="004C2EBD">
              <w:rPr>
                <w:rFonts w:eastAsia="Times New Roman" w:cs="Times New Roman"/>
                <w:b/>
                <w:bCs/>
                <w:sz w:val="20"/>
                <w:szCs w:val="20"/>
              </w:rPr>
              <w:t xml:space="preserve">Cílový stav </w:t>
            </w:r>
          </w:p>
        </w:tc>
      </w:tr>
      <w:tr w:rsidR="00E26FB3" w:rsidRPr="004C2EBD" w:rsidTr="000C03B5">
        <w:trPr>
          <w:gridAfter w:val="1"/>
          <w:wAfter w:w="127" w:type="dxa"/>
          <w:trHeight w:val="308"/>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9 23 01</w:t>
            </w:r>
          </w:p>
        </w:tc>
        <w:tc>
          <w:tcPr>
            <w:tcW w:w="2978"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1"/>
              <w:jc w:val="left"/>
              <w:rPr>
                <w:rFonts w:eastAsia="Times New Roman" w:cs="Times New Roman"/>
                <w:sz w:val="20"/>
                <w:szCs w:val="20"/>
              </w:rPr>
            </w:pPr>
            <w:r w:rsidRPr="004C2EBD">
              <w:rPr>
                <w:rFonts w:eastAsia="Times New Roman" w:cs="Times New Roman"/>
                <w:sz w:val="20"/>
                <w:szCs w:val="20"/>
              </w:rPr>
              <w:t>Počet účastníků vzdělávání</w:t>
            </w:r>
          </w:p>
        </w:tc>
        <w:tc>
          <w:tcPr>
            <w:tcW w:w="141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773B9F">
            <w:pPr>
              <w:spacing w:after="0" w:line="240" w:lineRule="auto"/>
              <w:ind w:right="103"/>
              <w:rPr>
                <w:rFonts w:eastAsia="Times New Roman" w:cs="Times New Roman"/>
                <w:sz w:val="20"/>
                <w:szCs w:val="20"/>
              </w:rPr>
            </w:pPr>
            <w:r w:rsidRPr="004C2EBD">
              <w:rPr>
                <w:rFonts w:eastAsia="Times New Roman" w:cs="Times New Roman"/>
                <w:sz w:val="20"/>
                <w:szCs w:val="20"/>
              </w:rPr>
              <w:t>0</w:t>
            </w:r>
          </w:p>
        </w:tc>
        <w:tc>
          <w:tcPr>
            <w:tcW w:w="17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23"/>
              <w:rPr>
                <w:rFonts w:eastAsia="Times New Roman" w:cs="Times New Roman"/>
                <w:sz w:val="20"/>
                <w:szCs w:val="20"/>
              </w:rPr>
            </w:pPr>
            <w:r w:rsidRPr="004C2EBD">
              <w:rPr>
                <w:rFonts w:eastAsia="Times New Roman" w:cs="Times New Roman"/>
                <w:sz w:val="20"/>
                <w:szCs w:val="20"/>
              </w:rPr>
              <w:t>24</w:t>
            </w:r>
          </w:p>
        </w:tc>
        <w:tc>
          <w:tcPr>
            <w:tcW w:w="183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1"/>
              <w:rPr>
                <w:rFonts w:eastAsia="Times New Roman" w:cs="Times New Roman"/>
                <w:sz w:val="20"/>
                <w:szCs w:val="20"/>
              </w:rPr>
            </w:pPr>
            <w:r w:rsidRPr="004C2EBD">
              <w:rPr>
                <w:rFonts w:eastAsia="Times New Roman" w:cs="Times New Roman"/>
                <w:sz w:val="20"/>
                <w:szCs w:val="20"/>
              </w:rPr>
              <w:t>60</w:t>
            </w:r>
          </w:p>
        </w:tc>
      </w:tr>
      <w:tr w:rsidR="00773B9F" w:rsidRPr="004C2EBD" w:rsidTr="000C03B5">
        <w:trPr>
          <w:gridAfter w:val="1"/>
          <w:wAfter w:w="127" w:type="dxa"/>
          <w:trHeight w:val="315"/>
        </w:trPr>
        <w:tc>
          <w:tcPr>
            <w:tcW w:w="9214" w:type="dxa"/>
            <w:gridSpan w:val="9"/>
            <w:tcBorders>
              <w:top w:val="single" w:sz="12" w:space="0" w:color="70AD47"/>
              <w:left w:val="single" w:sz="12" w:space="0" w:color="70AD47"/>
              <w:bottom w:val="single" w:sz="12" w:space="0" w:color="70AD47"/>
              <w:right w:val="single" w:sz="12" w:space="0" w:color="70AD47"/>
            </w:tcBorders>
            <w:shd w:val="clear" w:color="auto" w:fill="FFFF99"/>
            <w:vAlign w:val="center"/>
            <w:hideMark/>
          </w:tcPr>
          <w:p w:rsidR="00773B9F" w:rsidRPr="004C2EBD" w:rsidRDefault="00773B9F" w:rsidP="00773B9F">
            <w:pPr>
              <w:spacing w:after="0" w:line="240" w:lineRule="auto"/>
              <w:ind w:right="71"/>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E26FB3" w:rsidRPr="004C2EBD" w:rsidTr="000C03B5">
        <w:trPr>
          <w:gridAfter w:val="1"/>
          <w:wAfter w:w="127" w:type="dxa"/>
          <w:trHeight w:val="885"/>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 xml:space="preserve">9 20 30 </w:t>
            </w:r>
          </w:p>
        </w:tc>
        <w:tc>
          <w:tcPr>
            <w:tcW w:w="2978" w:type="dxa"/>
            <w:gridSpan w:val="3"/>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0"/>
              <w:jc w:val="left"/>
              <w:rPr>
                <w:rFonts w:eastAsia="Times New Roman" w:cs="Times New Roman"/>
                <w:sz w:val="20"/>
                <w:szCs w:val="20"/>
              </w:rPr>
            </w:pPr>
            <w:r w:rsidRPr="004C2EBD">
              <w:rPr>
                <w:rFonts w:eastAsia="Times New Roman" w:cs="Times New Roman"/>
                <w:sz w:val="20"/>
                <w:szCs w:val="20"/>
              </w:rPr>
              <w:t>T3 Celkový počet vyškolených účastníků podle čl. 14 nařízení EU č. 1305/2013 (Vzdělávací akce)</w:t>
            </w:r>
          </w:p>
        </w:tc>
        <w:tc>
          <w:tcPr>
            <w:tcW w:w="141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103"/>
              <w:rPr>
                <w:rFonts w:eastAsia="Times New Roman" w:cs="Times New Roman"/>
                <w:sz w:val="20"/>
                <w:szCs w:val="20"/>
              </w:rPr>
            </w:pPr>
            <w:r w:rsidRPr="004C2EBD">
              <w:rPr>
                <w:rFonts w:eastAsia="Times New Roman" w:cs="Times New Roman"/>
                <w:sz w:val="20"/>
                <w:szCs w:val="20"/>
              </w:rPr>
              <w:t>0</w:t>
            </w:r>
          </w:p>
        </w:tc>
        <w:tc>
          <w:tcPr>
            <w:tcW w:w="17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23"/>
              <w:rPr>
                <w:rFonts w:eastAsia="Times New Roman" w:cs="Times New Roman"/>
                <w:sz w:val="20"/>
                <w:szCs w:val="20"/>
              </w:rPr>
            </w:pPr>
            <w:r w:rsidRPr="004C2EBD">
              <w:rPr>
                <w:rFonts w:eastAsia="Times New Roman" w:cs="Times New Roman"/>
                <w:sz w:val="20"/>
                <w:szCs w:val="20"/>
              </w:rPr>
              <w:t>24</w:t>
            </w:r>
          </w:p>
        </w:tc>
        <w:tc>
          <w:tcPr>
            <w:tcW w:w="183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1"/>
              <w:rPr>
                <w:rFonts w:eastAsia="Times New Roman" w:cs="Times New Roman"/>
                <w:sz w:val="20"/>
                <w:szCs w:val="20"/>
              </w:rPr>
            </w:pPr>
            <w:r w:rsidRPr="004C2EBD">
              <w:rPr>
                <w:rFonts w:eastAsia="Times New Roman" w:cs="Times New Roman"/>
                <w:sz w:val="20"/>
                <w:szCs w:val="20"/>
              </w:rPr>
              <w:t>60</w:t>
            </w:r>
          </w:p>
        </w:tc>
      </w:tr>
      <w:tr w:rsidR="00773B9F" w:rsidRPr="004C2EBD" w:rsidTr="000C03B5">
        <w:trPr>
          <w:gridAfter w:val="1"/>
          <w:wAfter w:w="127" w:type="dxa"/>
          <w:trHeight w:val="300"/>
        </w:trPr>
        <w:tc>
          <w:tcPr>
            <w:tcW w:w="1275" w:type="dxa"/>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jc w:val="right"/>
              <w:rPr>
                <w:rFonts w:eastAsia="Times New Roman" w:cs="Times New Roman"/>
                <w:sz w:val="26"/>
                <w:szCs w:val="26"/>
              </w:rPr>
            </w:pPr>
          </w:p>
          <w:p w:rsidR="00F906DB" w:rsidRPr="004C2EBD" w:rsidRDefault="00F906DB" w:rsidP="00773B9F">
            <w:pPr>
              <w:spacing w:after="0" w:line="240" w:lineRule="auto"/>
              <w:jc w:val="right"/>
              <w:rPr>
                <w:rFonts w:eastAsia="Times New Roman" w:cs="Times New Roman"/>
                <w:sz w:val="26"/>
                <w:szCs w:val="26"/>
              </w:rPr>
            </w:pPr>
          </w:p>
        </w:tc>
        <w:tc>
          <w:tcPr>
            <w:tcW w:w="1275" w:type="dxa"/>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c>
          <w:tcPr>
            <w:tcW w:w="1703" w:type="dxa"/>
            <w:gridSpan w:val="2"/>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c>
          <w:tcPr>
            <w:tcW w:w="1275" w:type="dxa"/>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c>
          <w:tcPr>
            <w:tcW w:w="160" w:type="dxa"/>
            <w:gridSpan w:val="2"/>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c>
          <w:tcPr>
            <w:tcW w:w="1687" w:type="dxa"/>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c>
          <w:tcPr>
            <w:tcW w:w="1839" w:type="dxa"/>
            <w:tcBorders>
              <w:top w:val="single" w:sz="12" w:space="0" w:color="70AD47"/>
              <w:left w:val="nil"/>
              <w:bottom w:val="nil"/>
              <w:right w:val="nil"/>
            </w:tcBorders>
            <w:shd w:val="clear" w:color="auto" w:fill="auto"/>
            <w:noWrap/>
            <w:vAlign w:val="bottom"/>
            <w:hideMark/>
          </w:tcPr>
          <w:p w:rsidR="00773B9F" w:rsidRPr="004C2EBD" w:rsidRDefault="00773B9F" w:rsidP="00773B9F">
            <w:pPr>
              <w:spacing w:after="0" w:line="240" w:lineRule="auto"/>
              <w:rPr>
                <w:rFonts w:ascii="Times New Roman" w:eastAsia="Times New Roman" w:hAnsi="Times New Roman" w:cs="Times New Roman"/>
                <w:sz w:val="20"/>
                <w:szCs w:val="20"/>
              </w:rPr>
            </w:pPr>
          </w:p>
        </w:tc>
      </w:tr>
      <w:tr w:rsidR="00773B9F" w:rsidRPr="004C2EBD" w:rsidTr="000C03B5">
        <w:trPr>
          <w:trHeight w:val="360"/>
        </w:trPr>
        <w:tc>
          <w:tcPr>
            <w:tcW w:w="9341" w:type="dxa"/>
            <w:gridSpan w:val="10"/>
            <w:tcBorders>
              <w:top w:val="nil"/>
              <w:left w:val="nil"/>
              <w:bottom w:val="single" w:sz="12" w:space="0" w:color="70AD47"/>
              <w:right w:val="nil"/>
            </w:tcBorders>
            <w:shd w:val="clear" w:color="auto" w:fill="auto"/>
            <w:noWrap/>
            <w:vAlign w:val="center"/>
            <w:hideMark/>
          </w:tcPr>
          <w:p w:rsidR="00773B9F" w:rsidRPr="004C2EBD" w:rsidRDefault="00773B9F" w:rsidP="00773B9F">
            <w:pPr>
              <w:spacing w:after="0" w:line="240" w:lineRule="auto"/>
              <w:rPr>
                <w:rFonts w:eastAsia="Times New Roman" w:cs="Times New Roman"/>
                <w:b/>
                <w:bCs/>
                <w:sz w:val="26"/>
                <w:szCs w:val="26"/>
              </w:rPr>
            </w:pPr>
            <w:r w:rsidRPr="004C2EBD">
              <w:rPr>
                <w:rFonts w:eastAsia="Times New Roman" w:cs="Times New Roman"/>
                <w:b/>
                <w:bCs/>
                <w:sz w:val="26"/>
                <w:szCs w:val="26"/>
              </w:rPr>
              <w:t>PRV 2 - Podpora místního zemědělství</w:t>
            </w:r>
          </w:p>
        </w:tc>
      </w:tr>
      <w:tr w:rsidR="00773B9F" w:rsidRPr="004C2EBD" w:rsidTr="000C03B5">
        <w:trPr>
          <w:trHeight w:val="315"/>
        </w:trPr>
        <w:tc>
          <w:tcPr>
            <w:tcW w:w="2691"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Název Fiche </w:t>
            </w:r>
          </w:p>
        </w:tc>
        <w:tc>
          <w:tcPr>
            <w:tcW w:w="6650" w:type="dxa"/>
            <w:gridSpan w:val="7"/>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5316"/>
              </w:tabs>
              <w:spacing w:after="0" w:line="240" w:lineRule="auto"/>
              <w:ind w:right="72"/>
              <w:rPr>
                <w:rFonts w:eastAsia="Times New Roman" w:cs="Times New Roman"/>
                <w:b/>
                <w:bCs/>
                <w:sz w:val="20"/>
                <w:szCs w:val="20"/>
              </w:rPr>
            </w:pPr>
            <w:r w:rsidRPr="004C2EBD">
              <w:rPr>
                <w:rFonts w:eastAsia="Times New Roman" w:cs="Times New Roman"/>
                <w:b/>
                <w:bCs/>
                <w:sz w:val="20"/>
                <w:szCs w:val="20"/>
              </w:rPr>
              <w:t>PRV 2 - Podpora místního zemědělství</w:t>
            </w:r>
          </w:p>
        </w:tc>
      </w:tr>
      <w:tr w:rsidR="00773B9F" w:rsidRPr="004C2EBD" w:rsidTr="000C03B5">
        <w:trPr>
          <w:trHeight w:val="510"/>
        </w:trPr>
        <w:tc>
          <w:tcPr>
            <w:tcW w:w="2691" w:type="dxa"/>
            <w:gridSpan w:val="3"/>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650" w:type="dxa"/>
            <w:gridSpan w:val="7"/>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tabs>
                <w:tab w:val="left" w:pos="5316"/>
              </w:tabs>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Čl. 17, odstavec 1., písmeno a) Investice do zemědělských podniků  </w:t>
            </w:r>
          </w:p>
        </w:tc>
      </w:tr>
      <w:tr w:rsidR="00773B9F" w:rsidRPr="004C2EBD" w:rsidTr="000C03B5">
        <w:trPr>
          <w:trHeight w:val="127"/>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73B9F" w:rsidRPr="004C2EBD" w:rsidRDefault="00773B9F" w:rsidP="00773B9F">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773B9F" w:rsidRPr="004C2EBD" w:rsidTr="000C03B5">
        <w:trPr>
          <w:trHeight w:val="330"/>
        </w:trPr>
        <w:tc>
          <w:tcPr>
            <w:tcW w:w="9341" w:type="dxa"/>
            <w:gridSpan w:val="10"/>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Vymezení Fiche </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773B9F" w:rsidRPr="004C2EBD" w:rsidTr="000C03B5">
        <w:trPr>
          <w:trHeight w:val="76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906DB"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Podpora je zaměřena na posílení role místní ekonomiky v oblasti zemědělství -  živočišné i rostlinné výrobě.       </w:t>
            </w:r>
          </w:p>
          <w:p w:rsidR="00F906DB"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V rámci podporovaných aktivit bude kladem důraz na prvovýrobu, místní produkci a rozšíření nabídky              </w:t>
            </w:r>
          </w:p>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pro místní obyvatele. Předmětem fiche jsou investice do technologií, zařízení a budov v živočišné a rostlinné výrobě. </w:t>
            </w:r>
          </w:p>
        </w:tc>
      </w:tr>
      <w:tr w:rsidR="00773B9F" w:rsidRPr="004C2EBD" w:rsidTr="000C03B5">
        <w:trPr>
          <w:trHeight w:val="332"/>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Vazba na cíle SCLLD </w:t>
            </w:r>
          </w:p>
        </w:tc>
      </w:tr>
      <w:tr w:rsidR="00773B9F" w:rsidRPr="004C2EBD" w:rsidTr="000C03B5">
        <w:trPr>
          <w:trHeight w:val="53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uto"/>
            <w:vAlign w:val="center"/>
          </w:tcPr>
          <w:p w:rsidR="00773B9F" w:rsidRPr="004C2EBD" w:rsidRDefault="00773B9F" w:rsidP="00773B9F">
            <w:pPr>
              <w:spacing w:after="0" w:line="240" w:lineRule="auto"/>
              <w:ind w:right="2"/>
              <w:rPr>
                <w:rFonts w:eastAsia="Times New Roman" w:cs="Times New Roman"/>
                <w:bCs/>
                <w:sz w:val="20"/>
                <w:szCs w:val="20"/>
              </w:rPr>
            </w:pPr>
            <w:r w:rsidRPr="004C2EBD">
              <w:rPr>
                <w:rFonts w:eastAsia="Times New Roman" w:cs="Times New Roman"/>
                <w:bCs/>
                <w:sz w:val="20"/>
                <w:szCs w:val="20"/>
              </w:rPr>
              <w:t xml:space="preserve">3.3.  Zvýšení nabídky a spotřeby regionálních produktů a služeb a jejich marketing       </w:t>
            </w:r>
          </w:p>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bCs/>
                <w:sz w:val="20"/>
                <w:szCs w:val="20"/>
              </w:rPr>
              <w:t xml:space="preserve">3.1. Zvýšení ekonomické samostatnosti obyvatel, spolupráce a nových forem podnikání                                                                                                                </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2"/>
              <w:rPr>
                <w:rFonts w:eastAsia="Times New Roman" w:cs="Times New Roman"/>
                <w:b/>
                <w:bCs/>
                <w:sz w:val="20"/>
                <w:szCs w:val="20"/>
              </w:rPr>
            </w:pPr>
            <w:r w:rsidRPr="004C2EBD">
              <w:rPr>
                <w:rFonts w:eastAsia="Times New Roman" w:cs="Times New Roman"/>
                <w:b/>
                <w:bCs/>
                <w:sz w:val="20"/>
                <w:szCs w:val="20"/>
              </w:rPr>
              <w:t>Oblasti podpory</w:t>
            </w:r>
          </w:p>
        </w:tc>
      </w:tr>
      <w:tr w:rsidR="00773B9F" w:rsidRPr="004C2EBD" w:rsidTr="000C03B5">
        <w:trPr>
          <w:trHeight w:val="300"/>
        </w:trPr>
        <w:tc>
          <w:tcPr>
            <w:tcW w:w="9341" w:type="dxa"/>
            <w:gridSpan w:val="10"/>
            <w:tcBorders>
              <w:top w:val="single" w:sz="12" w:space="0" w:color="70AD47"/>
              <w:left w:val="single" w:sz="12" w:space="0" w:color="70AD47"/>
              <w:right w:val="single" w:sz="12" w:space="0" w:color="70AD47"/>
            </w:tcBorders>
            <w:shd w:val="clear" w:color="auto" w:fill="auto"/>
            <w:hideMark/>
          </w:tcPr>
          <w:p w:rsidR="00F906DB"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Podpora zahrnuje </w:t>
            </w:r>
            <w:r w:rsidRPr="004C2EBD">
              <w:rPr>
                <w:rFonts w:eastAsia="Times New Roman" w:cs="Times New Roman"/>
                <w:i/>
                <w:sz w:val="20"/>
                <w:szCs w:val="20"/>
              </w:rPr>
              <w:t>hmotné a nehmotné investice v živočišné a rostlinné výrobě</w:t>
            </w:r>
            <w:r w:rsidRPr="004C2EBD">
              <w:rPr>
                <w:rFonts w:eastAsia="Times New Roman" w:cs="Times New Roman"/>
                <w:sz w:val="20"/>
                <w:szCs w:val="20"/>
              </w:rPr>
              <w:t xml:space="preserve">, je určena na investice </w:t>
            </w:r>
          </w:p>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do zemědělských staveb a technologií pro živočišnou a rostlinnou výrobu a pro školkařskou produkci. Podporovány budou též investice na pořízení mobilních strojů pro zemědělskou výrobu a investice do pořízení peletovacích zařízení pro vlastní spotřebu v zemědělském podniku.</w:t>
            </w:r>
          </w:p>
          <w:p w:rsidR="00773B9F" w:rsidRPr="004C2EBD" w:rsidRDefault="00773B9F" w:rsidP="00773B9F">
            <w:pPr>
              <w:spacing w:after="0" w:line="240" w:lineRule="auto"/>
              <w:ind w:right="2"/>
              <w:rPr>
                <w:rFonts w:eastAsia="Times New Roman" w:cs="Times New Roman"/>
                <w:sz w:val="20"/>
                <w:szCs w:val="20"/>
              </w:rPr>
            </w:pPr>
          </w:p>
        </w:tc>
      </w:tr>
      <w:tr w:rsidR="00773B9F" w:rsidRPr="004C2EBD" w:rsidTr="000C03B5">
        <w:trPr>
          <w:trHeight w:val="300"/>
        </w:trPr>
        <w:tc>
          <w:tcPr>
            <w:tcW w:w="9341" w:type="dxa"/>
            <w:gridSpan w:val="10"/>
            <w:tcBorders>
              <w:left w:val="single" w:sz="12" w:space="0" w:color="70AD47"/>
              <w:right w:val="single" w:sz="12" w:space="0" w:color="70AD47"/>
            </w:tcBorders>
            <w:shd w:val="clear" w:color="auto" w:fill="auto"/>
            <w:hideMark/>
          </w:tcPr>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V rámci této Fiche </w:t>
            </w:r>
            <w:r w:rsidRPr="004C2EBD">
              <w:rPr>
                <w:rFonts w:eastAsia="Times New Roman" w:cs="Times New Roman"/>
                <w:sz w:val="20"/>
                <w:szCs w:val="20"/>
                <w:u w:val="single"/>
              </w:rPr>
              <w:t>nelze</w:t>
            </w:r>
            <w:r w:rsidRPr="004C2EBD">
              <w:rPr>
                <w:rFonts w:eastAsia="Times New Roman" w:cs="Times New Roman"/>
                <w:sz w:val="20"/>
                <w:szCs w:val="20"/>
              </w:rPr>
              <w:t xml:space="preserve"> podpořit investice pro živočišnou výrobu týkající se včel a rybolovu. Investice pro rostlinnou výrobu se nesmí týkat obnovy nosných konstrukcí vinic, oplocení vinic a oplocení sadů. Podpora nemůže být poskytnuta na pořízení kotlů na biomasu.</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2"/>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773B9F" w:rsidRPr="004C2EBD" w:rsidRDefault="00773B9F" w:rsidP="00773B9F">
            <w:pPr>
              <w:spacing w:after="0" w:line="240" w:lineRule="auto"/>
              <w:ind w:right="2"/>
              <w:rPr>
                <w:rFonts w:ascii="Segoe UI Symbol" w:eastAsia="Times New Roman" w:hAnsi="Segoe UI Symbol" w:cs="Times New Roman"/>
                <w:sz w:val="20"/>
                <w:szCs w:val="20"/>
              </w:rPr>
            </w:pPr>
            <w:r w:rsidRPr="004C2EBD">
              <w:rPr>
                <w:rFonts w:ascii="Segoe UI Symbol" w:eastAsia="Times New Roman" w:hAnsi="Segoe UI Symbol" w:cs="Times New Roman"/>
                <w:sz w:val="20"/>
                <w:szCs w:val="20"/>
              </w:rPr>
              <w:t>Z</w:t>
            </w:r>
            <w:r w:rsidRPr="004C2EBD">
              <w:rPr>
                <w:rFonts w:eastAsia="Times New Roman" w:cs="Times New Roman"/>
                <w:sz w:val="20"/>
                <w:szCs w:val="20"/>
              </w:rPr>
              <w:t xml:space="preserve">emědělský podnikatel </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2"/>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773B9F" w:rsidRPr="004C2EBD" w:rsidTr="000C03B5">
        <w:trPr>
          <w:trHeight w:val="300"/>
        </w:trPr>
        <w:tc>
          <w:tcPr>
            <w:tcW w:w="9341" w:type="dxa"/>
            <w:gridSpan w:val="10"/>
            <w:tcBorders>
              <w:top w:val="single" w:sz="12" w:space="0" w:color="70AD47"/>
              <w:left w:val="single" w:sz="12" w:space="0" w:color="70AD47"/>
              <w:right w:val="single" w:sz="12" w:space="0" w:color="70AD47"/>
            </w:tcBorders>
            <w:shd w:val="clear" w:color="auto" w:fill="auto"/>
            <w:vAlign w:val="center"/>
            <w:hideMark/>
          </w:tcPr>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 xml:space="preserve">Minimální ZV:         50 000 Kč </w:t>
            </w:r>
          </w:p>
        </w:tc>
      </w:tr>
      <w:tr w:rsidR="00773B9F" w:rsidRPr="004C2EBD" w:rsidTr="000C03B5">
        <w:trPr>
          <w:trHeight w:val="315"/>
        </w:trPr>
        <w:tc>
          <w:tcPr>
            <w:tcW w:w="9341" w:type="dxa"/>
            <w:gridSpan w:val="10"/>
            <w:tcBorders>
              <w:left w:val="single" w:sz="12" w:space="0" w:color="70AD47"/>
              <w:bottom w:val="single" w:sz="12" w:space="0" w:color="70AD47"/>
              <w:right w:val="single" w:sz="12" w:space="0" w:color="70AD47"/>
            </w:tcBorders>
            <w:shd w:val="clear" w:color="auto" w:fill="auto"/>
            <w:vAlign w:val="center"/>
            <w:hideMark/>
          </w:tcPr>
          <w:p w:rsidR="00773B9F" w:rsidRPr="004C2EBD" w:rsidRDefault="00773B9F" w:rsidP="00773B9F">
            <w:pPr>
              <w:spacing w:after="0" w:line="240" w:lineRule="auto"/>
              <w:ind w:right="2"/>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r w:rsidR="00773B9F" w:rsidRPr="004C2EBD" w:rsidTr="000C03B5">
        <w:trPr>
          <w:trHeight w:val="315"/>
        </w:trPr>
        <w:tc>
          <w:tcPr>
            <w:tcW w:w="9341" w:type="dxa"/>
            <w:gridSpan w:val="10"/>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2"/>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5E3496" w:rsidRPr="004C2EBD" w:rsidTr="000C03B5">
        <w:trPr>
          <w:trHeight w:val="551"/>
        </w:trPr>
        <w:tc>
          <w:tcPr>
            <w:tcW w:w="9341" w:type="dxa"/>
            <w:gridSpan w:val="10"/>
            <w:tcBorders>
              <w:top w:val="single" w:sz="12" w:space="0" w:color="70AD47"/>
              <w:left w:val="single" w:sz="12" w:space="0" w:color="70AD47"/>
              <w:bottom w:val="single" w:sz="18" w:space="0" w:color="70AD47"/>
              <w:right w:val="single" w:sz="12" w:space="0" w:color="70AD47"/>
            </w:tcBorders>
            <w:shd w:val="clear" w:color="auto" w:fill="auto"/>
            <w:hideMark/>
          </w:tcPr>
          <w:p w:rsidR="005E3496" w:rsidRPr="004C2EBD" w:rsidRDefault="005E3496" w:rsidP="005E3496">
            <w:pPr>
              <w:spacing w:after="0" w:line="240" w:lineRule="auto"/>
              <w:ind w:right="2"/>
              <w:rPr>
                <w:rFonts w:eastAsia="Times New Roman" w:cs="Times New Roman"/>
                <w:bCs/>
                <w:sz w:val="20"/>
                <w:szCs w:val="20"/>
              </w:rPr>
            </w:pPr>
            <w:r w:rsidRPr="004C2EBD">
              <w:rPr>
                <w:rFonts w:eastAsia="Times New Roman" w:cs="Times New Roman"/>
                <w:bCs/>
                <w:sz w:val="20"/>
                <w:szCs w:val="20"/>
              </w:rPr>
              <w:t xml:space="preserve">Preferovány budou projekty, které: </w:t>
            </w:r>
          </w:p>
          <w:p w:rsidR="00817078" w:rsidRPr="004C2EBD" w:rsidRDefault="005E3496" w:rsidP="005E3496">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podporují uplatnění moderních a k přírodě šetrných metod zemědělského hospodaření,</w:t>
            </w:r>
          </w:p>
          <w:p w:rsidR="005E3496" w:rsidRPr="004C2EBD" w:rsidRDefault="00817078" w:rsidP="005E3496">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vytvoří nové pracovní místo</w:t>
            </w:r>
            <w:r w:rsidR="005E3496" w:rsidRPr="004C2EBD">
              <w:rPr>
                <w:rFonts w:eastAsia="Times New Roman" w:cs="Times New Roman"/>
                <w:bCs/>
                <w:sz w:val="20"/>
                <w:szCs w:val="20"/>
              </w:rPr>
              <w:t xml:space="preserve"> </w:t>
            </w:r>
          </w:p>
          <w:p w:rsidR="005E3496" w:rsidRPr="004C2EBD" w:rsidRDefault="005E3496" w:rsidP="005E3496">
            <w:pPr>
              <w:pStyle w:val="Odstavecseseznamem"/>
              <w:numPr>
                <w:ilvl w:val="0"/>
                <w:numId w:val="18"/>
              </w:numPr>
              <w:spacing w:after="0" w:line="240" w:lineRule="auto"/>
              <w:ind w:right="2"/>
              <w:rPr>
                <w:rFonts w:eastAsia="Times New Roman" w:cs="Times New Roman"/>
                <w:bCs/>
                <w:sz w:val="20"/>
                <w:szCs w:val="20"/>
              </w:rPr>
            </w:pPr>
            <w:r w:rsidRPr="004C2EBD">
              <w:rPr>
                <w:rFonts w:eastAsia="Times New Roman" w:cs="Times New Roman"/>
                <w:bCs/>
                <w:sz w:val="20"/>
                <w:szCs w:val="20"/>
              </w:rPr>
              <w:t>zohledňují principy metody Leader a specifika stanovená MAS (velikost projektu, dé</w:t>
            </w:r>
            <w:r w:rsidR="00AA6054" w:rsidRPr="004C2EBD">
              <w:rPr>
                <w:rFonts w:eastAsia="Times New Roman" w:cs="Times New Roman"/>
                <w:bCs/>
                <w:sz w:val="20"/>
                <w:szCs w:val="20"/>
              </w:rPr>
              <w:t>lka realizace, veřejné obhajoby</w:t>
            </w:r>
            <w:r w:rsidRPr="004C2EBD">
              <w:rPr>
                <w:rFonts w:eastAsia="Times New Roman" w:cs="Times New Roman"/>
                <w:bCs/>
                <w:sz w:val="20"/>
                <w:szCs w:val="20"/>
              </w:rPr>
              <w:t xml:space="preserve">). </w:t>
            </w:r>
          </w:p>
          <w:p w:rsidR="005E3496" w:rsidRPr="004C2EBD" w:rsidRDefault="005E3496" w:rsidP="005E3496">
            <w:pPr>
              <w:pStyle w:val="Default"/>
              <w:rPr>
                <w:sz w:val="20"/>
                <w:szCs w:val="20"/>
              </w:rPr>
            </w:pPr>
          </w:p>
        </w:tc>
      </w:tr>
    </w:tbl>
    <w:p w:rsidR="000C03B5" w:rsidRPr="004C2EBD" w:rsidRDefault="000C03B5"/>
    <w:tbl>
      <w:tblPr>
        <w:tblW w:w="9356" w:type="dxa"/>
        <w:tblInd w:w="-15" w:type="dxa"/>
        <w:tblLayout w:type="fixed"/>
        <w:tblCellMar>
          <w:left w:w="70" w:type="dxa"/>
          <w:right w:w="70" w:type="dxa"/>
        </w:tblCellMar>
        <w:tblLook w:val="04A0" w:firstRow="1" w:lastRow="0" w:firstColumn="1" w:lastColumn="0" w:noHBand="0" w:noVBand="1"/>
      </w:tblPr>
      <w:tblGrid>
        <w:gridCol w:w="1275"/>
        <w:gridCol w:w="3115"/>
        <w:gridCol w:w="1578"/>
        <w:gridCol w:w="1687"/>
        <w:gridCol w:w="1686"/>
        <w:gridCol w:w="15"/>
      </w:tblGrid>
      <w:tr w:rsidR="00773B9F" w:rsidRPr="004C2EBD" w:rsidTr="000C03B5">
        <w:trPr>
          <w:gridAfter w:val="1"/>
          <w:wAfter w:w="15" w:type="dxa"/>
          <w:trHeight w:val="315"/>
        </w:trPr>
        <w:tc>
          <w:tcPr>
            <w:tcW w:w="9341" w:type="dxa"/>
            <w:gridSpan w:val="5"/>
            <w:tcBorders>
              <w:top w:val="single" w:sz="18" w:space="0" w:color="70AD47"/>
              <w:left w:val="single" w:sz="12" w:space="0" w:color="70AD47"/>
              <w:bottom w:val="single" w:sz="12" w:space="0" w:color="70AD47"/>
              <w:right w:val="single" w:sz="12" w:space="0" w:color="70AD47"/>
            </w:tcBorders>
            <w:shd w:val="clear" w:color="auto" w:fill="A9D08E"/>
            <w:vAlign w:val="center"/>
            <w:hideMark/>
          </w:tcPr>
          <w:p w:rsidR="00773B9F" w:rsidRPr="004C2EBD" w:rsidRDefault="00773B9F" w:rsidP="00773B9F">
            <w:pPr>
              <w:spacing w:after="0" w:line="240" w:lineRule="auto"/>
              <w:ind w:right="2"/>
              <w:rPr>
                <w:rFonts w:eastAsia="Times New Roman" w:cs="Times New Roman"/>
                <w:b/>
                <w:bCs/>
                <w:sz w:val="20"/>
                <w:szCs w:val="20"/>
              </w:rPr>
            </w:pPr>
            <w:r w:rsidRPr="004C2EBD">
              <w:rPr>
                <w:rFonts w:eastAsia="Times New Roman" w:cs="Times New Roman"/>
                <w:b/>
                <w:bCs/>
                <w:sz w:val="20"/>
                <w:szCs w:val="20"/>
              </w:rPr>
              <w:lastRenderedPageBreak/>
              <w:t xml:space="preserve">Indikátor OP </w:t>
            </w:r>
          </w:p>
        </w:tc>
      </w:tr>
      <w:tr w:rsidR="00773B9F" w:rsidRPr="004C2EBD" w:rsidTr="000C03B5">
        <w:trPr>
          <w:gridAfter w:val="1"/>
          <w:wAfter w:w="15" w:type="dxa"/>
          <w:trHeight w:val="315"/>
        </w:trPr>
        <w:tc>
          <w:tcPr>
            <w:tcW w:w="9341"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773B9F" w:rsidRPr="004C2EBD" w:rsidRDefault="00773B9F"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0C03B5">
        <w:trPr>
          <w:trHeight w:val="315"/>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Číslo </w:t>
            </w:r>
          </w:p>
        </w:tc>
        <w:tc>
          <w:tcPr>
            <w:tcW w:w="311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Název </w:t>
            </w:r>
          </w:p>
        </w:tc>
        <w:tc>
          <w:tcPr>
            <w:tcW w:w="1578"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Výchozí stav </w:t>
            </w:r>
          </w:p>
        </w:tc>
        <w:tc>
          <w:tcPr>
            <w:tcW w:w="16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Midterm </w:t>
            </w:r>
          </w:p>
        </w:tc>
        <w:tc>
          <w:tcPr>
            <w:tcW w:w="1701"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Cílový stav </w:t>
            </w:r>
          </w:p>
        </w:tc>
      </w:tr>
      <w:tr w:rsidR="00E26FB3" w:rsidRPr="004C2EBD" w:rsidTr="000C03B5">
        <w:trPr>
          <w:trHeight w:val="510"/>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sz w:val="20"/>
                <w:szCs w:val="20"/>
              </w:rPr>
            </w:pPr>
            <w:r w:rsidRPr="004C2EBD">
              <w:rPr>
                <w:rFonts w:eastAsia="Times New Roman" w:cs="Times New Roman"/>
                <w:sz w:val="20"/>
                <w:szCs w:val="20"/>
              </w:rPr>
              <w:t>9 37 01</w:t>
            </w:r>
          </w:p>
        </w:tc>
        <w:tc>
          <w:tcPr>
            <w:tcW w:w="311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578"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773B9F">
            <w:pPr>
              <w:spacing w:after="0" w:line="240" w:lineRule="auto"/>
              <w:ind w:right="72"/>
              <w:rPr>
                <w:rFonts w:eastAsia="Times New Roman" w:cs="Times New Roman"/>
                <w:sz w:val="20"/>
                <w:szCs w:val="20"/>
              </w:rPr>
            </w:pPr>
            <w:r w:rsidRPr="004C2EBD">
              <w:rPr>
                <w:rFonts w:eastAsia="Times New Roman" w:cs="Times New Roman"/>
                <w:sz w:val="20"/>
                <w:szCs w:val="20"/>
              </w:rPr>
              <w:t>0</w:t>
            </w:r>
          </w:p>
        </w:tc>
        <w:tc>
          <w:tcPr>
            <w:tcW w:w="16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sz w:val="20"/>
                <w:szCs w:val="20"/>
              </w:rPr>
            </w:pPr>
            <w:r w:rsidRPr="004C2EBD">
              <w:rPr>
                <w:rFonts w:eastAsia="Times New Roman" w:cs="Times New Roman"/>
                <w:sz w:val="20"/>
                <w:szCs w:val="20"/>
              </w:rPr>
              <w:t>6</w:t>
            </w:r>
          </w:p>
        </w:tc>
        <w:tc>
          <w:tcPr>
            <w:tcW w:w="1701"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72"/>
              <w:rPr>
                <w:rFonts w:eastAsia="Times New Roman" w:cs="Times New Roman"/>
                <w:sz w:val="20"/>
                <w:szCs w:val="20"/>
              </w:rPr>
            </w:pPr>
            <w:r w:rsidRPr="004C2EBD">
              <w:rPr>
                <w:rFonts w:eastAsia="Times New Roman" w:cs="Times New Roman"/>
                <w:sz w:val="20"/>
                <w:szCs w:val="20"/>
              </w:rPr>
              <w:t>12</w:t>
            </w:r>
          </w:p>
        </w:tc>
      </w:tr>
      <w:tr w:rsidR="00773B9F" w:rsidRPr="004C2EBD" w:rsidTr="000C03B5">
        <w:trPr>
          <w:gridAfter w:val="1"/>
          <w:wAfter w:w="15" w:type="dxa"/>
          <w:trHeight w:val="315"/>
        </w:trPr>
        <w:tc>
          <w:tcPr>
            <w:tcW w:w="9341"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773B9F" w:rsidRPr="004C2EBD" w:rsidRDefault="00773B9F" w:rsidP="00773B9F">
            <w:pPr>
              <w:spacing w:after="0" w:line="240" w:lineRule="auto"/>
              <w:ind w:right="72"/>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E26FB3" w:rsidRPr="004C2EBD" w:rsidTr="000C03B5">
        <w:trPr>
          <w:trHeight w:val="390"/>
        </w:trPr>
        <w:tc>
          <w:tcPr>
            <w:tcW w:w="127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9 48 00</w:t>
            </w:r>
          </w:p>
        </w:tc>
        <w:tc>
          <w:tcPr>
            <w:tcW w:w="311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ind w:right="2"/>
              <w:jc w:val="left"/>
              <w:rPr>
                <w:rFonts w:eastAsia="Times New Roman" w:cs="Times New Roman"/>
                <w:sz w:val="20"/>
                <w:szCs w:val="20"/>
              </w:rPr>
            </w:pPr>
            <w:r w:rsidRPr="004C2EBD">
              <w:rPr>
                <w:rFonts w:eastAsia="Times New Roman" w:cs="Times New Roman"/>
                <w:sz w:val="20"/>
                <w:szCs w:val="20"/>
              </w:rPr>
              <w:t xml:space="preserve">Pracovní místa vytvořená v rámci podpořených projektů (Leader) </w:t>
            </w:r>
          </w:p>
        </w:tc>
        <w:tc>
          <w:tcPr>
            <w:tcW w:w="1578"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0</w:t>
            </w:r>
          </w:p>
        </w:tc>
        <w:tc>
          <w:tcPr>
            <w:tcW w:w="168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0</w:t>
            </w:r>
          </w:p>
        </w:tc>
        <w:tc>
          <w:tcPr>
            <w:tcW w:w="1701"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773B9F">
            <w:pPr>
              <w:spacing w:after="0" w:line="240" w:lineRule="auto"/>
              <w:rPr>
                <w:rFonts w:eastAsia="Times New Roman" w:cs="Times New Roman"/>
                <w:sz w:val="20"/>
                <w:szCs w:val="20"/>
              </w:rPr>
            </w:pPr>
            <w:r w:rsidRPr="004C2EBD">
              <w:rPr>
                <w:rFonts w:eastAsia="Times New Roman" w:cs="Times New Roman"/>
                <w:sz w:val="20"/>
                <w:szCs w:val="20"/>
              </w:rPr>
              <w:t>1</w:t>
            </w:r>
          </w:p>
        </w:tc>
      </w:tr>
    </w:tbl>
    <w:p w:rsidR="00FD6FD2" w:rsidRPr="004C2EBD" w:rsidRDefault="00FD6FD2" w:rsidP="00A57971">
      <w:pPr>
        <w:spacing w:after="0" w:line="240" w:lineRule="auto"/>
        <w:ind w:left="0" w:firstLine="0"/>
        <w:rPr>
          <w:rFonts w:eastAsia="Times New Roman" w:cs="Times New Roman"/>
          <w:b/>
          <w:bCs/>
          <w:sz w:val="26"/>
          <w:szCs w:val="26"/>
        </w:rPr>
      </w:pPr>
    </w:p>
    <w:p w:rsidR="009818C8" w:rsidRPr="004C2EBD" w:rsidRDefault="009818C8" w:rsidP="00A57971">
      <w:pPr>
        <w:spacing w:after="0" w:line="240" w:lineRule="auto"/>
        <w:ind w:left="0" w:firstLine="0"/>
        <w:rPr>
          <w:rFonts w:eastAsia="Times New Roman" w:cs="Times New Roman"/>
          <w:b/>
          <w:bCs/>
          <w:sz w:val="26"/>
          <w:szCs w:val="26"/>
        </w:rPr>
      </w:pPr>
    </w:p>
    <w:p w:rsidR="002A6E01" w:rsidRPr="004C2EBD" w:rsidRDefault="002A6E01" w:rsidP="00A57971">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PRV 3 - Rozvoj místní produkce</w:t>
      </w:r>
    </w:p>
    <w:tbl>
      <w:tblPr>
        <w:tblW w:w="9057" w:type="dxa"/>
        <w:tblLayout w:type="fixed"/>
        <w:tblCellMar>
          <w:left w:w="70" w:type="dxa"/>
          <w:right w:w="70" w:type="dxa"/>
        </w:tblCellMar>
        <w:tblLook w:val="04A0" w:firstRow="1" w:lastRow="0" w:firstColumn="1" w:lastColumn="0" w:noHBand="0" w:noVBand="1"/>
      </w:tblPr>
      <w:tblGrid>
        <w:gridCol w:w="2614"/>
        <w:gridCol w:w="6443"/>
      </w:tblGrid>
      <w:tr w:rsidR="002A6E01" w:rsidRPr="004C2EBD" w:rsidTr="00E26FB3">
        <w:trPr>
          <w:trHeight w:val="315"/>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443"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69"/>
              <w:rPr>
                <w:rFonts w:eastAsia="Times New Roman" w:cs="Times New Roman"/>
                <w:b/>
                <w:bCs/>
                <w:sz w:val="20"/>
                <w:szCs w:val="20"/>
              </w:rPr>
            </w:pPr>
            <w:r w:rsidRPr="004C2EBD">
              <w:rPr>
                <w:rFonts w:eastAsia="Times New Roman" w:cs="Times New Roman"/>
                <w:b/>
                <w:bCs/>
                <w:sz w:val="20"/>
                <w:szCs w:val="20"/>
              </w:rPr>
              <w:t>PRV 3 - Rozvoj místní produkce</w:t>
            </w:r>
          </w:p>
        </w:tc>
      </w:tr>
      <w:tr w:rsidR="002A6E01" w:rsidRPr="004C2EBD" w:rsidTr="00E26FB3">
        <w:trPr>
          <w:trHeight w:val="387"/>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443"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spacing w:after="0" w:line="240" w:lineRule="auto"/>
              <w:ind w:right="69"/>
              <w:rPr>
                <w:rFonts w:eastAsia="Times New Roman" w:cs="Times New Roman"/>
                <w:b/>
                <w:bCs/>
                <w:sz w:val="20"/>
                <w:szCs w:val="20"/>
              </w:rPr>
            </w:pPr>
            <w:r w:rsidRPr="004C2EBD">
              <w:rPr>
                <w:rFonts w:eastAsia="Times New Roman" w:cs="Times New Roman"/>
                <w:b/>
                <w:bCs/>
                <w:sz w:val="20"/>
                <w:szCs w:val="20"/>
              </w:rPr>
              <w:t>Čl. 17, odstavec 1., písmeno b) Zpracování a uvádění na trh zemědělských produktů</w:t>
            </w:r>
          </w:p>
        </w:tc>
      </w:tr>
      <w:tr w:rsidR="002A6E01" w:rsidRPr="004C2EBD" w:rsidTr="00E26FB3">
        <w:trPr>
          <w:trHeight w:val="208"/>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E26FB3">
        <w:trPr>
          <w:trHeight w:val="330"/>
        </w:trPr>
        <w:tc>
          <w:tcPr>
            <w:tcW w:w="9057"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E26FB3">
        <w:trPr>
          <w:trHeight w:val="315"/>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E26FB3">
        <w:trPr>
          <w:trHeight w:val="434"/>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A57971">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Podpora je zaměřena na investice, které se týkají zpracování, uvádění na trh nebo vývoje zemědělských produktů uvedených v příloze I Smlouvy o fungování EU nebo bavlny, s výjimkou produktů rybolovu, přičemž výstupem procesu produkce může být produkt, na nějž se uvedená příloha nevztahuje. Produkty by měli především pocházet z místních surovin nebo připravovány dle regionálních receptů.</w:t>
            </w:r>
          </w:p>
        </w:tc>
      </w:tr>
      <w:tr w:rsidR="00773B9F" w:rsidRPr="004C2EBD" w:rsidTr="00E26FB3">
        <w:trPr>
          <w:trHeight w:val="370"/>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773B9F" w:rsidRPr="004C2EBD" w:rsidRDefault="00773B9F" w:rsidP="00A57971">
            <w:pPr>
              <w:tabs>
                <w:tab w:val="left" w:pos="7853"/>
              </w:tabs>
              <w:spacing w:after="0" w:line="240" w:lineRule="auto"/>
              <w:ind w:right="69"/>
              <w:rPr>
                <w:rFonts w:eastAsia="Times New Roman" w:cs="Times New Roman"/>
                <w:sz w:val="20"/>
                <w:szCs w:val="20"/>
              </w:rPr>
            </w:pPr>
            <w:r w:rsidRPr="004C2EBD">
              <w:rPr>
                <w:rFonts w:eastAsia="Times New Roman" w:cs="Times New Roman"/>
                <w:b/>
                <w:bCs/>
                <w:sz w:val="20"/>
                <w:szCs w:val="20"/>
              </w:rPr>
              <w:t>Vazba na cíle SCLLD</w:t>
            </w:r>
          </w:p>
        </w:tc>
      </w:tr>
      <w:tr w:rsidR="00773B9F" w:rsidRPr="004C2EBD" w:rsidTr="00E26FB3">
        <w:trPr>
          <w:trHeight w:val="404"/>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773B9F" w:rsidRPr="004C2EBD" w:rsidRDefault="00773B9F" w:rsidP="00A57971">
            <w:pPr>
              <w:tabs>
                <w:tab w:val="left" w:pos="7853"/>
              </w:tabs>
              <w:spacing w:after="0" w:line="240" w:lineRule="auto"/>
              <w:ind w:right="69"/>
              <w:rPr>
                <w:rFonts w:eastAsia="Times New Roman" w:cs="Times New Roman"/>
                <w:sz w:val="20"/>
                <w:szCs w:val="20"/>
              </w:rPr>
            </w:pPr>
            <w:r w:rsidRPr="004C2EBD">
              <w:rPr>
                <w:rFonts w:eastAsia="Times New Roman" w:cs="Times New Roman"/>
                <w:bCs/>
                <w:sz w:val="20"/>
                <w:szCs w:val="20"/>
              </w:rPr>
              <w:t xml:space="preserve">3.3.  Zvýšení nabídky a spotřeby regionálních produktů a služeb a jejich marketing                                                                                                        </w:t>
            </w:r>
          </w:p>
        </w:tc>
      </w:tr>
      <w:tr w:rsidR="002A6E01" w:rsidRPr="004C2EBD" w:rsidTr="00E26FB3">
        <w:trPr>
          <w:trHeight w:val="315"/>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7853"/>
              </w:tabs>
              <w:spacing w:after="0" w:line="240" w:lineRule="auto"/>
              <w:ind w:right="69"/>
              <w:rPr>
                <w:rFonts w:eastAsia="Times New Roman" w:cs="Times New Roman"/>
                <w:b/>
                <w:bCs/>
                <w:sz w:val="20"/>
                <w:szCs w:val="20"/>
              </w:rPr>
            </w:pPr>
            <w:r w:rsidRPr="004C2EBD">
              <w:rPr>
                <w:rFonts w:eastAsia="Times New Roman" w:cs="Times New Roman"/>
                <w:b/>
                <w:bCs/>
                <w:sz w:val="20"/>
                <w:szCs w:val="20"/>
              </w:rPr>
              <w:t>Oblasti podpory</w:t>
            </w:r>
          </w:p>
        </w:tc>
      </w:tr>
      <w:tr w:rsidR="00BF7295" w:rsidRPr="004C2EBD" w:rsidTr="00E26FB3">
        <w:trPr>
          <w:trHeight w:val="300"/>
        </w:trPr>
        <w:tc>
          <w:tcPr>
            <w:tcW w:w="9057" w:type="dxa"/>
            <w:gridSpan w:val="2"/>
            <w:tcBorders>
              <w:top w:val="single" w:sz="12" w:space="0" w:color="70AD47"/>
              <w:left w:val="single" w:sz="12" w:space="0" w:color="70AD47"/>
              <w:right w:val="single" w:sz="12" w:space="0" w:color="70AD47"/>
            </w:tcBorders>
            <w:shd w:val="clear" w:color="auto" w:fill="auto"/>
            <w:hideMark/>
          </w:tcPr>
          <w:p w:rsidR="00DE2766"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Podpora zahrnuje </w:t>
            </w:r>
            <w:r w:rsidRPr="004C2EBD">
              <w:rPr>
                <w:rFonts w:eastAsia="Times New Roman" w:cs="Times New Roman"/>
                <w:i/>
                <w:sz w:val="20"/>
                <w:szCs w:val="20"/>
              </w:rPr>
              <w:t>hmotné a nehmotné investice, které se týkají zpracování zemědělských produktů</w:t>
            </w:r>
            <w:r w:rsidRPr="004C2EBD">
              <w:rPr>
                <w:rFonts w:eastAsia="Times New Roman" w:cs="Times New Roman"/>
                <w:sz w:val="20"/>
                <w:szCs w:val="20"/>
              </w:rPr>
              <w:t xml:space="preserve"> a jejich uvádění na trh. Způsobilé výdaje jsou 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zpracovávané suroviny, výrobků a druhotných surovin vznikajících </w:t>
            </w:r>
          </w:p>
          <w:p w:rsidR="00DE2766"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při zpracování. Způsobilé jsou rovněž investice vedoucí ke zvyšování a monitorovaní kvality produktů, investice související s uváděním zemědělských a potravinářských produktů na trh (včetně investic </w:t>
            </w:r>
          </w:p>
          <w:p w:rsidR="00AE1347"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do marketingu) </w:t>
            </w:r>
          </w:p>
          <w:p w:rsidR="00BF7295"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a investice do zařízení na čištění odpadních vod ve zpracovatelském provozu. </w:t>
            </w:r>
          </w:p>
          <w:p w:rsidR="00DE2766"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V rámci této Fiche nelze podpořit investice týkající se zpracování produktů rybolovu a výroby medu a dále </w:t>
            </w:r>
          </w:p>
          <w:p w:rsidR="00BF7295" w:rsidRPr="004C2EBD" w:rsidRDefault="00BF7295" w:rsidP="00BF7295">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v případě zpracování vinných hroznů technologie, které obsahují: </w:t>
            </w:r>
          </w:p>
          <w:p w:rsidR="00BF7295" w:rsidRPr="004C2EBD" w:rsidRDefault="00BF7295" w:rsidP="00BF7295">
            <w:pPr>
              <w:pStyle w:val="Odstavecseseznamem"/>
              <w:numPr>
                <w:ilvl w:val="0"/>
                <w:numId w:val="75"/>
              </w:num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dřevěný sud nebo uzavřenou dřevěnou nádobu na výrobu vína o objemu nejméně 600 litrů, </w:t>
            </w:r>
          </w:p>
          <w:p w:rsidR="00BF7295" w:rsidRPr="004C2EBD" w:rsidRDefault="00BF7295" w:rsidP="00BF7295">
            <w:pPr>
              <w:pStyle w:val="Odstavecseseznamem"/>
              <w:numPr>
                <w:ilvl w:val="0"/>
                <w:numId w:val="75"/>
              </w:num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speciální kvasnou nádobu s aktivním potápěním matolinového klobouku pro výrobu červených vín (tzv. vinifikátor), </w:t>
            </w:r>
          </w:p>
          <w:p w:rsidR="00BF7295" w:rsidRPr="004C2EBD" w:rsidRDefault="00BF7295" w:rsidP="00465E73">
            <w:pPr>
              <w:pStyle w:val="Odstavecseseznamem"/>
              <w:numPr>
                <w:ilvl w:val="0"/>
                <w:numId w:val="75"/>
              </w:num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cross-flow filtr na víno, ve kterém je víno přiváděno na membránu tangenciálně a určitý objem vína prochází membránou jako filtrát a zbývající pokračuje podél membrány s odfiltrovanými nečistotami</w:t>
            </w:r>
          </w:p>
        </w:tc>
      </w:tr>
      <w:tr w:rsidR="002A6E01" w:rsidRPr="004C2EBD" w:rsidTr="00E26FB3">
        <w:trPr>
          <w:trHeight w:val="315"/>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7853"/>
              </w:tabs>
              <w:spacing w:after="0" w:line="240" w:lineRule="auto"/>
              <w:ind w:right="69"/>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E26FB3">
        <w:trPr>
          <w:trHeight w:val="324"/>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957BEB" w:rsidP="00A57971">
            <w:pPr>
              <w:tabs>
                <w:tab w:val="left" w:pos="7853"/>
              </w:tabs>
              <w:spacing w:after="0" w:line="240" w:lineRule="auto"/>
              <w:ind w:right="69"/>
              <w:rPr>
                <w:rFonts w:ascii="Segoe UI Symbol" w:eastAsia="Times New Roman" w:hAnsi="Segoe UI Symbol" w:cs="Times New Roman"/>
                <w:sz w:val="20"/>
                <w:szCs w:val="20"/>
              </w:rPr>
            </w:pPr>
            <w:r w:rsidRPr="004C2EBD">
              <w:rPr>
                <w:sz w:val="20"/>
                <w:szCs w:val="20"/>
              </w:rPr>
              <w:t>Zemědělský podnikatel, výrobce potravin, výrobce krmiv nebo jiné subjekty aktivní ve zpracování, uvádění na trh a vývoji zemědělských produktů uvedených v příloze I Smlouvy o fungování EU jako vstupní produkt.</w:t>
            </w:r>
          </w:p>
        </w:tc>
      </w:tr>
      <w:tr w:rsidR="002A6E01" w:rsidRPr="004C2EBD" w:rsidTr="00E26FB3">
        <w:trPr>
          <w:trHeight w:val="315"/>
        </w:trPr>
        <w:tc>
          <w:tcPr>
            <w:tcW w:w="9057"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7853"/>
              </w:tabs>
              <w:spacing w:after="0" w:line="240" w:lineRule="auto"/>
              <w:ind w:right="69"/>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E26FB3">
        <w:trPr>
          <w:trHeight w:val="300"/>
        </w:trPr>
        <w:tc>
          <w:tcPr>
            <w:tcW w:w="9057" w:type="dxa"/>
            <w:gridSpan w:val="2"/>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A57971">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E26FB3">
        <w:trPr>
          <w:trHeight w:val="315"/>
        </w:trPr>
        <w:tc>
          <w:tcPr>
            <w:tcW w:w="9057" w:type="dxa"/>
            <w:gridSpan w:val="2"/>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A57971">
            <w:pPr>
              <w:tabs>
                <w:tab w:val="left" w:pos="7853"/>
              </w:tabs>
              <w:spacing w:after="0" w:line="240" w:lineRule="auto"/>
              <w:ind w:right="69"/>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bl>
    <w:p w:rsidR="00172A7D" w:rsidRPr="004C2EBD" w:rsidRDefault="00172A7D" w:rsidP="000C03B5">
      <w:pPr>
        <w:ind w:left="0" w:firstLine="0"/>
      </w:pPr>
    </w:p>
    <w:tbl>
      <w:tblPr>
        <w:tblW w:w="9057" w:type="dxa"/>
        <w:tblLayout w:type="fixed"/>
        <w:tblCellMar>
          <w:left w:w="70" w:type="dxa"/>
          <w:right w:w="70" w:type="dxa"/>
        </w:tblCellMar>
        <w:tblLook w:val="04A0" w:firstRow="1" w:lastRow="0" w:firstColumn="1" w:lastColumn="0" w:noHBand="0" w:noVBand="1"/>
      </w:tblPr>
      <w:tblGrid>
        <w:gridCol w:w="1276"/>
        <w:gridCol w:w="2962"/>
        <w:gridCol w:w="1624"/>
        <w:gridCol w:w="1494"/>
        <w:gridCol w:w="1701"/>
      </w:tblGrid>
      <w:tr w:rsidR="002A6E01" w:rsidRPr="004C2EBD" w:rsidTr="00E26FB3">
        <w:trPr>
          <w:trHeight w:val="315"/>
        </w:trPr>
        <w:tc>
          <w:tcPr>
            <w:tcW w:w="9057"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7853"/>
              </w:tabs>
              <w:spacing w:after="0" w:line="240" w:lineRule="auto"/>
              <w:ind w:right="69"/>
              <w:rPr>
                <w:rFonts w:eastAsia="Times New Roman" w:cs="Times New Roman"/>
                <w:b/>
                <w:bCs/>
                <w:sz w:val="20"/>
                <w:szCs w:val="20"/>
              </w:rPr>
            </w:pPr>
            <w:r w:rsidRPr="004C2EBD">
              <w:rPr>
                <w:rFonts w:eastAsia="Times New Roman" w:cs="Times New Roman"/>
                <w:b/>
                <w:bCs/>
                <w:sz w:val="20"/>
                <w:szCs w:val="20"/>
              </w:rPr>
              <w:lastRenderedPageBreak/>
              <w:t>Principy pro stanovení preferenčních kritérií MAS</w:t>
            </w:r>
            <w:r w:rsidRPr="004C2EBD">
              <w:rPr>
                <w:rFonts w:eastAsia="Times New Roman" w:cs="Times New Roman"/>
                <w:sz w:val="20"/>
                <w:szCs w:val="20"/>
              </w:rPr>
              <w:t xml:space="preserve"> </w:t>
            </w:r>
          </w:p>
        </w:tc>
      </w:tr>
      <w:tr w:rsidR="002A6E01" w:rsidRPr="004C2EBD" w:rsidTr="00E26FB3">
        <w:trPr>
          <w:trHeight w:val="300"/>
        </w:trPr>
        <w:tc>
          <w:tcPr>
            <w:tcW w:w="9057" w:type="dxa"/>
            <w:gridSpan w:val="5"/>
            <w:tcBorders>
              <w:top w:val="single" w:sz="12" w:space="0" w:color="70AD47"/>
              <w:left w:val="single" w:sz="12" w:space="0" w:color="70AD47"/>
              <w:right w:val="single" w:sz="12" w:space="0" w:color="70AD47"/>
            </w:tcBorders>
            <w:shd w:val="clear" w:color="auto" w:fill="auto"/>
            <w:vAlign w:val="center"/>
            <w:hideMark/>
          </w:tcPr>
          <w:p w:rsidR="00EC5595" w:rsidRPr="004C2EBD" w:rsidRDefault="00EC5595" w:rsidP="00EC5595">
            <w:pPr>
              <w:tabs>
                <w:tab w:val="left" w:pos="7853"/>
              </w:tabs>
              <w:spacing w:after="0" w:line="240" w:lineRule="auto"/>
              <w:ind w:right="69"/>
              <w:rPr>
                <w:sz w:val="20"/>
                <w:szCs w:val="20"/>
              </w:rPr>
            </w:pPr>
            <w:r w:rsidRPr="004C2EBD">
              <w:rPr>
                <w:sz w:val="20"/>
                <w:szCs w:val="20"/>
              </w:rPr>
              <w:t xml:space="preserve">Preferovány budou projekty, které: </w:t>
            </w:r>
          </w:p>
          <w:p w:rsidR="00EC5595" w:rsidRPr="004C2EBD" w:rsidRDefault="00EC5595" w:rsidP="00EC5595">
            <w:pPr>
              <w:pStyle w:val="Odstavecseseznamem"/>
              <w:numPr>
                <w:ilvl w:val="0"/>
                <w:numId w:val="77"/>
              </w:numPr>
              <w:tabs>
                <w:tab w:val="left" w:pos="7853"/>
              </w:tabs>
              <w:spacing w:after="0" w:line="240" w:lineRule="auto"/>
              <w:ind w:right="69"/>
              <w:rPr>
                <w:sz w:val="20"/>
                <w:szCs w:val="20"/>
              </w:rPr>
            </w:pPr>
            <w:r w:rsidRPr="004C2EBD">
              <w:rPr>
                <w:sz w:val="20"/>
                <w:szCs w:val="20"/>
              </w:rPr>
              <w:t xml:space="preserve">podporují uplatnění moderních a k přírodě šetrných metod hospodaření, </w:t>
            </w:r>
          </w:p>
          <w:p w:rsidR="006A3D3C" w:rsidRPr="004C2EBD" w:rsidRDefault="00817078" w:rsidP="006A3D3C">
            <w:pPr>
              <w:pStyle w:val="Odstavecseseznamem"/>
              <w:numPr>
                <w:ilvl w:val="0"/>
                <w:numId w:val="77"/>
              </w:numPr>
              <w:tabs>
                <w:tab w:val="left" w:pos="7853"/>
              </w:tabs>
              <w:spacing w:after="0" w:line="240" w:lineRule="auto"/>
              <w:ind w:right="69"/>
              <w:rPr>
                <w:sz w:val="20"/>
                <w:szCs w:val="20"/>
              </w:rPr>
            </w:pPr>
            <w:r w:rsidRPr="004C2EBD">
              <w:rPr>
                <w:sz w:val="20"/>
                <w:szCs w:val="20"/>
              </w:rPr>
              <w:t>vytvoří nové pracovní místo</w:t>
            </w:r>
          </w:p>
          <w:p w:rsidR="00172A7D" w:rsidRPr="004C2EBD" w:rsidRDefault="00172A7D" w:rsidP="006A3D3C">
            <w:pPr>
              <w:pStyle w:val="Odstavecseseznamem"/>
              <w:numPr>
                <w:ilvl w:val="0"/>
                <w:numId w:val="77"/>
              </w:numPr>
              <w:tabs>
                <w:tab w:val="left" w:pos="7853"/>
              </w:tabs>
              <w:spacing w:after="0" w:line="240" w:lineRule="auto"/>
              <w:ind w:right="69"/>
              <w:rPr>
                <w:sz w:val="20"/>
                <w:szCs w:val="20"/>
              </w:rPr>
            </w:pPr>
            <w:r w:rsidRPr="004C2EBD">
              <w:rPr>
                <w:sz w:val="20"/>
                <w:szCs w:val="20"/>
              </w:rPr>
              <w:t>podpoří regionální produkty</w:t>
            </w:r>
          </w:p>
          <w:p w:rsidR="006F57C9" w:rsidRPr="004C2EBD" w:rsidRDefault="00EC5595" w:rsidP="007C02D7">
            <w:pPr>
              <w:pStyle w:val="Odstavecseseznamem"/>
              <w:numPr>
                <w:ilvl w:val="0"/>
                <w:numId w:val="77"/>
              </w:numPr>
              <w:tabs>
                <w:tab w:val="left" w:pos="7853"/>
              </w:tabs>
              <w:spacing w:after="0" w:line="240" w:lineRule="auto"/>
              <w:ind w:right="69"/>
              <w:rPr>
                <w:rFonts w:ascii="Arial" w:hAnsi="Arial" w:cs="Arial"/>
                <w:sz w:val="20"/>
                <w:szCs w:val="20"/>
              </w:rPr>
            </w:pPr>
            <w:r w:rsidRPr="004C2EBD">
              <w:rPr>
                <w:sz w:val="20"/>
                <w:szCs w:val="20"/>
              </w:rPr>
              <w:t xml:space="preserve">zohledňují principy metody Leader a specifika stanovená MAS (velikost projektu, délka realizace, veřejné obhajoby). </w:t>
            </w:r>
          </w:p>
        </w:tc>
      </w:tr>
      <w:tr w:rsidR="002A6E01" w:rsidRPr="004C2EBD" w:rsidTr="00E26FB3">
        <w:trPr>
          <w:trHeight w:val="315"/>
        </w:trPr>
        <w:tc>
          <w:tcPr>
            <w:tcW w:w="9057"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A57971">
            <w:pPr>
              <w:tabs>
                <w:tab w:val="left" w:pos="7853"/>
              </w:tabs>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E26FB3">
        <w:trPr>
          <w:trHeight w:val="315"/>
        </w:trPr>
        <w:tc>
          <w:tcPr>
            <w:tcW w:w="9057"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E26FB3">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Číslo </w:t>
            </w:r>
          </w:p>
        </w:tc>
        <w:tc>
          <w:tcPr>
            <w:tcW w:w="2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A57971">
            <w:pPr>
              <w:spacing w:after="0" w:line="240" w:lineRule="auto"/>
              <w:ind w:right="148"/>
              <w:rPr>
                <w:rFonts w:eastAsia="Times New Roman" w:cs="Times New Roman"/>
                <w:b/>
                <w:bCs/>
                <w:sz w:val="20"/>
                <w:szCs w:val="20"/>
              </w:rPr>
            </w:pPr>
            <w:r w:rsidRPr="004C2EBD">
              <w:rPr>
                <w:rFonts w:eastAsia="Times New Roman" w:cs="Times New Roman"/>
                <w:b/>
                <w:bCs/>
                <w:sz w:val="20"/>
                <w:szCs w:val="20"/>
              </w:rPr>
              <w:t xml:space="preserve">Název </w:t>
            </w:r>
          </w:p>
        </w:tc>
        <w:tc>
          <w:tcPr>
            <w:tcW w:w="162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A57971">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Jednotka </w:t>
            </w:r>
          </w:p>
        </w:tc>
        <w:tc>
          <w:tcPr>
            <w:tcW w:w="149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A57971">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Midterm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A57971">
            <w:pPr>
              <w:tabs>
                <w:tab w:val="left" w:pos="561"/>
              </w:tabs>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E26FB3" w:rsidRPr="004C2EBD" w:rsidTr="00E26FB3">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2A6E01">
            <w:pPr>
              <w:spacing w:after="0" w:line="240" w:lineRule="auto"/>
              <w:rPr>
                <w:rFonts w:eastAsia="Times New Roman" w:cs="Times New Roman"/>
                <w:sz w:val="20"/>
                <w:szCs w:val="20"/>
              </w:rPr>
            </w:pPr>
            <w:r w:rsidRPr="004C2EBD">
              <w:rPr>
                <w:rFonts w:eastAsia="Times New Roman" w:cs="Times New Roman"/>
                <w:sz w:val="20"/>
                <w:szCs w:val="20"/>
              </w:rPr>
              <w:t>9 37 01</w:t>
            </w:r>
          </w:p>
        </w:tc>
        <w:tc>
          <w:tcPr>
            <w:tcW w:w="2962"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D364F2">
            <w:pPr>
              <w:spacing w:after="0" w:line="240" w:lineRule="auto"/>
              <w:ind w:right="-78"/>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62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A57971">
            <w:pPr>
              <w:spacing w:after="0" w:line="240" w:lineRule="auto"/>
              <w:ind w:right="7"/>
              <w:rPr>
                <w:rFonts w:eastAsia="Times New Roman" w:cs="Times New Roman"/>
                <w:sz w:val="20"/>
                <w:szCs w:val="20"/>
              </w:rPr>
            </w:pPr>
            <w:r w:rsidRPr="004C2EBD">
              <w:rPr>
                <w:rFonts w:eastAsia="Times New Roman" w:cs="Times New Roman"/>
                <w:sz w:val="20"/>
                <w:szCs w:val="20"/>
              </w:rPr>
              <w:t xml:space="preserve">podnik </w:t>
            </w:r>
          </w:p>
        </w:tc>
        <w:tc>
          <w:tcPr>
            <w:tcW w:w="149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A57971">
            <w:pPr>
              <w:spacing w:after="0" w:line="240" w:lineRule="auto"/>
              <w:ind w:right="7"/>
              <w:rPr>
                <w:rFonts w:eastAsia="Times New Roman" w:cs="Times New Roman"/>
                <w:sz w:val="20"/>
                <w:szCs w:val="20"/>
              </w:rPr>
            </w:pPr>
            <w:r w:rsidRPr="004C2EBD">
              <w:rPr>
                <w:rFonts w:eastAsia="Times New Roman" w:cs="Times New Roman"/>
                <w:sz w:val="20"/>
                <w:szCs w:val="20"/>
              </w:rPr>
              <w:t>5</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A57971">
            <w:pPr>
              <w:tabs>
                <w:tab w:val="left" w:pos="561"/>
              </w:tabs>
              <w:spacing w:after="0" w:line="240" w:lineRule="auto"/>
              <w:ind w:right="69"/>
              <w:rPr>
                <w:rFonts w:eastAsia="Times New Roman" w:cs="Times New Roman"/>
                <w:sz w:val="20"/>
                <w:szCs w:val="20"/>
              </w:rPr>
            </w:pPr>
            <w:r w:rsidRPr="004C2EBD">
              <w:rPr>
                <w:rFonts w:eastAsia="Times New Roman" w:cs="Times New Roman"/>
                <w:sz w:val="20"/>
                <w:szCs w:val="20"/>
              </w:rPr>
              <w:t>12</w:t>
            </w:r>
          </w:p>
        </w:tc>
      </w:tr>
      <w:tr w:rsidR="002A6E01" w:rsidRPr="004C2EBD" w:rsidTr="00E26FB3">
        <w:trPr>
          <w:trHeight w:val="315"/>
        </w:trPr>
        <w:tc>
          <w:tcPr>
            <w:tcW w:w="9057"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D364F2">
            <w:pPr>
              <w:tabs>
                <w:tab w:val="left" w:pos="420"/>
                <w:tab w:val="left" w:pos="561"/>
              </w:tabs>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E26FB3" w:rsidRPr="004C2EBD" w:rsidTr="00E26FB3">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2A6E01">
            <w:pPr>
              <w:spacing w:after="0" w:line="240" w:lineRule="auto"/>
              <w:rPr>
                <w:rFonts w:eastAsia="Times New Roman" w:cs="Times New Roman"/>
                <w:sz w:val="20"/>
                <w:szCs w:val="20"/>
              </w:rPr>
            </w:pPr>
            <w:r w:rsidRPr="004C2EBD">
              <w:rPr>
                <w:rFonts w:eastAsia="Times New Roman" w:cs="Times New Roman"/>
                <w:sz w:val="20"/>
                <w:szCs w:val="20"/>
              </w:rPr>
              <w:t>9 48 00</w:t>
            </w:r>
          </w:p>
        </w:tc>
        <w:tc>
          <w:tcPr>
            <w:tcW w:w="2962"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906DB" w:rsidRPr="004C2EBD" w:rsidRDefault="00E26FB3" w:rsidP="00D364F2">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Pracovní místa vytvořená                   </w:t>
            </w:r>
          </w:p>
          <w:p w:rsidR="00E26FB3" w:rsidRPr="004C2EBD" w:rsidRDefault="00E26FB3" w:rsidP="00D364F2">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v rámci podpořených projektů </w:t>
            </w:r>
          </w:p>
        </w:tc>
        <w:tc>
          <w:tcPr>
            <w:tcW w:w="162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A57971">
            <w:pPr>
              <w:spacing w:after="0" w:line="240" w:lineRule="auto"/>
              <w:ind w:right="7"/>
              <w:rPr>
                <w:rFonts w:eastAsia="Times New Roman" w:cs="Times New Roman"/>
                <w:sz w:val="20"/>
                <w:szCs w:val="20"/>
              </w:rPr>
            </w:pPr>
            <w:r w:rsidRPr="004C2EBD">
              <w:rPr>
                <w:rFonts w:eastAsia="Times New Roman" w:cs="Times New Roman"/>
                <w:sz w:val="20"/>
                <w:szCs w:val="20"/>
              </w:rPr>
              <w:t>FTE</w:t>
            </w:r>
          </w:p>
        </w:tc>
        <w:tc>
          <w:tcPr>
            <w:tcW w:w="149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A57971">
            <w:pPr>
              <w:spacing w:after="0" w:line="240" w:lineRule="auto"/>
              <w:ind w:right="7"/>
              <w:rPr>
                <w:rFonts w:eastAsia="Times New Roman" w:cs="Times New Roman"/>
                <w:sz w:val="20"/>
                <w:szCs w:val="20"/>
              </w:rPr>
            </w:pPr>
            <w:r w:rsidRPr="004C2EBD">
              <w:rPr>
                <w:rFonts w:eastAsia="Times New Roman" w:cs="Times New Roman"/>
                <w:sz w:val="20"/>
                <w:szCs w:val="20"/>
              </w:rPr>
              <w:t>0</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A57971">
            <w:pPr>
              <w:tabs>
                <w:tab w:val="left" w:pos="561"/>
              </w:tabs>
              <w:spacing w:after="0" w:line="240" w:lineRule="auto"/>
              <w:ind w:right="69"/>
              <w:rPr>
                <w:rFonts w:eastAsia="Times New Roman" w:cs="Times New Roman"/>
                <w:sz w:val="20"/>
                <w:szCs w:val="20"/>
              </w:rPr>
            </w:pPr>
            <w:r w:rsidRPr="004C2EBD">
              <w:rPr>
                <w:rFonts w:eastAsia="Times New Roman" w:cs="Times New Roman"/>
                <w:sz w:val="20"/>
                <w:szCs w:val="20"/>
              </w:rPr>
              <w:t>1</w:t>
            </w:r>
          </w:p>
        </w:tc>
      </w:tr>
    </w:tbl>
    <w:p w:rsidR="00E516A2" w:rsidRPr="004C2EBD" w:rsidRDefault="00E516A2" w:rsidP="002A6E01">
      <w:pPr>
        <w:spacing w:after="0" w:line="240" w:lineRule="auto"/>
        <w:rPr>
          <w:rFonts w:eastAsia="Times New Roman" w:cs="Times New Roman"/>
          <w:b/>
          <w:bCs/>
          <w:sz w:val="26"/>
          <w:szCs w:val="26"/>
        </w:rPr>
      </w:pPr>
    </w:p>
    <w:p w:rsidR="00E516A2" w:rsidRPr="004C2EBD" w:rsidRDefault="00E516A2" w:rsidP="002A6E01">
      <w:pPr>
        <w:spacing w:after="0" w:line="240" w:lineRule="auto"/>
        <w:rPr>
          <w:rFonts w:eastAsia="Times New Roman" w:cs="Times New Roman"/>
          <w:b/>
          <w:bCs/>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PRV 4 - Cesty v krajině</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E26FB3">
        <w:trPr>
          <w:trHeight w:val="315"/>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PRV 4 - Cesty v krajině</w:t>
            </w:r>
          </w:p>
        </w:tc>
      </w:tr>
      <w:tr w:rsidR="002A6E01" w:rsidRPr="004C2EBD" w:rsidTr="00E26FB3">
        <w:trPr>
          <w:trHeight w:val="387"/>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Čl. 17, odstavec 1., písmeno c) Zemědělská infrastruktura</w:t>
            </w:r>
          </w:p>
        </w:tc>
      </w:tr>
      <w:tr w:rsidR="002A6E01" w:rsidRPr="004C2EBD" w:rsidTr="00E26FB3">
        <w:trPr>
          <w:trHeight w:val="6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E26FB3">
        <w:trPr>
          <w:trHeight w:val="330"/>
        </w:trPr>
        <w:tc>
          <w:tcPr>
            <w:tcW w:w="9199"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E2766" w:rsidRPr="004C2EBD" w:rsidRDefault="009612B4" w:rsidP="004E2917">
            <w:pPr>
              <w:spacing w:after="0" w:line="240" w:lineRule="auto"/>
              <w:ind w:right="69"/>
              <w:rPr>
                <w:rFonts w:eastAsia="Times New Roman" w:cs="Times New Roman"/>
                <w:sz w:val="20"/>
                <w:szCs w:val="20"/>
              </w:rPr>
            </w:pPr>
            <w:r w:rsidRPr="004C2EBD">
              <w:rPr>
                <w:rFonts w:eastAsia="Times New Roman" w:cs="Times New Roman"/>
                <w:sz w:val="20"/>
                <w:szCs w:val="20"/>
              </w:rPr>
              <w:t>Cíle</w:t>
            </w:r>
            <w:r w:rsidR="002A6E01" w:rsidRPr="004C2EBD">
              <w:rPr>
                <w:rFonts w:eastAsia="Times New Roman" w:cs="Times New Roman"/>
                <w:sz w:val="20"/>
                <w:szCs w:val="20"/>
              </w:rPr>
              <w:t xml:space="preserve">m Fiche je obnova cest, které slouží zemědělcům. Podporovány budou u investice související s rekonstrukcí </w:t>
            </w:r>
          </w:p>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a budováním zemědělské infrastruktury vedoucí ke zlepšení kvality či zvýšení hustoty polních cest.</w:t>
            </w:r>
          </w:p>
        </w:tc>
      </w:tr>
      <w:tr w:rsidR="00773B9F" w:rsidRPr="004C2EBD" w:rsidTr="00E26FB3">
        <w:trPr>
          <w:trHeight w:val="41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773B9F" w:rsidRPr="004C2EBD" w:rsidRDefault="00773B9F" w:rsidP="004E2917">
            <w:pPr>
              <w:spacing w:after="0" w:line="240" w:lineRule="auto"/>
              <w:ind w:right="69"/>
              <w:rPr>
                <w:rFonts w:eastAsia="Times New Roman" w:cs="Times New Roman"/>
                <w:sz w:val="20"/>
                <w:szCs w:val="20"/>
              </w:rPr>
            </w:pPr>
            <w:r w:rsidRPr="004C2EBD">
              <w:rPr>
                <w:rFonts w:eastAsia="Times New Roman" w:cs="Times New Roman"/>
                <w:b/>
                <w:bCs/>
                <w:sz w:val="20"/>
                <w:szCs w:val="20"/>
              </w:rPr>
              <w:t>Vazba na cíle SCLLD</w:t>
            </w:r>
          </w:p>
        </w:tc>
      </w:tr>
      <w:tr w:rsidR="00773B9F"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773B9F"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 xml:space="preserve">4.4. Péče o rozmanitost a stabilitu krajiny                                                                                                     </w:t>
            </w:r>
          </w:p>
          <w:p w:rsidR="00773B9F"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4.2. Zlepšení využití krajiny a kulturního dědictví pro aktivní život obyvatel</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E26FB3">
        <w:trPr>
          <w:trHeight w:val="30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F85A24" w:rsidRPr="004C2EBD" w:rsidRDefault="00F85A24" w:rsidP="00F85A24">
            <w:pPr>
              <w:spacing w:after="0" w:line="240" w:lineRule="auto"/>
              <w:ind w:right="69"/>
              <w:rPr>
                <w:rFonts w:eastAsia="Times New Roman" w:cs="Times New Roman"/>
                <w:sz w:val="20"/>
                <w:szCs w:val="20"/>
              </w:rPr>
            </w:pPr>
            <w:r w:rsidRPr="004C2EBD">
              <w:rPr>
                <w:rFonts w:eastAsia="Times New Roman" w:cs="Times New Roman"/>
                <w:sz w:val="20"/>
                <w:szCs w:val="20"/>
              </w:rPr>
              <w:t>Podpora zahrnuje hmotné nebo nehmotné investice, které souvisejí s rekonstrukcí a budováním zemědělské infrastruktury vedoucí ke zlepšení kvality či zvýšení hustoty polních cest. Kromě rekonstrukce a výstavby polních cest bude podporována i obnova či nová výstavba souvisejících objektů a technického vybavení. Polní cesty musí být realizovány na území, kde byly dokončeny pozemkové úpravy (kromě projektů, kdy je žadatelem/příjemcem dotace obec), a mimo intravilán obce.</w:t>
            </w:r>
          </w:p>
          <w:p w:rsidR="002A6E01" w:rsidRPr="004C2EBD" w:rsidRDefault="00F85A24" w:rsidP="00F85A24">
            <w:pPr>
              <w:spacing w:after="0" w:line="240" w:lineRule="auto"/>
              <w:ind w:right="69"/>
              <w:rPr>
                <w:rFonts w:eastAsia="Times New Roman" w:cs="Times New Roman"/>
                <w:sz w:val="20"/>
                <w:szCs w:val="20"/>
              </w:rPr>
            </w:pPr>
            <w:r w:rsidRPr="004C2EBD">
              <w:rPr>
                <w:rFonts w:eastAsia="Times New Roman" w:cs="Times New Roman"/>
                <w:sz w:val="20"/>
                <w:szCs w:val="20"/>
              </w:rPr>
              <w:t>Mezi související objekty a technické vybavení patří: mosty, propustky, brody, silniční příkopy a jejich zaústění do recipientů, svodnice, trativody, pramenné jímky, nájezdy, sjezdy ze silnice, výhybny, obratiště a veškeré bezpečnostní zařízení na polní cestě přiměřené kategorii cesty (svodidla, zábradlí, dopravní značky).</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E26FB3">
        <w:trPr>
          <w:trHeight w:val="32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F85A24" w:rsidP="00957BEB">
            <w:pPr>
              <w:spacing w:after="0" w:line="240" w:lineRule="auto"/>
              <w:ind w:right="69"/>
              <w:rPr>
                <w:rFonts w:eastAsia="Times New Roman" w:cs="Times New Roman"/>
                <w:sz w:val="20"/>
                <w:szCs w:val="20"/>
              </w:rPr>
            </w:pPr>
            <w:r w:rsidRPr="004C2EBD">
              <w:t>Obec nebo zemědělský podnikatel.</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E26FB3">
        <w:trPr>
          <w:trHeight w:val="300"/>
        </w:trPr>
        <w:tc>
          <w:tcPr>
            <w:tcW w:w="9199" w:type="dxa"/>
            <w:gridSpan w:val="2"/>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E26FB3">
        <w:trPr>
          <w:trHeight w:val="315"/>
        </w:trPr>
        <w:tc>
          <w:tcPr>
            <w:tcW w:w="9199" w:type="dxa"/>
            <w:gridSpan w:val="2"/>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bl>
    <w:p w:rsidR="0049676C" w:rsidRPr="004C2EBD" w:rsidRDefault="0049676C" w:rsidP="00172A7D">
      <w:pPr>
        <w:ind w:left="0" w:firstLine="0"/>
      </w:pPr>
    </w:p>
    <w:p w:rsidR="00172A7D" w:rsidRPr="004C2EBD" w:rsidRDefault="00172A7D" w:rsidP="00172A7D">
      <w:pPr>
        <w:ind w:left="0" w:firstLine="0"/>
      </w:pPr>
    </w:p>
    <w:p w:rsidR="00172A7D" w:rsidRPr="004C2EBD" w:rsidRDefault="00172A7D" w:rsidP="00172A7D">
      <w:pPr>
        <w:ind w:left="0" w:firstLine="0"/>
      </w:pPr>
    </w:p>
    <w:p w:rsidR="00172A7D" w:rsidRPr="004C2EBD" w:rsidRDefault="00172A7D" w:rsidP="00172A7D">
      <w:pPr>
        <w:ind w:left="0" w:firstLine="0"/>
      </w:pPr>
    </w:p>
    <w:tbl>
      <w:tblPr>
        <w:tblW w:w="9199" w:type="dxa"/>
        <w:tblLayout w:type="fixed"/>
        <w:tblCellMar>
          <w:left w:w="70" w:type="dxa"/>
          <w:right w:w="70" w:type="dxa"/>
        </w:tblCellMar>
        <w:tblLook w:val="04A0" w:firstRow="1" w:lastRow="0" w:firstColumn="1" w:lastColumn="0" w:noHBand="0" w:noVBand="1"/>
      </w:tblPr>
      <w:tblGrid>
        <w:gridCol w:w="1276"/>
        <w:gridCol w:w="3104"/>
        <w:gridCol w:w="1701"/>
        <w:gridCol w:w="1417"/>
        <w:gridCol w:w="1701"/>
      </w:tblGrid>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lastRenderedPageBreak/>
              <w:t>Principy pro stanovení preferenčních kritérií MAS</w:t>
            </w:r>
            <w:r w:rsidRPr="004C2EBD">
              <w:rPr>
                <w:rFonts w:eastAsia="Times New Roman" w:cs="Times New Roman"/>
                <w:sz w:val="20"/>
                <w:szCs w:val="20"/>
              </w:rPr>
              <w:t xml:space="preserve"> </w:t>
            </w:r>
          </w:p>
        </w:tc>
      </w:tr>
      <w:tr w:rsidR="002A6E01" w:rsidRPr="004C2EBD" w:rsidTr="00E26FB3">
        <w:trPr>
          <w:trHeight w:val="300"/>
        </w:trPr>
        <w:tc>
          <w:tcPr>
            <w:tcW w:w="9199" w:type="dxa"/>
            <w:gridSpan w:val="5"/>
            <w:tcBorders>
              <w:top w:val="single" w:sz="12" w:space="0" w:color="70AD47"/>
              <w:left w:val="single" w:sz="12" w:space="0" w:color="70AD47"/>
              <w:right w:val="single" w:sz="12" w:space="0" w:color="70AD47"/>
            </w:tcBorders>
            <w:shd w:val="clear" w:color="auto" w:fill="auto"/>
            <w:vAlign w:val="center"/>
            <w:hideMark/>
          </w:tcPr>
          <w:p w:rsidR="001D1F2A" w:rsidRPr="004C2EBD" w:rsidRDefault="001D1F2A" w:rsidP="001D1F2A">
            <w:pPr>
              <w:spacing w:after="0" w:line="240" w:lineRule="auto"/>
              <w:ind w:right="69"/>
              <w:rPr>
                <w:rFonts w:eastAsia="Times New Roman" w:cs="Arial"/>
                <w:sz w:val="20"/>
                <w:szCs w:val="20"/>
              </w:rPr>
            </w:pPr>
            <w:r w:rsidRPr="004C2EBD">
              <w:rPr>
                <w:rFonts w:eastAsia="Times New Roman" w:cs="Arial"/>
                <w:sz w:val="20"/>
                <w:szCs w:val="20"/>
              </w:rPr>
              <w:t xml:space="preserve">Preferovány budou projekty, které: </w:t>
            </w:r>
          </w:p>
          <w:p w:rsidR="00D84D40" w:rsidRPr="004C2EBD" w:rsidRDefault="001D1F2A" w:rsidP="007C02D7">
            <w:pPr>
              <w:pStyle w:val="Odstavecseseznamem"/>
              <w:numPr>
                <w:ilvl w:val="0"/>
                <w:numId w:val="80"/>
              </w:numPr>
              <w:spacing w:after="0" w:line="240" w:lineRule="auto"/>
              <w:ind w:right="69"/>
              <w:rPr>
                <w:rFonts w:ascii="Arial" w:hAnsi="Arial" w:cs="Arial"/>
                <w:sz w:val="20"/>
                <w:szCs w:val="20"/>
              </w:rPr>
            </w:pPr>
            <w:r w:rsidRPr="004C2EBD">
              <w:rPr>
                <w:rFonts w:eastAsia="Times New Roman" w:cs="Arial"/>
                <w:sz w:val="20"/>
                <w:szCs w:val="20"/>
              </w:rPr>
              <w:t>zohledňují principy metody L</w:t>
            </w:r>
            <w:r w:rsidR="00F62145" w:rsidRPr="004C2EBD">
              <w:rPr>
                <w:rFonts w:eastAsia="Times New Roman" w:cs="Arial"/>
                <w:sz w:val="20"/>
                <w:szCs w:val="20"/>
              </w:rPr>
              <w:t>eader a specifika stanovená MAS</w:t>
            </w:r>
            <w:r w:rsidRPr="004C2EBD">
              <w:rPr>
                <w:rFonts w:eastAsia="Times New Roman" w:cs="Arial"/>
                <w:sz w:val="20"/>
                <w:szCs w:val="20"/>
              </w:rPr>
              <w:t xml:space="preserve"> </w:t>
            </w:r>
            <w:r w:rsidR="00F62145" w:rsidRPr="004C2EBD">
              <w:rPr>
                <w:rFonts w:eastAsia="Times New Roman" w:cs="Arial"/>
                <w:sz w:val="20"/>
                <w:szCs w:val="20"/>
              </w:rPr>
              <w:t>(</w:t>
            </w:r>
            <w:r w:rsidRPr="004C2EBD">
              <w:rPr>
                <w:rFonts w:eastAsia="Times New Roman" w:cs="Arial"/>
                <w:sz w:val="20"/>
                <w:szCs w:val="20"/>
              </w:rPr>
              <w:t>velikost projektu, dél</w:t>
            </w:r>
            <w:r w:rsidR="007C02D7" w:rsidRPr="004C2EBD">
              <w:rPr>
                <w:rFonts w:eastAsia="Times New Roman" w:cs="Arial"/>
                <w:sz w:val="20"/>
                <w:szCs w:val="20"/>
              </w:rPr>
              <w:t>ka realizace, veřejné obhajoby)</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Arial"/>
                <w:b/>
                <w:bCs/>
                <w:sz w:val="20"/>
                <w:szCs w:val="20"/>
              </w:rPr>
            </w:pPr>
            <w:r w:rsidRPr="004C2EBD">
              <w:rPr>
                <w:rFonts w:eastAsia="Times New Roman" w:cs="Arial"/>
                <w:b/>
                <w:bCs/>
                <w:sz w:val="20"/>
                <w:szCs w:val="20"/>
              </w:rPr>
              <w:t>Předpokládaná alokace</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b/>
                <w:bCs/>
              </w:rPr>
            </w:pPr>
            <w:r w:rsidRPr="004C2EBD">
              <w:rPr>
                <w:rFonts w:eastAsia="Times New Roman" w:cs="Times New Roman"/>
                <w:b/>
                <w:bCs/>
              </w:rPr>
              <w:t>1.000.0000,-Kč</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E26FB3">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Název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b/>
                <w:bCs/>
                <w:sz w:val="20"/>
                <w:szCs w:val="20"/>
              </w:rPr>
            </w:pPr>
            <w:r w:rsidRPr="004C2EBD">
              <w:rPr>
                <w:rFonts w:eastAsia="Times New Roman" w:cs="Times New Roman"/>
                <w:b/>
                <w:bCs/>
                <w:sz w:val="20"/>
                <w:szCs w:val="20"/>
              </w:rPr>
              <w:t xml:space="preserve">Výchozí stav </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Midterm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E26FB3" w:rsidRPr="004C2EBD" w:rsidTr="00E26FB3">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87"/>
              <w:rPr>
                <w:rFonts w:eastAsia="Times New Roman" w:cs="Times New Roman"/>
                <w:sz w:val="20"/>
                <w:szCs w:val="20"/>
              </w:rPr>
            </w:pPr>
            <w:r w:rsidRPr="004C2EBD">
              <w:rPr>
                <w:rFonts w:eastAsia="Times New Roman" w:cs="Times New Roman"/>
                <w:sz w:val="20"/>
                <w:szCs w:val="20"/>
              </w:rPr>
              <w:t>9 37 01</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D364F2">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sz w:val="20"/>
                <w:szCs w:val="20"/>
              </w:rPr>
            </w:pPr>
            <w:r w:rsidRPr="004C2EBD">
              <w:rPr>
                <w:rFonts w:eastAsia="Times New Roman" w:cs="Times New Roman"/>
                <w:sz w:val="20"/>
                <w:szCs w:val="20"/>
              </w:rPr>
              <w:t>0</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2A6E01">
            <w:pPr>
              <w:spacing w:after="0" w:line="240" w:lineRule="auto"/>
              <w:rPr>
                <w:rFonts w:eastAsia="Times New Roman" w:cs="Times New Roman"/>
                <w:sz w:val="20"/>
                <w:szCs w:val="20"/>
              </w:rPr>
            </w:pPr>
            <w:r w:rsidRPr="004C2EBD">
              <w:rPr>
                <w:rFonts w:eastAsia="Times New Roman" w:cs="Times New Roman"/>
                <w:sz w:val="20"/>
                <w:szCs w:val="20"/>
              </w:rPr>
              <w:t>1</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69"/>
              <w:rPr>
                <w:rFonts w:eastAsia="Times New Roman" w:cs="Times New Roman"/>
                <w:sz w:val="20"/>
                <w:szCs w:val="20"/>
              </w:rPr>
            </w:pPr>
            <w:r w:rsidRPr="004C2EBD">
              <w:rPr>
                <w:rFonts w:eastAsia="Times New Roman" w:cs="Times New Roman"/>
                <w:sz w:val="20"/>
                <w:szCs w:val="20"/>
              </w:rPr>
              <w:t>3</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D364F2">
            <w:pPr>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E26FB3" w:rsidRPr="004C2EBD" w:rsidTr="00E26FB3">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87"/>
              <w:rPr>
                <w:rFonts w:eastAsia="Times New Roman" w:cs="Times New Roman"/>
                <w:sz w:val="20"/>
                <w:szCs w:val="20"/>
              </w:rPr>
            </w:pP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D364F2">
            <w:pPr>
              <w:spacing w:after="0" w:line="240" w:lineRule="auto"/>
              <w:ind w:right="0"/>
              <w:jc w:val="left"/>
              <w:rPr>
                <w:rFonts w:eastAsia="Times New Roman" w:cs="Times New Roman"/>
                <w:sz w:val="20"/>
                <w:szCs w:val="20"/>
              </w:rPr>
            </w:pPr>
            <w:r w:rsidRPr="004C2EBD">
              <w:rPr>
                <w:rFonts w:eastAsia="Times New Roman" w:cs="Times New Roman"/>
                <w:sz w:val="20"/>
                <w:szCs w:val="20"/>
              </w:rPr>
              <w:t>Závazný indikátor není stanoven</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sz w:val="20"/>
                <w:szCs w:val="20"/>
              </w:rPr>
            </w:pP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7"/>
              <w:rPr>
                <w:rFonts w:eastAsia="Times New Roman" w:cs="Times New Roman"/>
                <w:sz w:val="20"/>
                <w:szCs w:val="20"/>
              </w:rPr>
            </w:pP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69"/>
              <w:rPr>
                <w:rFonts w:eastAsia="Times New Roman" w:cs="Times New Roman"/>
                <w:sz w:val="20"/>
                <w:szCs w:val="20"/>
              </w:rPr>
            </w:pPr>
          </w:p>
        </w:tc>
      </w:tr>
    </w:tbl>
    <w:p w:rsidR="002A6E01" w:rsidRPr="004C2EBD" w:rsidRDefault="002A6E01" w:rsidP="002A6E01">
      <w:pPr>
        <w:rPr>
          <w:sz w:val="26"/>
          <w:szCs w:val="26"/>
        </w:rPr>
      </w:pPr>
    </w:p>
    <w:p w:rsidR="003642CA" w:rsidRPr="004C2EBD" w:rsidRDefault="003642CA" w:rsidP="002A6E01">
      <w:pPr>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PRV 5 - Rozvoj venkovského podnikání a turistiky</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E26FB3">
        <w:trPr>
          <w:trHeight w:val="315"/>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8971CE">
            <w:pPr>
              <w:spacing w:after="0" w:line="240" w:lineRule="auto"/>
              <w:ind w:right="69"/>
              <w:rPr>
                <w:rFonts w:eastAsia="Times New Roman" w:cs="Times New Roman"/>
                <w:b/>
                <w:bCs/>
                <w:sz w:val="20"/>
                <w:szCs w:val="20"/>
              </w:rPr>
            </w:pPr>
            <w:r w:rsidRPr="004C2EBD">
              <w:rPr>
                <w:rFonts w:eastAsia="Times New Roman" w:cs="Times New Roman"/>
                <w:b/>
                <w:bCs/>
                <w:sz w:val="20"/>
                <w:szCs w:val="20"/>
              </w:rPr>
              <w:t>PRV 5 -Rozvoj venkovského podnikání a turistiky</w:t>
            </w:r>
          </w:p>
        </w:tc>
      </w:tr>
      <w:tr w:rsidR="002A6E01" w:rsidRPr="004C2EBD" w:rsidTr="00E26FB3">
        <w:trPr>
          <w:trHeight w:val="387"/>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8971CE">
            <w:pPr>
              <w:spacing w:after="0" w:line="240" w:lineRule="auto"/>
              <w:ind w:right="69"/>
              <w:rPr>
                <w:rFonts w:eastAsia="Times New Roman" w:cs="Times New Roman"/>
                <w:b/>
                <w:bCs/>
                <w:sz w:val="20"/>
                <w:szCs w:val="20"/>
              </w:rPr>
            </w:pPr>
            <w:r w:rsidRPr="004C2EBD">
              <w:rPr>
                <w:rFonts w:eastAsia="Times New Roman" w:cs="Times New Roman"/>
                <w:b/>
                <w:bCs/>
                <w:sz w:val="20"/>
                <w:szCs w:val="20"/>
              </w:rPr>
              <w:t>Čl. 19, odstavec 1., písmeno b) Podpora investic na založení nebo rozvoj nezemědělských činností</w:t>
            </w:r>
          </w:p>
        </w:tc>
      </w:tr>
      <w:tr w:rsidR="002A6E01" w:rsidRPr="004C2EBD" w:rsidTr="00E26FB3">
        <w:trPr>
          <w:trHeight w:val="6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E26FB3">
        <w:trPr>
          <w:trHeight w:val="330"/>
        </w:trPr>
        <w:tc>
          <w:tcPr>
            <w:tcW w:w="9199"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Podpora je zaměřena na rozvoj drobného místního podnikání s cílem přispět k místní zaměstnanosti a zvýšení ekonomické soběstačnosti regionu.</w:t>
            </w:r>
          </w:p>
        </w:tc>
      </w:tr>
      <w:tr w:rsidR="00773B9F" w:rsidRPr="004C2EBD" w:rsidTr="00E26FB3">
        <w:trPr>
          <w:trHeight w:val="342"/>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773B9F" w:rsidRPr="004C2EBD" w:rsidRDefault="00773B9F" w:rsidP="004E2917">
            <w:pPr>
              <w:spacing w:after="0" w:line="240" w:lineRule="auto"/>
              <w:ind w:right="69"/>
              <w:rPr>
                <w:rFonts w:eastAsia="Times New Roman" w:cs="Times New Roman"/>
                <w:sz w:val="20"/>
                <w:szCs w:val="20"/>
              </w:rPr>
            </w:pPr>
            <w:r w:rsidRPr="004C2EBD">
              <w:rPr>
                <w:rFonts w:eastAsia="Times New Roman" w:cs="Times New Roman"/>
                <w:b/>
                <w:bCs/>
                <w:sz w:val="20"/>
                <w:szCs w:val="20"/>
              </w:rPr>
              <w:t>Vazba na cíle SCLLD</w:t>
            </w:r>
          </w:p>
        </w:tc>
      </w:tr>
      <w:tr w:rsidR="00773B9F"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773B9F"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 xml:space="preserve">3.3.  Zvýšení nabídky a spotřeby regionálních produktů a služeb a jejich marketing                                                                                                                                                                                                                                                   </w:t>
            </w:r>
          </w:p>
          <w:p w:rsidR="00773B9F"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 xml:space="preserve">3.1. Zvýšení ekonomické samostatnosti obyvatel, spolupráce a nových forem podnikání  </w:t>
            </w:r>
          </w:p>
          <w:p w:rsidR="00DE2766"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 xml:space="preserve">3.4. Rozvoj šetrného a místně orientovaného cestovního ruchu a podnikání, zvýšení kapacit pro cestovní ruch </w:t>
            </w:r>
          </w:p>
          <w:p w:rsidR="00773B9F" w:rsidRPr="004C2EBD" w:rsidRDefault="00773B9F" w:rsidP="00773B9F">
            <w:pPr>
              <w:spacing w:after="0" w:line="240" w:lineRule="auto"/>
              <w:ind w:right="69"/>
              <w:rPr>
                <w:rFonts w:eastAsia="Times New Roman" w:cs="Times New Roman"/>
                <w:sz w:val="20"/>
                <w:szCs w:val="20"/>
              </w:rPr>
            </w:pPr>
            <w:r w:rsidRPr="004C2EBD">
              <w:rPr>
                <w:rFonts w:eastAsia="Times New Roman" w:cs="Times New Roman"/>
                <w:sz w:val="20"/>
                <w:szCs w:val="20"/>
              </w:rPr>
              <w:t xml:space="preserve">v regionu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E26FB3">
        <w:trPr>
          <w:trHeight w:val="300"/>
        </w:trPr>
        <w:tc>
          <w:tcPr>
            <w:tcW w:w="9199" w:type="dxa"/>
            <w:gridSpan w:val="2"/>
            <w:tcBorders>
              <w:top w:val="single" w:sz="12" w:space="0" w:color="70AD47"/>
              <w:left w:val="single" w:sz="12" w:space="0" w:color="70AD47"/>
              <w:right w:val="single" w:sz="12" w:space="0" w:color="70AD47"/>
            </w:tcBorders>
            <w:shd w:val="clear" w:color="auto" w:fill="auto"/>
            <w:vAlign w:val="center"/>
            <w:hideMark/>
          </w:tcPr>
          <w:p w:rsidR="00DE2766" w:rsidRPr="004C2EBD" w:rsidRDefault="0034035E" w:rsidP="0034035E">
            <w:pPr>
              <w:pStyle w:val="Default"/>
              <w:jc w:val="both"/>
              <w:rPr>
                <w:rFonts w:ascii="Calibri" w:eastAsia="Times New Roman" w:hAnsi="Calibri" w:cs="Times New Roman"/>
                <w:sz w:val="20"/>
                <w:szCs w:val="20"/>
              </w:rPr>
            </w:pPr>
            <w:r w:rsidRPr="004C2EBD">
              <w:rPr>
                <w:rFonts w:ascii="Calibri" w:eastAsia="Times New Roman" w:hAnsi="Calibri" w:cs="Times New Roman"/>
                <w:sz w:val="20"/>
                <w:szCs w:val="20"/>
              </w:rPr>
              <w:t xml:space="preserve">Podporovány </w:t>
            </w:r>
            <w:r w:rsidRPr="004C2EBD">
              <w:rPr>
                <w:rFonts w:ascii="Calibri" w:eastAsia="Times New Roman" w:hAnsi="Calibri" w:cs="Times New Roman"/>
                <w:i/>
                <w:sz w:val="20"/>
                <w:szCs w:val="20"/>
              </w:rPr>
              <w:t>budou investice do vybraných nezemědělských</w:t>
            </w:r>
            <w:r w:rsidRPr="004C2EBD">
              <w:rPr>
                <w:rFonts w:ascii="Calibri" w:eastAsia="Times New Roman" w:hAnsi="Calibri" w:cs="Times New Roman"/>
                <w:sz w:val="20"/>
                <w:szCs w:val="20"/>
              </w:rPr>
              <w:t xml:space="preserve"> činností dle Klasifikace ekonomických činností (CZ-NACE). Tyto ekonomické činnosti budou specifikovány v platných Pravidlech. Podporovány budou investice </w:t>
            </w:r>
          </w:p>
          <w:p w:rsidR="0034035E" w:rsidRPr="004C2EBD" w:rsidRDefault="0034035E" w:rsidP="0034035E">
            <w:pPr>
              <w:pStyle w:val="Default"/>
              <w:jc w:val="both"/>
              <w:rPr>
                <w:rFonts w:ascii="Calibri" w:eastAsia="Times New Roman" w:hAnsi="Calibri" w:cs="Times New Roman"/>
                <w:sz w:val="20"/>
                <w:szCs w:val="20"/>
              </w:rPr>
            </w:pPr>
            <w:r w:rsidRPr="004C2EBD">
              <w:rPr>
                <w:rFonts w:ascii="Calibri" w:eastAsia="Times New Roman" w:hAnsi="Calibri" w:cs="Times New Roman"/>
                <w:sz w:val="20"/>
                <w:szCs w:val="20"/>
              </w:rPr>
              <w:t xml:space="preserve">na založení a rozvoj nezemědělských činností. </w:t>
            </w:r>
          </w:p>
          <w:p w:rsidR="00DE2766" w:rsidRPr="004C2EBD" w:rsidRDefault="0034035E" w:rsidP="002B0838">
            <w:pPr>
              <w:spacing w:after="0" w:line="240" w:lineRule="auto"/>
              <w:ind w:right="69"/>
              <w:rPr>
                <w:rFonts w:eastAsia="Times New Roman" w:cs="Times New Roman"/>
                <w:sz w:val="20"/>
                <w:szCs w:val="20"/>
              </w:rPr>
            </w:pPr>
            <w:r w:rsidRPr="004C2EBD">
              <w:rPr>
                <w:rFonts w:eastAsia="Times New Roman" w:cs="Times New Roman"/>
                <w:sz w:val="20"/>
                <w:szCs w:val="20"/>
              </w:rPr>
              <w:t xml:space="preserve">V případě uvádění produktů na trh jsou na trh uváděny produkty, které nejsou uvedeny v příloze I Smlouvy </w:t>
            </w:r>
          </w:p>
          <w:p w:rsidR="00504724" w:rsidRPr="004C2EBD" w:rsidRDefault="0034035E" w:rsidP="002B0838">
            <w:pPr>
              <w:spacing w:after="0" w:line="240" w:lineRule="auto"/>
              <w:ind w:right="69"/>
              <w:rPr>
                <w:rFonts w:eastAsia="Times New Roman" w:cs="Times New Roman"/>
                <w:sz w:val="20"/>
                <w:szCs w:val="20"/>
              </w:rPr>
            </w:pPr>
            <w:r w:rsidRPr="004C2EBD">
              <w:rPr>
                <w:rFonts w:eastAsia="Times New Roman" w:cs="Times New Roman"/>
                <w:sz w:val="20"/>
                <w:szCs w:val="20"/>
              </w:rPr>
              <w:t>o fungování EU, případně v kombinaci s produkty uvedenými v příloze I Smlouvy o fungování EU (převažovat musí produkty neuvedené v příloze I Smlouvy o fungování EU). V případě zpracování produktů jsou výstupem procesu produkty, které nejsou uvedeny v příloze I Smlouvy o fungování EU.</w:t>
            </w:r>
            <w:r w:rsidRPr="004C2EBD">
              <w:rPr>
                <w:sz w:val="20"/>
                <w:szCs w:val="20"/>
              </w:rPr>
              <w:t xml:space="preserve">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E26FB3">
        <w:trPr>
          <w:trHeight w:val="32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EA3C90" w:rsidP="004E2917">
            <w:pPr>
              <w:spacing w:after="0" w:line="240" w:lineRule="auto"/>
              <w:ind w:right="69"/>
              <w:rPr>
                <w:rFonts w:ascii="Segoe UI Symbol" w:eastAsia="Times New Roman" w:hAnsi="Segoe UI Symbol" w:cs="Times New Roman"/>
                <w:sz w:val="20"/>
                <w:szCs w:val="20"/>
              </w:rPr>
            </w:pPr>
            <w:r w:rsidRPr="004C2EBD">
              <w:rPr>
                <w:rFonts w:eastAsia="Times New Roman" w:cs="Times New Roman"/>
                <w:sz w:val="20"/>
                <w:szCs w:val="20"/>
              </w:rPr>
              <w:t>Podnikatelské subjekty (FO a PO) - mikropodniky a malé podniky ve venkovských oblastech, jakož i zemědělci</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E26FB3">
        <w:trPr>
          <w:trHeight w:val="300"/>
        </w:trPr>
        <w:tc>
          <w:tcPr>
            <w:tcW w:w="9199" w:type="dxa"/>
            <w:gridSpan w:val="2"/>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E26FB3">
        <w:trPr>
          <w:trHeight w:val="315"/>
        </w:trPr>
        <w:tc>
          <w:tcPr>
            <w:tcW w:w="9199" w:type="dxa"/>
            <w:gridSpan w:val="2"/>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4E2917">
            <w:pPr>
              <w:spacing w:after="0" w:line="240" w:lineRule="auto"/>
              <w:ind w:right="69"/>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bl>
    <w:p w:rsidR="000C03B5" w:rsidRPr="004C2EBD" w:rsidRDefault="000C03B5"/>
    <w:p w:rsidR="000C03B5" w:rsidRPr="004C2EBD" w:rsidRDefault="000C03B5"/>
    <w:p w:rsidR="000C03B5" w:rsidRPr="004C2EBD" w:rsidRDefault="000C03B5"/>
    <w:tbl>
      <w:tblPr>
        <w:tblW w:w="9199" w:type="dxa"/>
        <w:tblLayout w:type="fixed"/>
        <w:tblCellMar>
          <w:left w:w="70" w:type="dxa"/>
          <w:right w:w="70" w:type="dxa"/>
        </w:tblCellMar>
        <w:tblLook w:val="04A0" w:firstRow="1" w:lastRow="0" w:firstColumn="1" w:lastColumn="0" w:noHBand="0" w:noVBand="1"/>
      </w:tblPr>
      <w:tblGrid>
        <w:gridCol w:w="1276"/>
        <w:gridCol w:w="3104"/>
        <w:gridCol w:w="1559"/>
        <w:gridCol w:w="1559"/>
        <w:gridCol w:w="1701"/>
      </w:tblGrid>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lastRenderedPageBreak/>
              <w:t>Principy pro stanovení preferenčních kritérií MAS</w:t>
            </w:r>
            <w:r w:rsidRPr="004C2EBD">
              <w:rPr>
                <w:rFonts w:eastAsia="Times New Roman" w:cs="Times New Roman"/>
                <w:sz w:val="20"/>
                <w:szCs w:val="20"/>
              </w:rPr>
              <w:t xml:space="preserve"> </w:t>
            </w:r>
          </w:p>
        </w:tc>
      </w:tr>
      <w:tr w:rsidR="002A6E01" w:rsidRPr="004C2EBD" w:rsidTr="00F62145">
        <w:trPr>
          <w:trHeight w:val="1388"/>
        </w:trPr>
        <w:tc>
          <w:tcPr>
            <w:tcW w:w="9199" w:type="dxa"/>
            <w:gridSpan w:val="5"/>
            <w:tcBorders>
              <w:top w:val="single" w:sz="12" w:space="0" w:color="70AD47"/>
              <w:left w:val="single" w:sz="12" w:space="0" w:color="70AD47"/>
              <w:right w:val="single" w:sz="12" w:space="0" w:color="70AD47"/>
            </w:tcBorders>
            <w:shd w:val="clear" w:color="auto" w:fill="auto"/>
            <w:vAlign w:val="center"/>
            <w:hideMark/>
          </w:tcPr>
          <w:p w:rsidR="00EC5595" w:rsidRPr="004C2EBD" w:rsidRDefault="00EC5595" w:rsidP="00EC5595">
            <w:pPr>
              <w:spacing w:after="0" w:line="240" w:lineRule="auto"/>
              <w:ind w:right="69"/>
              <w:rPr>
                <w:rFonts w:eastAsia="Times New Roman" w:cs="Times New Roman"/>
                <w:sz w:val="20"/>
                <w:szCs w:val="20"/>
              </w:rPr>
            </w:pPr>
            <w:r w:rsidRPr="004C2EBD">
              <w:rPr>
                <w:rFonts w:eastAsia="Times New Roman" w:cs="Times New Roman"/>
                <w:sz w:val="20"/>
                <w:szCs w:val="20"/>
              </w:rPr>
              <w:t xml:space="preserve">Preferovány budou projekty, které: </w:t>
            </w:r>
          </w:p>
          <w:p w:rsidR="00EC5595" w:rsidRPr="004C2EBD" w:rsidRDefault="00EC5595" w:rsidP="00EC5595">
            <w:pPr>
              <w:pStyle w:val="Odstavecseseznamem"/>
              <w:numPr>
                <w:ilvl w:val="0"/>
                <w:numId w:val="18"/>
              </w:numPr>
              <w:spacing w:after="0" w:line="240" w:lineRule="auto"/>
              <w:ind w:right="69"/>
              <w:rPr>
                <w:rFonts w:eastAsia="Times New Roman" w:cs="Times New Roman"/>
                <w:sz w:val="20"/>
                <w:szCs w:val="20"/>
              </w:rPr>
            </w:pPr>
            <w:r w:rsidRPr="004C2EBD">
              <w:rPr>
                <w:rFonts w:eastAsia="Times New Roman" w:cs="Times New Roman"/>
                <w:sz w:val="20"/>
                <w:szCs w:val="20"/>
              </w:rPr>
              <w:t xml:space="preserve">vytvoří pracovní místa, </w:t>
            </w:r>
          </w:p>
          <w:p w:rsidR="00F62145" w:rsidRPr="004C2EBD" w:rsidRDefault="00F62145" w:rsidP="00EC5595">
            <w:pPr>
              <w:pStyle w:val="Odstavecseseznamem"/>
              <w:numPr>
                <w:ilvl w:val="0"/>
                <w:numId w:val="18"/>
              </w:numPr>
              <w:spacing w:after="0" w:line="240" w:lineRule="auto"/>
              <w:ind w:right="69"/>
              <w:rPr>
                <w:rFonts w:eastAsia="Times New Roman" w:cs="Times New Roman"/>
                <w:sz w:val="20"/>
                <w:szCs w:val="20"/>
              </w:rPr>
            </w:pPr>
            <w:r w:rsidRPr="004C2EBD">
              <w:rPr>
                <w:rFonts w:eastAsia="Times New Roman" w:cs="Times New Roman"/>
                <w:sz w:val="20"/>
                <w:szCs w:val="20"/>
              </w:rPr>
              <w:t>podporují regionální produkty</w:t>
            </w:r>
          </w:p>
          <w:p w:rsidR="00504724" w:rsidRPr="004C2EBD" w:rsidRDefault="00EC5595" w:rsidP="007C02D7">
            <w:pPr>
              <w:pStyle w:val="Odstavecseseznamem"/>
              <w:numPr>
                <w:ilvl w:val="0"/>
                <w:numId w:val="78"/>
              </w:numPr>
              <w:spacing w:after="0" w:line="240" w:lineRule="auto"/>
              <w:ind w:right="69"/>
              <w:rPr>
                <w:rFonts w:eastAsia="Times New Roman" w:cs="Times New Roman"/>
                <w:sz w:val="20"/>
                <w:szCs w:val="20"/>
              </w:rPr>
            </w:pPr>
            <w:r w:rsidRPr="004C2EBD">
              <w:rPr>
                <w:rFonts w:eastAsia="Times New Roman" w:cs="Times New Roman"/>
                <w:sz w:val="20"/>
                <w:szCs w:val="20"/>
              </w:rPr>
              <w:t>zohledňují principy metody Leader a specifika stanovená MAS (velikost projektu, dé</w:t>
            </w:r>
            <w:r w:rsidR="007C02D7" w:rsidRPr="004C2EBD">
              <w:rPr>
                <w:rFonts w:eastAsia="Times New Roman" w:cs="Times New Roman"/>
                <w:sz w:val="20"/>
                <w:szCs w:val="20"/>
              </w:rPr>
              <w:t>lka realizace, veřejné obhajoby</w:t>
            </w:r>
            <w:r w:rsidRPr="004C2EBD">
              <w:rPr>
                <w:rFonts w:eastAsia="Times New Roman" w:cs="Times New Roman"/>
                <w:sz w:val="20"/>
                <w:szCs w:val="20"/>
              </w:rPr>
              <w:t>).</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E26FB3">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b/>
                <w:bCs/>
                <w:sz w:val="20"/>
                <w:szCs w:val="20"/>
              </w:rPr>
            </w:pPr>
            <w:r w:rsidRPr="004C2EBD">
              <w:rPr>
                <w:rFonts w:eastAsia="Times New Roman" w:cs="Times New Roman"/>
                <w:b/>
                <w:bCs/>
                <w:sz w:val="20"/>
                <w:szCs w:val="20"/>
              </w:rPr>
              <w:t xml:space="preserve">Výchozí stav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Midterm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E26FB3" w:rsidRPr="004C2EBD" w:rsidTr="00E26FB3">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87"/>
              <w:rPr>
                <w:rFonts w:eastAsia="Times New Roman" w:cs="Times New Roman"/>
                <w:sz w:val="20"/>
                <w:szCs w:val="20"/>
              </w:rPr>
            </w:pPr>
            <w:r w:rsidRPr="004C2EBD">
              <w:rPr>
                <w:rFonts w:eastAsia="Times New Roman" w:cs="Times New Roman"/>
                <w:sz w:val="20"/>
                <w:szCs w:val="20"/>
              </w:rPr>
              <w:t>9 37 01</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1427B7">
            <w:pPr>
              <w:tabs>
                <w:tab w:val="left" w:pos="2126"/>
              </w:tabs>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sz w:val="20"/>
                <w:szCs w:val="20"/>
              </w:rPr>
            </w:pPr>
            <w:r w:rsidRPr="004C2EBD">
              <w:rPr>
                <w:rFonts w:eastAsia="Times New Roman" w:cs="Times New Roman"/>
                <w:sz w:val="20"/>
                <w:szCs w:val="20"/>
              </w:rPr>
              <w:t>0</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7"/>
              <w:rPr>
                <w:rFonts w:eastAsia="Times New Roman" w:cs="Times New Roman"/>
                <w:sz w:val="20"/>
                <w:szCs w:val="20"/>
              </w:rPr>
            </w:pPr>
            <w:r w:rsidRPr="004C2EBD">
              <w:rPr>
                <w:rFonts w:eastAsia="Times New Roman" w:cs="Times New Roman"/>
                <w:sz w:val="20"/>
                <w:szCs w:val="20"/>
              </w:rPr>
              <w:t>5</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69"/>
              <w:rPr>
                <w:rFonts w:eastAsia="Times New Roman" w:cs="Times New Roman"/>
                <w:sz w:val="20"/>
                <w:szCs w:val="20"/>
              </w:rPr>
            </w:pPr>
            <w:r w:rsidRPr="004C2EBD">
              <w:rPr>
                <w:rFonts w:eastAsia="Times New Roman" w:cs="Times New Roman"/>
                <w:sz w:val="20"/>
                <w:szCs w:val="20"/>
              </w:rPr>
              <w:t>12</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1427B7">
            <w:pPr>
              <w:tabs>
                <w:tab w:val="left" w:pos="2126"/>
              </w:tabs>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E26FB3" w:rsidRPr="004C2EBD" w:rsidTr="00E26FB3">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87"/>
              <w:rPr>
                <w:rFonts w:eastAsia="Times New Roman" w:cs="Times New Roman"/>
                <w:sz w:val="20"/>
                <w:szCs w:val="20"/>
              </w:rPr>
            </w:pPr>
            <w:r w:rsidRPr="004C2EBD">
              <w:rPr>
                <w:rFonts w:eastAsia="Times New Roman" w:cs="Times New Roman"/>
                <w:sz w:val="20"/>
                <w:szCs w:val="20"/>
              </w:rPr>
              <w:t>9 48 00</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F906DB" w:rsidRPr="004C2EBD" w:rsidRDefault="00E26FB3" w:rsidP="001427B7">
            <w:pPr>
              <w:tabs>
                <w:tab w:val="left" w:pos="2126"/>
              </w:tabs>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Pracovní místa vytvořená              </w:t>
            </w:r>
          </w:p>
          <w:p w:rsidR="00E26FB3" w:rsidRPr="004C2EBD" w:rsidRDefault="00E26FB3" w:rsidP="001427B7">
            <w:pPr>
              <w:tabs>
                <w:tab w:val="left" w:pos="2126"/>
              </w:tabs>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v rámci podpořených projektů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100"/>
              <w:rPr>
                <w:rFonts w:eastAsia="Times New Roman" w:cs="Times New Roman"/>
                <w:sz w:val="20"/>
                <w:szCs w:val="20"/>
              </w:rPr>
            </w:pPr>
            <w:r w:rsidRPr="004C2EBD">
              <w:rPr>
                <w:rFonts w:eastAsia="Times New Roman" w:cs="Times New Roman"/>
                <w:sz w:val="20"/>
                <w:szCs w:val="20"/>
              </w:rPr>
              <w:t>0</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7"/>
              <w:rPr>
                <w:rFonts w:eastAsia="Times New Roman" w:cs="Times New Roman"/>
                <w:sz w:val="20"/>
                <w:szCs w:val="20"/>
              </w:rPr>
            </w:pPr>
            <w:r w:rsidRPr="004C2EBD">
              <w:rPr>
                <w:rFonts w:eastAsia="Times New Roman" w:cs="Times New Roman"/>
                <w:sz w:val="20"/>
                <w:szCs w:val="20"/>
              </w:rPr>
              <w:t>1</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69"/>
              <w:rPr>
                <w:rFonts w:eastAsia="Times New Roman" w:cs="Times New Roman"/>
                <w:sz w:val="20"/>
                <w:szCs w:val="20"/>
              </w:rPr>
            </w:pPr>
            <w:r w:rsidRPr="004C2EBD">
              <w:rPr>
                <w:rFonts w:eastAsia="Times New Roman" w:cs="Times New Roman"/>
                <w:sz w:val="20"/>
                <w:szCs w:val="20"/>
              </w:rPr>
              <w:t>2,5</w:t>
            </w:r>
          </w:p>
        </w:tc>
      </w:tr>
    </w:tbl>
    <w:p w:rsidR="00743369" w:rsidRPr="004C2EBD" w:rsidRDefault="00743369" w:rsidP="00243D12">
      <w:pPr>
        <w:spacing w:after="0" w:line="240" w:lineRule="auto"/>
        <w:ind w:left="0" w:firstLine="0"/>
        <w:rPr>
          <w:rFonts w:eastAsia="Times New Roman" w:cs="Times New Roman"/>
          <w:b/>
          <w:bCs/>
          <w:sz w:val="26"/>
          <w:szCs w:val="26"/>
        </w:rPr>
      </w:pPr>
    </w:p>
    <w:p w:rsidR="00E26FB3" w:rsidRPr="004C2EBD" w:rsidRDefault="00E26FB3" w:rsidP="00243D12">
      <w:pPr>
        <w:spacing w:after="0" w:line="240" w:lineRule="auto"/>
        <w:ind w:left="0" w:firstLine="0"/>
        <w:rPr>
          <w:rFonts w:eastAsia="Times New Roman" w:cs="Times New Roman"/>
          <w:b/>
          <w:bCs/>
          <w:sz w:val="26"/>
          <w:szCs w:val="26"/>
        </w:rPr>
      </w:pPr>
    </w:p>
    <w:p w:rsidR="002A6E01" w:rsidRPr="004C2EBD" w:rsidRDefault="002A6E01" w:rsidP="00243D12">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PRV 6 - Les pro odpočinek</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E26FB3">
        <w:trPr>
          <w:trHeight w:val="315"/>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PRV 6 - Les pro odpočinek</w:t>
            </w:r>
          </w:p>
        </w:tc>
      </w:tr>
      <w:tr w:rsidR="002A6E01" w:rsidRPr="004C2EBD" w:rsidTr="00E26FB3">
        <w:trPr>
          <w:trHeight w:val="387"/>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Čl. 25 Neproduktivní investice v lesích</w:t>
            </w:r>
          </w:p>
        </w:tc>
      </w:tr>
      <w:tr w:rsidR="002A6E01" w:rsidRPr="004C2EBD" w:rsidTr="00E26FB3">
        <w:trPr>
          <w:trHeight w:val="6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E26FB3">
        <w:trPr>
          <w:trHeight w:val="330"/>
        </w:trPr>
        <w:tc>
          <w:tcPr>
            <w:tcW w:w="9199"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Fiche by měla přispívat ke zvýšení rekreační funkce lesa - rozvoji pěší či cykloturistiky, sportu, odpočinku. Podporována bude tvorba nových či rekonstrukce stávajících naučných, tematických nebo fitness stezek, včetně hippostezek a singletracků. Dále bude podporována výstavba či rekonstrukce mostků, lávek, lesních tělocvičen, altánů, apod.</w:t>
            </w:r>
          </w:p>
        </w:tc>
      </w:tr>
      <w:tr w:rsidR="00677DF1" w:rsidRPr="004C2EBD" w:rsidTr="00E26FB3">
        <w:trPr>
          <w:trHeight w:val="33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677DF1" w:rsidRPr="004C2EBD" w:rsidRDefault="00677DF1" w:rsidP="001427B7">
            <w:pPr>
              <w:spacing w:after="0" w:line="240" w:lineRule="auto"/>
              <w:ind w:right="-16"/>
              <w:rPr>
                <w:rFonts w:eastAsia="Times New Roman" w:cs="Times New Roman"/>
                <w:sz w:val="20"/>
                <w:szCs w:val="20"/>
              </w:rPr>
            </w:pPr>
            <w:r w:rsidRPr="004C2EBD">
              <w:rPr>
                <w:rFonts w:eastAsia="Times New Roman" w:cs="Times New Roman"/>
                <w:b/>
                <w:bCs/>
                <w:sz w:val="20"/>
                <w:szCs w:val="20"/>
              </w:rPr>
              <w:t>Vazba na cíle SCLLD</w:t>
            </w:r>
          </w:p>
        </w:tc>
      </w:tr>
      <w:tr w:rsidR="00677DF1" w:rsidRPr="004C2EBD" w:rsidTr="00E26FB3">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677DF1" w:rsidRPr="004C2EBD" w:rsidRDefault="00677DF1" w:rsidP="00677DF1">
            <w:pPr>
              <w:spacing w:after="0" w:line="240" w:lineRule="auto"/>
              <w:ind w:right="-16"/>
              <w:rPr>
                <w:rFonts w:eastAsia="Times New Roman" w:cs="Times New Roman"/>
                <w:sz w:val="20"/>
                <w:szCs w:val="20"/>
              </w:rPr>
            </w:pPr>
            <w:r w:rsidRPr="004C2EBD">
              <w:rPr>
                <w:rFonts w:eastAsia="Times New Roman" w:cs="Times New Roman"/>
                <w:sz w:val="20"/>
                <w:szCs w:val="20"/>
              </w:rPr>
              <w:t xml:space="preserve">4.4. Péče o rozmanitost a stabilitu krajiny                                                                                                     </w:t>
            </w:r>
          </w:p>
          <w:p w:rsidR="00677DF1" w:rsidRPr="004C2EBD" w:rsidRDefault="00677DF1" w:rsidP="00677DF1">
            <w:pPr>
              <w:spacing w:after="0" w:line="240" w:lineRule="auto"/>
              <w:ind w:right="-16"/>
              <w:rPr>
                <w:rFonts w:eastAsia="Times New Roman" w:cs="Times New Roman"/>
                <w:sz w:val="20"/>
                <w:szCs w:val="20"/>
              </w:rPr>
            </w:pPr>
            <w:r w:rsidRPr="004C2EBD">
              <w:rPr>
                <w:rFonts w:eastAsia="Times New Roman" w:cs="Times New Roman"/>
                <w:sz w:val="20"/>
                <w:szCs w:val="20"/>
              </w:rPr>
              <w:t>4.2. Zlepšení využití krajiny a kulturního dědictví pro aktivní život obyvatel</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E26FB3">
        <w:trPr>
          <w:trHeight w:val="300"/>
        </w:trPr>
        <w:tc>
          <w:tcPr>
            <w:tcW w:w="9199" w:type="dxa"/>
            <w:gridSpan w:val="2"/>
            <w:tcBorders>
              <w:top w:val="single" w:sz="12" w:space="0" w:color="70AD47"/>
              <w:left w:val="single" w:sz="12" w:space="0" w:color="70AD47"/>
              <w:right w:val="single" w:sz="12" w:space="0" w:color="70AD47"/>
            </w:tcBorders>
            <w:shd w:val="clear" w:color="auto" w:fill="auto"/>
            <w:vAlign w:val="center"/>
            <w:hideMark/>
          </w:tcPr>
          <w:p w:rsidR="00743369" w:rsidRPr="004C2EBD" w:rsidRDefault="00743369" w:rsidP="00743369">
            <w:pPr>
              <w:spacing w:after="0" w:line="240" w:lineRule="auto"/>
              <w:ind w:right="-16"/>
              <w:rPr>
                <w:rFonts w:eastAsia="Times New Roman" w:cs="Times New Roman"/>
                <w:sz w:val="20"/>
                <w:szCs w:val="20"/>
              </w:rPr>
            </w:pPr>
            <w:r w:rsidRPr="004C2EBD">
              <w:rPr>
                <w:rFonts w:eastAsia="Times New Roman" w:cs="Times New Roman"/>
                <w:sz w:val="20"/>
                <w:szCs w:val="20"/>
              </w:rPr>
              <w:t xml:space="preserve">Způsobilé pro podporu v rámci této Fiche jsou </w:t>
            </w:r>
            <w:r w:rsidRPr="004C2EBD">
              <w:rPr>
                <w:rFonts w:eastAsia="Times New Roman" w:cs="Times New Roman"/>
                <w:i/>
                <w:sz w:val="20"/>
                <w:szCs w:val="20"/>
              </w:rPr>
              <w:t>projekty zaměřené na posílení rekreační funkce lesa</w:t>
            </w:r>
            <w:r w:rsidRPr="004C2EBD">
              <w:rPr>
                <w:rFonts w:eastAsia="Times New Roman" w:cs="Times New Roman"/>
                <w:sz w:val="20"/>
                <w:szCs w:val="20"/>
              </w:rPr>
              <w:t xml:space="preserve">, např. značení, výstavba a rekonstrukce stezek pro turisty (do šíře 2 m), značení významných přírodních prvků, výstavba herních a naučných prvků, fitness prvků. Podporovány budou též aktivity vedoucí k usměrňování návštěvnosti území, např. zřizování odpočinkových stanovišť, přístřešků, informačních tabulí, závory. Realizovat lze také opatření k údržbě lesního prostředí, např. zařízení k odkládání odpadků a opatření k zajištění bezpečnosti návštěvníků lesa, např. mostky, lávky, zábradlí, stupně. </w:t>
            </w:r>
          </w:p>
          <w:p w:rsidR="00F906DB" w:rsidRPr="004C2EBD" w:rsidRDefault="00743369" w:rsidP="00743369">
            <w:pPr>
              <w:spacing w:after="0" w:line="240" w:lineRule="auto"/>
              <w:ind w:right="-16"/>
              <w:rPr>
                <w:rFonts w:eastAsia="Times New Roman" w:cs="Times New Roman"/>
                <w:sz w:val="20"/>
                <w:szCs w:val="20"/>
              </w:rPr>
            </w:pPr>
            <w:r w:rsidRPr="004C2EBD">
              <w:rPr>
                <w:rFonts w:eastAsia="Times New Roman" w:cs="Times New Roman"/>
                <w:sz w:val="20"/>
                <w:szCs w:val="20"/>
              </w:rPr>
              <w:t xml:space="preserve">Projekty </w:t>
            </w:r>
            <w:r w:rsidRPr="004C2EBD">
              <w:rPr>
                <w:rFonts w:eastAsia="Times New Roman" w:cs="Times New Roman"/>
                <w:i/>
                <w:sz w:val="20"/>
                <w:szCs w:val="20"/>
              </w:rPr>
              <w:t>musí být realizovány na</w:t>
            </w:r>
            <w:r w:rsidRPr="004C2EBD">
              <w:rPr>
                <w:rFonts w:eastAsia="Times New Roman" w:cs="Times New Roman"/>
                <w:sz w:val="20"/>
                <w:szCs w:val="20"/>
              </w:rPr>
              <w:t xml:space="preserve"> PUPFL s výjimkou zvláště chráněných území a oblastí Natura 2000. Žadatel </w:t>
            </w:r>
          </w:p>
          <w:p w:rsidR="00243D12" w:rsidRPr="004C2EBD" w:rsidRDefault="00743369" w:rsidP="00743369">
            <w:pPr>
              <w:spacing w:after="0" w:line="240" w:lineRule="auto"/>
              <w:ind w:right="-16"/>
              <w:rPr>
                <w:rFonts w:eastAsia="Times New Roman" w:cs="Times New Roman"/>
                <w:sz w:val="20"/>
                <w:szCs w:val="20"/>
              </w:rPr>
            </w:pPr>
            <w:r w:rsidRPr="004C2EBD">
              <w:rPr>
                <w:rFonts w:eastAsia="Times New Roman" w:cs="Times New Roman"/>
                <w:sz w:val="20"/>
                <w:szCs w:val="20"/>
              </w:rPr>
              <w:t xml:space="preserve">na PUPFL, na které žádá o podporu, hospodaří podle platného lesního hospodářského plánu, nebo podle převzaté platné lesní hospodářské osnovy. </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E26FB3">
        <w:trPr>
          <w:trHeight w:val="32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ascii="Segoe UI Symbol" w:eastAsia="Times New Roman" w:hAnsi="Segoe UI Symbol" w:cs="Times New Roman"/>
                <w:sz w:val="20"/>
                <w:szCs w:val="20"/>
              </w:rPr>
            </w:pPr>
            <w:r w:rsidRPr="004C2EBD">
              <w:rPr>
                <w:rFonts w:eastAsia="Times New Roman" w:cs="Times New Roman"/>
                <w:sz w:val="20"/>
                <w:szCs w:val="20"/>
              </w:rPr>
              <w:t>Soukromí a veřejní držitelé lesů a jiné soukromoprávní a veřejnoprávní subjekty a jejich sdružení.</w:t>
            </w:r>
          </w:p>
        </w:tc>
      </w:tr>
      <w:tr w:rsidR="002A6E01" w:rsidRPr="004C2EBD" w:rsidTr="00E26FB3">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E26FB3">
        <w:trPr>
          <w:trHeight w:val="300"/>
        </w:trPr>
        <w:tc>
          <w:tcPr>
            <w:tcW w:w="9199" w:type="dxa"/>
            <w:gridSpan w:val="2"/>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E26FB3">
        <w:trPr>
          <w:trHeight w:val="315"/>
        </w:trPr>
        <w:tc>
          <w:tcPr>
            <w:tcW w:w="9199" w:type="dxa"/>
            <w:gridSpan w:val="2"/>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bl>
    <w:p w:rsidR="0049676C" w:rsidRPr="004C2EBD" w:rsidRDefault="0049676C"/>
    <w:p w:rsidR="00F62145" w:rsidRPr="004C2EBD" w:rsidRDefault="00F62145"/>
    <w:p w:rsidR="00F62145" w:rsidRPr="004C2EBD" w:rsidRDefault="00F62145"/>
    <w:p w:rsidR="00F62145" w:rsidRPr="004C2EBD" w:rsidRDefault="00F62145"/>
    <w:tbl>
      <w:tblPr>
        <w:tblW w:w="9199" w:type="dxa"/>
        <w:tblLayout w:type="fixed"/>
        <w:tblCellMar>
          <w:left w:w="70" w:type="dxa"/>
          <w:right w:w="70" w:type="dxa"/>
        </w:tblCellMar>
        <w:tblLook w:val="04A0" w:firstRow="1" w:lastRow="0" w:firstColumn="1" w:lastColumn="0" w:noHBand="0" w:noVBand="1"/>
      </w:tblPr>
      <w:tblGrid>
        <w:gridCol w:w="1276"/>
        <w:gridCol w:w="3104"/>
        <w:gridCol w:w="1701"/>
        <w:gridCol w:w="1701"/>
        <w:gridCol w:w="1417"/>
      </w:tblGrid>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2A6E01" w:rsidRPr="004C2EBD" w:rsidTr="00E26FB3">
        <w:trPr>
          <w:trHeight w:val="300"/>
        </w:trPr>
        <w:tc>
          <w:tcPr>
            <w:tcW w:w="9199" w:type="dxa"/>
            <w:gridSpan w:val="5"/>
            <w:tcBorders>
              <w:top w:val="single" w:sz="12" w:space="0" w:color="70AD47"/>
              <w:left w:val="single" w:sz="12" w:space="0" w:color="70AD47"/>
              <w:right w:val="single" w:sz="12" w:space="0" w:color="70AD47"/>
            </w:tcBorders>
            <w:shd w:val="clear" w:color="auto" w:fill="auto"/>
            <w:vAlign w:val="center"/>
            <w:hideMark/>
          </w:tcPr>
          <w:p w:rsidR="00EC5595" w:rsidRPr="004C2EBD" w:rsidRDefault="00EC5595" w:rsidP="00EC5595">
            <w:pPr>
              <w:spacing w:after="0" w:line="240" w:lineRule="auto"/>
              <w:ind w:right="-16"/>
              <w:rPr>
                <w:rFonts w:eastAsia="Times New Roman" w:cs="Times New Roman"/>
                <w:sz w:val="20"/>
                <w:szCs w:val="20"/>
              </w:rPr>
            </w:pPr>
            <w:r w:rsidRPr="004C2EBD">
              <w:rPr>
                <w:rFonts w:eastAsia="Times New Roman" w:cs="Times New Roman"/>
                <w:sz w:val="20"/>
                <w:szCs w:val="20"/>
              </w:rPr>
              <w:t xml:space="preserve">Preferovány budou projekty, které: </w:t>
            </w:r>
          </w:p>
          <w:p w:rsidR="00EC5595" w:rsidRPr="004C2EBD" w:rsidRDefault="00EC5595" w:rsidP="00EC5595">
            <w:pPr>
              <w:pStyle w:val="Odstavecseseznamem"/>
              <w:numPr>
                <w:ilvl w:val="0"/>
                <w:numId w:val="78"/>
              </w:numPr>
              <w:spacing w:after="0" w:line="240" w:lineRule="auto"/>
              <w:ind w:right="-16"/>
              <w:rPr>
                <w:rFonts w:eastAsia="Times New Roman" w:cs="Times New Roman"/>
                <w:sz w:val="20"/>
                <w:szCs w:val="20"/>
              </w:rPr>
            </w:pPr>
            <w:r w:rsidRPr="004C2EBD">
              <w:rPr>
                <w:rFonts w:eastAsia="Times New Roman" w:cs="Times New Roman"/>
                <w:sz w:val="20"/>
                <w:szCs w:val="20"/>
              </w:rPr>
              <w:t xml:space="preserve">snižují negativní působení na přírodu a krajinu, </w:t>
            </w:r>
          </w:p>
          <w:p w:rsidR="00EC5595" w:rsidRPr="004C2EBD" w:rsidRDefault="00EC5595" w:rsidP="00EC5595">
            <w:pPr>
              <w:pStyle w:val="Odstavecseseznamem"/>
              <w:numPr>
                <w:ilvl w:val="0"/>
                <w:numId w:val="78"/>
              </w:numPr>
              <w:spacing w:after="0" w:line="240" w:lineRule="auto"/>
              <w:ind w:right="-16"/>
              <w:rPr>
                <w:rFonts w:eastAsia="Times New Roman" w:cs="Times New Roman"/>
                <w:sz w:val="20"/>
                <w:szCs w:val="20"/>
              </w:rPr>
            </w:pPr>
            <w:r w:rsidRPr="004C2EBD">
              <w:rPr>
                <w:rFonts w:eastAsia="Times New Roman" w:cs="Times New Roman"/>
                <w:sz w:val="20"/>
                <w:szCs w:val="20"/>
              </w:rPr>
              <w:t xml:space="preserve">jsou realizovány na větší ploše, </w:t>
            </w:r>
          </w:p>
          <w:p w:rsidR="00EC5595" w:rsidRPr="004C2EBD" w:rsidRDefault="00EC5595" w:rsidP="00EC5595">
            <w:pPr>
              <w:pStyle w:val="Odstavecseseznamem"/>
              <w:numPr>
                <w:ilvl w:val="0"/>
                <w:numId w:val="78"/>
              </w:numPr>
              <w:spacing w:after="0" w:line="240" w:lineRule="auto"/>
              <w:ind w:right="-16"/>
              <w:rPr>
                <w:rFonts w:eastAsia="Times New Roman" w:cs="Times New Roman"/>
                <w:sz w:val="20"/>
                <w:szCs w:val="20"/>
              </w:rPr>
            </w:pPr>
            <w:r w:rsidRPr="004C2EBD">
              <w:rPr>
                <w:rFonts w:eastAsia="Times New Roman" w:cs="Times New Roman"/>
                <w:sz w:val="20"/>
                <w:szCs w:val="20"/>
              </w:rPr>
              <w:t xml:space="preserve">jsou realizované v lesích s určitou převažující funkcí, </w:t>
            </w:r>
          </w:p>
          <w:p w:rsidR="00243D12" w:rsidRPr="004C2EBD" w:rsidRDefault="00EC5595" w:rsidP="007C02D7">
            <w:pPr>
              <w:pStyle w:val="Odstavecseseznamem"/>
              <w:numPr>
                <w:ilvl w:val="0"/>
                <w:numId w:val="78"/>
              </w:numPr>
              <w:spacing w:after="0" w:line="240" w:lineRule="auto"/>
              <w:ind w:right="-16"/>
              <w:rPr>
                <w:rFonts w:ascii="Arial" w:hAnsi="Arial" w:cs="Arial"/>
                <w:sz w:val="20"/>
                <w:szCs w:val="20"/>
              </w:rPr>
            </w:pPr>
            <w:r w:rsidRPr="004C2EBD">
              <w:rPr>
                <w:rFonts w:eastAsia="Times New Roman" w:cs="Times New Roman"/>
                <w:sz w:val="20"/>
                <w:szCs w:val="20"/>
              </w:rPr>
              <w:t>zohledňují principy metody Leader a specifika stanovená MAS (velikost projektu, dél</w:t>
            </w:r>
            <w:r w:rsidR="007C02D7" w:rsidRPr="004C2EBD">
              <w:rPr>
                <w:rFonts w:eastAsia="Times New Roman" w:cs="Times New Roman"/>
                <w:sz w:val="20"/>
                <w:szCs w:val="20"/>
              </w:rPr>
              <w:t>ka realizace, veřejné obhajoby)</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E26FB3" w:rsidRPr="004C2EBD" w:rsidTr="00E26FB3">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7"/>
              <w:jc w:val="left"/>
              <w:rPr>
                <w:rFonts w:eastAsia="Times New Roman" w:cs="Times New Roman"/>
                <w:b/>
                <w:bCs/>
                <w:sz w:val="20"/>
                <w:szCs w:val="20"/>
              </w:rPr>
            </w:pPr>
            <w:r w:rsidRPr="004C2EBD">
              <w:rPr>
                <w:rFonts w:eastAsia="Times New Roman" w:cs="Times New Roman"/>
                <w:b/>
                <w:bCs/>
                <w:sz w:val="20"/>
                <w:szCs w:val="20"/>
              </w:rPr>
              <w:t xml:space="preserve">Název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Výchozí stav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Midterm </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E26FB3" w:rsidRPr="004C2EBD" w:rsidRDefault="00E26FB3" w:rsidP="004E291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2B2B15" w:rsidRPr="004C2EBD" w:rsidTr="002B2B15">
        <w:trPr>
          <w:trHeight w:val="373"/>
        </w:trPr>
        <w:tc>
          <w:tcPr>
            <w:tcW w:w="1276" w:type="dxa"/>
            <w:tcBorders>
              <w:top w:val="single" w:sz="12" w:space="0" w:color="70AD47"/>
              <w:left w:val="single" w:sz="12" w:space="0" w:color="70AD47"/>
              <w:bottom w:val="single" w:sz="12" w:space="0" w:color="70AD47"/>
              <w:right w:val="single" w:sz="12" w:space="0" w:color="70AD47"/>
            </w:tcBorders>
            <w:shd w:val="clear" w:color="auto" w:fill="auto"/>
            <w:hideMark/>
          </w:tcPr>
          <w:p w:rsidR="002B2B15" w:rsidRPr="004C2EBD" w:rsidRDefault="002B2B15" w:rsidP="002B2B15">
            <w:pPr>
              <w:jc w:val="left"/>
              <w:rPr>
                <w:sz w:val="20"/>
                <w:szCs w:val="20"/>
              </w:rPr>
            </w:pPr>
            <w:r w:rsidRPr="004C2EBD">
              <w:rPr>
                <w:sz w:val="20"/>
                <w:szCs w:val="20"/>
              </w:rPr>
              <w:t>9 30 01</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hideMark/>
          </w:tcPr>
          <w:p w:rsidR="002B2B15" w:rsidRPr="004C2EBD" w:rsidRDefault="002B2B15" w:rsidP="002B2B15">
            <w:pPr>
              <w:jc w:val="left"/>
              <w:rPr>
                <w:sz w:val="20"/>
                <w:szCs w:val="20"/>
              </w:rPr>
            </w:pPr>
            <w:r w:rsidRPr="004C2EBD">
              <w:rPr>
                <w:sz w:val="20"/>
                <w:szCs w:val="20"/>
              </w:rPr>
              <w:t>Celková plocha</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jc w:val="left"/>
              <w:rPr>
                <w:sz w:val="20"/>
                <w:szCs w:val="20"/>
              </w:rPr>
            </w:pPr>
            <w:r w:rsidRPr="004C2EBD">
              <w:rPr>
                <w:sz w:val="20"/>
                <w:szCs w:val="20"/>
              </w:rPr>
              <w:t>0</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hideMark/>
          </w:tcPr>
          <w:p w:rsidR="002B2B15" w:rsidRPr="004C2EBD" w:rsidRDefault="002B2B15" w:rsidP="002B2B15">
            <w:pPr>
              <w:jc w:val="left"/>
              <w:rPr>
                <w:sz w:val="20"/>
                <w:szCs w:val="20"/>
              </w:rPr>
            </w:pPr>
            <w:r w:rsidRPr="004C2EBD">
              <w:rPr>
                <w:sz w:val="20"/>
                <w:szCs w:val="20"/>
              </w:rPr>
              <w:t>10</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hideMark/>
          </w:tcPr>
          <w:p w:rsidR="002B2B15" w:rsidRPr="004C2EBD" w:rsidRDefault="002B2B15" w:rsidP="002B2B15">
            <w:pPr>
              <w:jc w:val="left"/>
              <w:rPr>
                <w:sz w:val="20"/>
                <w:szCs w:val="20"/>
              </w:rPr>
            </w:pPr>
            <w:r w:rsidRPr="004C2EBD">
              <w:rPr>
                <w:sz w:val="20"/>
                <w:szCs w:val="20"/>
              </w:rPr>
              <w:t>30</w:t>
            </w:r>
          </w:p>
        </w:tc>
      </w:tr>
      <w:tr w:rsidR="002B2B15" w:rsidRPr="004C2EBD" w:rsidTr="00070DEB">
        <w:trPr>
          <w:trHeight w:val="302"/>
        </w:trPr>
        <w:tc>
          <w:tcPr>
            <w:tcW w:w="1276"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rPr>
                <w:sz w:val="20"/>
                <w:szCs w:val="20"/>
              </w:rPr>
            </w:pPr>
            <w:r w:rsidRPr="004C2EBD">
              <w:rPr>
                <w:sz w:val="20"/>
                <w:szCs w:val="20"/>
              </w:rPr>
              <w:t>9 27 02</w:t>
            </w:r>
          </w:p>
        </w:tc>
        <w:tc>
          <w:tcPr>
            <w:tcW w:w="3104"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rPr>
                <w:sz w:val="20"/>
                <w:szCs w:val="20"/>
              </w:rPr>
            </w:pPr>
            <w:r w:rsidRPr="004C2EBD">
              <w:rPr>
                <w:sz w:val="20"/>
                <w:szCs w:val="20"/>
              </w:rPr>
              <w:t>Počet podpořených akcí</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rPr>
                <w:sz w:val="20"/>
                <w:szCs w:val="20"/>
              </w:rPr>
            </w:pPr>
            <w:r w:rsidRPr="004C2EBD">
              <w:rPr>
                <w:sz w:val="20"/>
                <w:szCs w:val="20"/>
              </w:rPr>
              <w:t>0</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rPr>
                <w:sz w:val="20"/>
                <w:szCs w:val="20"/>
              </w:rPr>
            </w:pPr>
            <w:r w:rsidRPr="004C2EBD">
              <w:rPr>
                <w:sz w:val="20"/>
                <w:szCs w:val="20"/>
              </w:rPr>
              <w:t>3</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tcPr>
          <w:p w:rsidR="002B2B15" w:rsidRPr="004C2EBD" w:rsidRDefault="002B2B15" w:rsidP="002B2B15">
            <w:pPr>
              <w:rPr>
                <w:sz w:val="20"/>
                <w:szCs w:val="20"/>
              </w:rPr>
            </w:pPr>
            <w:r w:rsidRPr="004C2EBD">
              <w:rPr>
                <w:sz w:val="20"/>
                <w:szCs w:val="20"/>
              </w:rPr>
              <w:t>8</w:t>
            </w:r>
          </w:p>
        </w:tc>
      </w:tr>
      <w:tr w:rsidR="002A6E01" w:rsidRPr="004C2EBD" w:rsidTr="00E26FB3">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4E2917">
            <w:pPr>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Výsledku:</w:t>
            </w:r>
          </w:p>
        </w:tc>
      </w:tr>
      <w:tr w:rsidR="00E26FB3" w:rsidRPr="004C2EBD" w:rsidTr="00E26FB3">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87"/>
              <w:rPr>
                <w:rFonts w:eastAsia="Times New Roman" w:cs="Times New Roman"/>
                <w:sz w:val="20"/>
                <w:szCs w:val="20"/>
              </w:rPr>
            </w:pPr>
          </w:p>
        </w:tc>
        <w:tc>
          <w:tcPr>
            <w:tcW w:w="3104"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7"/>
              <w:jc w:val="left"/>
              <w:rPr>
                <w:rFonts w:eastAsia="Times New Roman" w:cs="Times New Roman"/>
                <w:sz w:val="20"/>
                <w:szCs w:val="20"/>
              </w:rPr>
            </w:pPr>
            <w:r w:rsidRPr="004C2EBD">
              <w:rPr>
                <w:rFonts w:eastAsia="Times New Roman" w:cs="Times New Roman"/>
                <w:sz w:val="20"/>
                <w:szCs w:val="20"/>
              </w:rPr>
              <w:t>Závazný indikátor není stanoven</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0"/>
              <w:rPr>
                <w:rFonts w:eastAsia="Times New Roman" w:cs="Times New Roman"/>
                <w:sz w:val="20"/>
                <w:szCs w:val="20"/>
              </w:rPr>
            </w:pP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7"/>
              <w:rPr>
                <w:rFonts w:eastAsia="Times New Roman" w:cs="Times New Roman"/>
                <w:sz w:val="20"/>
                <w:szCs w:val="20"/>
              </w:rPr>
            </w:pP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E26FB3" w:rsidRPr="004C2EBD" w:rsidRDefault="00E26FB3" w:rsidP="004E2917">
            <w:pPr>
              <w:spacing w:after="0" w:line="240" w:lineRule="auto"/>
              <w:ind w:right="69"/>
              <w:rPr>
                <w:rFonts w:eastAsia="Times New Roman" w:cs="Times New Roman"/>
                <w:sz w:val="20"/>
                <w:szCs w:val="20"/>
              </w:rPr>
            </w:pPr>
          </w:p>
        </w:tc>
      </w:tr>
    </w:tbl>
    <w:p w:rsidR="00E516A2" w:rsidRPr="004C2EBD" w:rsidRDefault="00E516A2" w:rsidP="002A6E01">
      <w:pPr>
        <w:spacing w:after="0" w:line="240" w:lineRule="auto"/>
        <w:rPr>
          <w:rFonts w:eastAsia="Times New Roman" w:cs="Times New Roman"/>
          <w:b/>
          <w:bCs/>
          <w:sz w:val="26"/>
          <w:szCs w:val="26"/>
        </w:rPr>
      </w:pPr>
    </w:p>
    <w:p w:rsidR="00DE2766" w:rsidRPr="004C2EBD" w:rsidRDefault="00DE2766" w:rsidP="002A6E01">
      <w:pPr>
        <w:spacing w:after="0" w:line="240" w:lineRule="auto"/>
        <w:rPr>
          <w:rFonts w:eastAsia="Times New Roman" w:cs="Times New Roman"/>
          <w:b/>
          <w:bCs/>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PRV 7 - Podpora lesnických technologií a opracování dřeva</w:t>
      </w:r>
    </w:p>
    <w:tbl>
      <w:tblPr>
        <w:tblW w:w="9199" w:type="dxa"/>
        <w:tblLayout w:type="fixed"/>
        <w:tblCellMar>
          <w:left w:w="70" w:type="dxa"/>
          <w:right w:w="70" w:type="dxa"/>
        </w:tblCellMar>
        <w:tblLook w:val="04A0" w:firstRow="1" w:lastRow="0" w:firstColumn="1" w:lastColumn="0" w:noHBand="0" w:noVBand="1"/>
      </w:tblPr>
      <w:tblGrid>
        <w:gridCol w:w="1276"/>
        <w:gridCol w:w="1338"/>
        <w:gridCol w:w="1766"/>
        <w:gridCol w:w="1701"/>
        <w:gridCol w:w="1559"/>
        <w:gridCol w:w="1559"/>
      </w:tblGrid>
      <w:tr w:rsidR="002A6E01" w:rsidRPr="004C2EBD" w:rsidTr="00D55539">
        <w:trPr>
          <w:trHeight w:val="315"/>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tabs>
                <w:tab w:val="left" w:pos="5381"/>
              </w:tabs>
              <w:spacing w:after="0" w:line="240" w:lineRule="auto"/>
              <w:ind w:right="69"/>
              <w:rPr>
                <w:rFonts w:eastAsia="Times New Roman" w:cs="Times New Roman"/>
                <w:b/>
                <w:bCs/>
                <w:sz w:val="20"/>
                <w:szCs w:val="20"/>
              </w:rPr>
            </w:pPr>
            <w:r w:rsidRPr="004C2EBD">
              <w:rPr>
                <w:rFonts w:eastAsia="Times New Roman" w:cs="Times New Roman"/>
                <w:b/>
                <w:bCs/>
                <w:sz w:val="20"/>
                <w:szCs w:val="20"/>
              </w:rPr>
              <w:t>PRV 7 - Podpora lesnických technologií a opracování dřeva</w:t>
            </w:r>
          </w:p>
        </w:tc>
      </w:tr>
      <w:tr w:rsidR="002A6E01" w:rsidRPr="004C2EBD" w:rsidTr="00D55539">
        <w:trPr>
          <w:trHeight w:val="387"/>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tabs>
                <w:tab w:val="left" w:pos="5381"/>
              </w:tabs>
              <w:spacing w:after="0" w:line="240" w:lineRule="auto"/>
              <w:ind w:right="69"/>
              <w:rPr>
                <w:rFonts w:eastAsia="Times New Roman" w:cs="Times New Roman"/>
                <w:b/>
                <w:bCs/>
                <w:sz w:val="20"/>
                <w:szCs w:val="20"/>
              </w:rPr>
            </w:pPr>
            <w:r w:rsidRPr="004C2EBD">
              <w:rPr>
                <w:rFonts w:eastAsia="Times New Roman" w:cs="Times New Roman"/>
                <w:b/>
                <w:bCs/>
                <w:sz w:val="20"/>
                <w:szCs w:val="20"/>
              </w:rPr>
              <w:t>Čl. 26 Investice do lesnických technologií a zpracování lesnických produktů, jejich mobilizace a uvádění na trh</w:t>
            </w:r>
          </w:p>
        </w:tc>
      </w:tr>
      <w:tr w:rsidR="002A6E01" w:rsidRPr="004C2EBD" w:rsidTr="00D55539">
        <w:trPr>
          <w:trHeight w:val="510"/>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cíle SCLLD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tabs>
                <w:tab w:val="left" w:pos="5381"/>
              </w:tabs>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3.3.  Zvýšení nabídky a spotřeby regionálních produktů a služeb a jejich marketing                                                                                                                                                                          </w:t>
            </w:r>
          </w:p>
        </w:tc>
      </w:tr>
      <w:tr w:rsidR="00346FE2" w:rsidRPr="004C2EBD" w:rsidTr="00D55539">
        <w:trPr>
          <w:trHeight w:val="510"/>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346FE2" w:rsidRPr="004C2EBD" w:rsidRDefault="00346FE2"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Vazba na další cíle SCLLD</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tcPr>
          <w:p w:rsidR="00346FE2" w:rsidRPr="004C2EBD" w:rsidRDefault="00346FE2" w:rsidP="007A2D34">
            <w:pPr>
              <w:tabs>
                <w:tab w:val="left" w:pos="5381"/>
              </w:tabs>
              <w:spacing w:after="0" w:line="240" w:lineRule="auto"/>
              <w:ind w:right="69"/>
              <w:rPr>
                <w:rFonts w:eastAsia="Times New Roman" w:cs="Times New Roman"/>
                <w:b/>
                <w:bCs/>
                <w:sz w:val="20"/>
                <w:szCs w:val="20"/>
              </w:rPr>
            </w:pPr>
            <w:r w:rsidRPr="004C2EBD">
              <w:rPr>
                <w:rFonts w:eastAsia="Times New Roman" w:cs="Times New Roman"/>
                <w:b/>
                <w:bCs/>
                <w:sz w:val="20"/>
                <w:szCs w:val="20"/>
              </w:rPr>
              <w:t>3.1. Zvýšení ekonomické samostatnosti obyvatel, spolupráce a nových forem podnikání</w:t>
            </w:r>
          </w:p>
        </w:tc>
      </w:tr>
      <w:tr w:rsidR="002A6E01" w:rsidRPr="004C2EBD" w:rsidTr="00D55539">
        <w:trPr>
          <w:trHeight w:val="60"/>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D55539">
        <w:trPr>
          <w:trHeight w:val="330"/>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7A2D34">
            <w:pPr>
              <w:spacing w:after="0" w:line="240" w:lineRule="auto"/>
              <w:ind w:right="-73"/>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BB1473">
            <w:pPr>
              <w:spacing w:after="0" w:line="240" w:lineRule="auto"/>
              <w:ind w:right="-73"/>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BB1473" w:rsidRPr="004C2EBD" w:rsidRDefault="002A6E01" w:rsidP="00BB1473">
            <w:pPr>
              <w:spacing w:after="0" w:line="240" w:lineRule="auto"/>
              <w:ind w:right="0"/>
              <w:rPr>
                <w:rFonts w:eastAsia="Times New Roman" w:cs="Times New Roman"/>
                <w:sz w:val="20"/>
                <w:szCs w:val="20"/>
              </w:rPr>
            </w:pPr>
            <w:r w:rsidRPr="004C2EBD">
              <w:rPr>
                <w:rFonts w:eastAsia="Times New Roman" w:cs="Times New Roman"/>
                <w:sz w:val="20"/>
                <w:szCs w:val="20"/>
              </w:rPr>
              <w:t>Předmětem fiche je podpora investicí do technologií, zaří</w:t>
            </w:r>
            <w:r w:rsidR="00DE2766" w:rsidRPr="004C2EBD">
              <w:rPr>
                <w:rFonts w:eastAsia="Times New Roman" w:cs="Times New Roman"/>
                <w:sz w:val="20"/>
                <w:szCs w:val="20"/>
              </w:rPr>
              <w:t xml:space="preserve">zení a budov v dřevozpracujícím průmyslu                      </w:t>
            </w:r>
          </w:p>
          <w:p w:rsidR="00BB1473" w:rsidRPr="004C2EBD" w:rsidRDefault="002A6E01" w:rsidP="00BB1473">
            <w:pPr>
              <w:spacing w:after="0" w:line="240" w:lineRule="auto"/>
              <w:ind w:right="0"/>
              <w:rPr>
                <w:rFonts w:eastAsia="Times New Roman" w:cs="Times New Roman"/>
                <w:sz w:val="20"/>
                <w:szCs w:val="20"/>
              </w:rPr>
            </w:pPr>
            <w:r w:rsidRPr="004C2EBD">
              <w:rPr>
                <w:rFonts w:eastAsia="Times New Roman" w:cs="Times New Roman"/>
                <w:sz w:val="20"/>
                <w:szCs w:val="20"/>
              </w:rPr>
              <w:t>se zaměřením na primární opracování dřevní hmoty. Dále je fiche zaměřena na investice do technologií a strojů</w:t>
            </w:r>
            <w:r w:rsidR="00DE2766" w:rsidRPr="004C2EBD">
              <w:rPr>
                <w:rFonts w:eastAsia="Times New Roman" w:cs="Times New Roman"/>
                <w:sz w:val="20"/>
                <w:szCs w:val="20"/>
              </w:rPr>
              <w:t xml:space="preserve">  </w:t>
            </w:r>
          </w:p>
          <w:p w:rsidR="002A6E01" w:rsidRPr="004C2EBD" w:rsidRDefault="002A6E01" w:rsidP="00BB1473">
            <w:pPr>
              <w:spacing w:after="0" w:line="240" w:lineRule="auto"/>
              <w:ind w:right="0"/>
              <w:rPr>
                <w:rFonts w:eastAsia="Times New Roman" w:cs="Times New Roman"/>
                <w:sz w:val="20"/>
                <w:szCs w:val="20"/>
              </w:rPr>
            </w:pPr>
            <w:r w:rsidRPr="004C2EBD">
              <w:rPr>
                <w:rFonts w:eastAsia="Times New Roman" w:cs="Times New Roman"/>
                <w:sz w:val="20"/>
                <w:szCs w:val="20"/>
              </w:rPr>
              <w:t>v lesnictví včetně nákupu koně.</w:t>
            </w:r>
          </w:p>
        </w:tc>
      </w:tr>
      <w:tr w:rsidR="00677DF1"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tcPr>
          <w:p w:rsidR="00677DF1" w:rsidRPr="004C2EBD" w:rsidRDefault="00677DF1" w:rsidP="007F6C1D">
            <w:pPr>
              <w:spacing w:after="0" w:line="240" w:lineRule="auto"/>
              <w:ind w:right="0"/>
              <w:rPr>
                <w:rFonts w:eastAsia="Times New Roman" w:cs="Times New Roman"/>
                <w:sz w:val="20"/>
                <w:szCs w:val="20"/>
              </w:rPr>
            </w:pPr>
            <w:r w:rsidRPr="004C2EBD">
              <w:rPr>
                <w:rFonts w:eastAsia="Times New Roman" w:cs="Times New Roman"/>
                <w:b/>
                <w:bCs/>
                <w:sz w:val="20"/>
                <w:szCs w:val="20"/>
              </w:rPr>
              <w:t>Vazba na cíle SCLLD</w:t>
            </w:r>
          </w:p>
        </w:tc>
      </w:tr>
      <w:tr w:rsidR="00677DF1"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tcPr>
          <w:p w:rsidR="00677DF1" w:rsidRPr="004C2EBD" w:rsidRDefault="00677DF1" w:rsidP="00677DF1">
            <w:pPr>
              <w:spacing w:after="0" w:line="240" w:lineRule="auto"/>
              <w:ind w:right="0"/>
              <w:rPr>
                <w:rFonts w:eastAsia="Times New Roman" w:cs="Times New Roman"/>
                <w:sz w:val="20"/>
                <w:szCs w:val="20"/>
              </w:rPr>
            </w:pPr>
            <w:r w:rsidRPr="004C2EBD">
              <w:rPr>
                <w:rFonts w:eastAsia="Times New Roman" w:cs="Times New Roman"/>
                <w:sz w:val="20"/>
                <w:szCs w:val="20"/>
              </w:rPr>
              <w:t xml:space="preserve">3.3.  Zvýšení nabídky a spotřeby regionálních produktů a služeb a jejich marketing                                                                                                                                                                          </w:t>
            </w:r>
          </w:p>
          <w:p w:rsidR="00677DF1" w:rsidRPr="004C2EBD" w:rsidRDefault="00677DF1" w:rsidP="00677DF1">
            <w:pPr>
              <w:spacing w:after="0" w:line="240" w:lineRule="auto"/>
              <w:ind w:right="0"/>
              <w:rPr>
                <w:rFonts w:eastAsia="Times New Roman" w:cs="Times New Roman"/>
                <w:sz w:val="20"/>
                <w:szCs w:val="20"/>
              </w:rPr>
            </w:pPr>
            <w:r w:rsidRPr="004C2EBD">
              <w:rPr>
                <w:rFonts w:eastAsia="Times New Roman" w:cs="Times New Roman"/>
                <w:sz w:val="20"/>
                <w:szCs w:val="20"/>
              </w:rPr>
              <w:t>3.1. Zvýšení ekonomické samostatnosti obyvatel, spolupráce a nových forem podnikání</w:t>
            </w:r>
          </w:p>
        </w:tc>
      </w:tr>
      <w:tr w:rsidR="002A6E01" w:rsidRPr="004C2EBD" w:rsidTr="0049676C">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F6C1D">
            <w:pPr>
              <w:spacing w:after="0" w:line="240" w:lineRule="auto"/>
              <w:ind w:right="0"/>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49676C">
        <w:trPr>
          <w:trHeight w:val="300"/>
        </w:trPr>
        <w:tc>
          <w:tcPr>
            <w:tcW w:w="9199" w:type="dxa"/>
            <w:gridSpan w:val="6"/>
            <w:tcBorders>
              <w:top w:val="single" w:sz="12" w:space="0" w:color="70AD47"/>
              <w:left w:val="single" w:sz="12" w:space="0" w:color="70AD47"/>
              <w:bottom w:val="single" w:sz="18" w:space="0" w:color="70AD47"/>
              <w:right w:val="single" w:sz="12" w:space="0" w:color="70AD47"/>
            </w:tcBorders>
            <w:shd w:val="clear" w:color="auto" w:fill="auto"/>
            <w:vAlign w:val="center"/>
            <w:hideMark/>
          </w:tcPr>
          <w:p w:rsidR="00743369" w:rsidRPr="004C2EBD" w:rsidRDefault="00743369" w:rsidP="00743369">
            <w:pPr>
              <w:spacing w:after="0" w:line="240" w:lineRule="auto"/>
              <w:ind w:right="0"/>
              <w:rPr>
                <w:rFonts w:eastAsia="Times New Roman" w:cs="Times New Roman"/>
                <w:sz w:val="20"/>
                <w:szCs w:val="20"/>
              </w:rPr>
            </w:pPr>
            <w:r w:rsidRPr="004C2EBD">
              <w:rPr>
                <w:rFonts w:eastAsia="Times New Roman" w:cs="Times New Roman"/>
                <w:sz w:val="20"/>
                <w:szCs w:val="20"/>
              </w:rPr>
              <w:t xml:space="preserve">Podpora je prostřednictvím této Fiche </w:t>
            </w:r>
            <w:r w:rsidRPr="004C2EBD">
              <w:rPr>
                <w:rFonts w:eastAsia="Times New Roman" w:cs="Times New Roman"/>
                <w:i/>
                <w:sz w:val="20"/>
                <w:szCs w:val="20"/>
              </w:rPr>
              <w:t>poskytována na pořízení strojů a technologií určených pro hospodaření na lesních pozemcích</w:t>
            </w:r>
            <w:r w:rsidRPr="004C2EBD">
              <w:rPr>
                <w:rFonts w:eastAsia="Times New Roman" w:cs="Times New Roman"/>
                <w:sz w:val="20"/>
                <w:szCs w:val="20"/>
              </w:rPr>
              <w:t xml:space="preserve"> jako např. stroje a technologie pro obnovu, výchovu a těžbu lesních porostů včetně přibližování, stroje ke zpracování potěžebních zbytků, stroje pro přípravu půdy před zalesněním, stroje, technologie a zařízení pro lesní školkařskou činnost. Podpora se může týkat též výstavby či modernizace dřevozpracujících provozoven včetně technologického vybavení. </w:t>
            </w:r>
          </w:p>
          <w:p w:rsidR="00743369" w:rsidRPr="004C2EBD" w:rsidRDefault="00743369" w:rsidP="00743369">
            <w:pPr>
              <w:spacing w:after="0" w:line="240" w:lineRule="auto"/>
              <w:ind w:right="0"/>
              <w:rPr>
                <w:rFonts w:eastAsia="Times New Roman" w:cs="Times New Roman"/>
                <w:sz w:val="20"/>
                <w:szCs w:val="20"/>
              </w:rPr>
            </w:pPr>
            <w:r w:rsidRPr="004C2EBD">
              <w:rPr>
                <w:rFonts w:eastAsia="Times New Roman" w:cs="Times New Roman"/>
                <w:sz w:val="20"/>
                <w:szCs w:val="20"/>
              </w:rPr>
              <w:t xml:space="preserve">Investice související s používáním dřeva jako suroviny nebo zdroje energie jsou omezeny na všechny pracovní operace před průmyslovým zpracováním; za průmyslové zpracování se nepovažuje mechanické zpracování dřeva na různé polotovary (např. výroba řeziva a jeho základní opracování). </w:t>
            </w:r>
          </w:p>
          <w:p w:rsidR="00DE2766" w:rsidRPr="004C2EBD" w:rsidRDefault="00743369" w:rsidP="00743369">
            <w:pPr>
              <w:spacing w:after="0" w:line="240" w:lineRule="auto"/>
              <w:ind w:right="0"/>
              <w:rPr>
                <w:rFonts w:eastAsia="Times New Roman" w:cs="Times New Roman"/>
                <w:sz w:val="20"/>
                <w:szCs w:val="20"/>
              </w:rPr>
            </w:pPr>
            <w:r w:rsidRPr="004C2EBD">
              <w:rPr>
                <w:rFonts w:eastAsia="Times New Roman" w:cs="Times New Roman"/>
                <w:sz w:val="20"/>
                <w:szCs w:val="20"/>
              </w:rPr>
              <w:t xml:space="preserve">Investice související se zvyšováním ekonomické hodnoty lesů musejí být odůvodněné ve vztahu k očekávanému zlepšení lesů v jednom nebo více podnicích a mohou zahrnovat investice do strojů pro lesní těžební práce </w:t>
            </w:r>
          </w:p>
          <w:p w:rsidR="00743369" w:rsidRPr="004C2EBD" w:rsidRDefault="00743369" w:rsidP="00743369">
            <w:pPr>
              <w:spacing w:after="0" w:line="240" w:lineRule="auto"/>
              <w:ind w:right="0"/>
              <w:rPr>
                <w:rFonts w:eastAsia="Times New Roman" w:cs="Times New Roman"/>
                <w:sz w:val="20"/>
                <w:szCs w:val="20"/>
              </w:rPr>
            </w:pPr>
            <w:r w:rsidRPr="004C2EBD">
              <w:rPr>
                <w:rFonts w:eastAsia="Times New Roman" w:cs="Times New Roman"/>
                <w:sz w:val="20"/>
                <w:szCs w:val="20"/>
              </w:rPr>
              <w:t xml:space="preserve">a postupů těžby, které jsou šetrné k půdě a zdrojům. </w:t>
            </w:r>
          </w:p>
          <w:p w:rsidR="00243D12" w:rsidRPr="004C2EBD" w:rsidRDefault="00743369" w:rsidP="00743369">
            <w:pPr>
              <w:spacing w:after="0" w:line="240" w:lineRule="auto"/>
              <w:ind w:right="0"/>
              <w:rPr>
                <w:rFonts w:eastAsia="Times New Roman" w:cs="Times New Roman"/>
                <w:sz w:val="20"/>
                <w:szCs w:val="20"/>
              </w:rPr>
            </w:pPr>
            <w:r w:rsidRPr="004C2EBD">
              <w:rPr>
                <w:rFonts w:eastAsia="Times New Roman" w:cs="Times New Roman"/>
                <w:sz w:val="20"/>
                <w:szCs w:val="20"/>
              </w:rPr>
              <w:lastRenderedPageBreak/>
              <w:t xml:space="preserve">Žadatel na lesních pozemcích hospodaří podle platného lesního hospodářského plánu, nebo podle převzaté platné lesní hospodářské osnovy - nevztahuje se na dřevozpracující provozovny </w:t>
            </w:r>
          </w:p>
        </w:tc>
      </w:tr>
      <w:tr w:rsidR="002A6E01" w:rsidRPr="004C2EBD" w:rsidTr="0049676C">
        <w:trPr>
          <w:trHeight w:val="315"/>
        </w:trPr>
        <w:tc>
          <w:tcPr>
            <w:tcW w:w="9199" w:type="dxa"/>
            <w:gridSpan w:val="6"/>
            <w:tcBorders>
              <w:top w:val="single" w:sz="18"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F6C1D">
            <w:pPr>
              <w:spacing w:after="0" w:line="240" w:lineRule="auto"/>
              <w:ind w:right="0"/>
              <w:rPr>
                <w:rFonts w:eastAsia="Times New Roman" w:cs="Times New Roman"/>
                <w:b/>
                <w:bCs/>
                <w:sz w:val="20"/>
                <w:szCs w:val="20"/>
              </w:rPr>
            </w:pPr>
            <w:r w:rsidRPr="004C2EBD">
              <w:rPr>
                <w:rFonts w:eastAsia="Times New Roman" w:cs="Times New Roman"/>
                <w:b/>
                <w:bCs/>
                <w:sz w:val="20"/>
                <w:szCs w:val="20"/>
              </w:rPr>
              <w:lastRenderedPageBreak/>
              <w:t>Definice příjemce dotace</w:t>
            </w:r>
            <w:r w:rsidRPr="004C2EBD">
              <w:rPr>
                <w:rFonts w:eastAsia="Times New Roman" w:cs="Times New Roman"/>
                <w:i/>
                <w:iCs/>
                <w:sz w:val="20"/>
                <w:szCs w:val="20"/>
              </w:rPr>
              <w:t xml:space="preserve"> </w:t>
            </w:r>
          </w:p>
        </w:tc>
      </w:tr>
      <w:tr w:rsidR="002A6E01" w:rsidRPr="004C2EBD" w:rsidTr="00D55539">
        <w:trPr>
          <w:trHeight w:val="32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7F6C1D">
            <w:pPr>
              <w:spacing w:after="0" w:line="240" w:lineRule="auto"/>
              <w:ind w:right="0"/>
              <w:rPr>
                <w:rFonts w:ascii="Segoe UI Symbol" w:eastAsia="Times New Roman" w:hAnsi="Segoe UI Symbol" w:cs="Times New Roman"/>
                <w:sz w:val="20"/>
                <w:szCs w:val="20"/>
              </w:rPr>
            </w:pPr>
            <w:r w:rsidRPr="004C2EBD">
              <w:rPr>
                <w:rFonts w:eastAsia="Times New Roman" w:cs="Times New Roman"/>
                <w:sz w:val="20"/>
                <w:szCs w:val="20"/>
              </w:rPr>
              <w:t>Soukromí držitelé lesů, obce, svazky obcí a malé a střední podniky zaměřené na investice, které zvyšují lesnický potenciál nebo souvisejí se zpracováním, mobilizací lesnických produktů a jejich uváděním na trh</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3"/>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7A2D34">
            <w:pPr>
              <w:spacing w:after="0" w:line="240" w:lineRule="auto"/>
              <w:ind w:right="-73"/>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D55539">
        <w:trPr>
          <w:trHeight w:val="315"/>
        </w:trPr>
        <w:tc>
          <w:tcPr>
            <w:tcW w:w="9199" w:type="dxa"/>
            <w:gridSpan w:val="6"/>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7A2D34">
            <w:pPr>
              <w:spacing w:after="0" w:line="240" w:lineRule="auto"/>
              <w:ind w:right="-73"/>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3"/>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2A6E01"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EB5E57" w:rsidRPr="004C2EBD" w:rsidRDefault="00EB5E57" w:rsidP="00EB5E57">
            <w:pPr>
              <w:spacing w:after="0" w:line="240" w:lineRule="auto"/>
              <w:ind w:right="0"/>
              <w:rPr>
                <w:rFonts w:eastAsia="Times New Roman" w:cs="Times New Roman"/>
                <w:sz w:val="20"/>
                <w:szCs w:val="20"/>
              </w:rPr>
            </w:pPr>
            <w:r w:rsidRPr="004C2EBD">
              <w:rPr>
                <w:rFonts w:eastAsia="Times New Roman" w:cs="Times New Roman"/>
                <w:sz w:val="20"/>
                <w:szCs w:val="20"/>
              </w:rPr>
              <w:t xml:space="preserve">Preferovány budou projekty, které: </w:t>
            </w:r>
          </w:p>
          <w:p w:rsidR="00EB5E57" w:rsidRPr="004C2EBD" w:rsidRDefault="00EB5E57" w:rsidP="00EB5E57">
            <w:pPr>
              <w:pStyle w:val="Odstavecseseznamem"/>
              <w:numPr>
                <w:ilvl w:val="0"/>
                <w:numId w:val="78"/>
              </w:numPr>
              <w:spacing w:after="0" w:line="240" w:lineRule="auto"/>
              <w:ind w:right="0"/>
              <w:rPr>
                <w:rFonts w:eastAsia="Times New Roman" w:cs="Times New Roman"/>
                <w:sz w:val="20"/>
                <w:szCs w:val="20"/>
              </w:rPr>
            </w:pPr>
            <w:r w:rsidRPr="004C2EBD">
              <w:rPr>
                <w:rFonts w:eastAsia="Times New Roman" w:cs="Times New Roman"/>
                <w:sz w:val="20"/>
                <w:szCs w:val="20"/>
              </w:rPr>
              <w:t xml:space="preserve">podporují uplatnění moderních a k přírodě šetrných metod lesního hospodaření, </w:t>
            </w:r>
          </w:p>
          <w:p w:rsidR="00EB5E57" w:rsidRPr="004C2EBD" w:rsidRDefault="00EB5E57" w:rsidP="00EB5E57">
            <w:pPr>
              <w:pStyle w:val="Odstavecseseznamem"/>
              <w:numPr>
                <w:ilvl w:val="0"/>
                <w:numId w:val="78"/>
              </w:numPr>
              <w:spacing w:after="0" w:line="240" w:lineRule="auto"/>
              <w:ind w:right="0"/>
              <w:rPr>
                <w:rFonts w:eastAsia="Times New Roman" w:cs="Times New Roman"/>
                <w:sz w:val="20"/>
                <w:szCs w:val="20"/>
              </w:rPr>
            </w:pPr>
            <w:r w:rsidRPr="004C2EBD">
              <w:rPr>
                <w:rFonts w:eastAsia="Times New Roman" w:cs="Times New Roman"/>
                <w:sz w:val="20"/>
                <w:szCs w:val="20"/>
              </w:rPr>
              <w:t xml:space="preserve">snižují negativní působení na přírodu a krajinu a posilují konkurenceschopnost žadatele, </w:t>
            </w:r>
          </w:p>
          <w:p w:rsidR="00EB5E57" w:rsidRPr="004C2EBD" w:rsidRDefault="00EB5E57" w:rsidP="00F62145">
            <w:pPr>
              <w:pStyle w:val="Odstavecseseznamem"/>
              <w:numPr>
                <w:ilvl w:val="0"/>
                <w:numId w:val="78"/>
              </w:numPr>
              <w:spacing w:after="0" w:line="240" w:lineRule="auto"/>
              <w:ind w:right="0"/>
              <w:rPr>
                <w:rFonts w:eastAsia="Times New Roman" w:cs="Times New Roman"/>
                <w:sz w:val="20"/>
                <w:szCs w:val="20"/>
              </w:rPr>
            </w:pPr>
            <w:r w:rsidRPr="004C2EBD">
              <w:rPr>
                <w:rFonts w:eastAsia="Times New Roman" w:cs="Times New Roman"/>
                <w:sz w:val="20"/>
                <w:szCs w:val="20"/>
              </w:rPr>
              <w:t xml:space="preserve">přispívají k zaměstnanosti v regionu,  </w:t>
            </w:r>
          </w:p>
          <w:p w:rsidR="004D152E" w:rsidRPr="004C2EBD" w:rsidRDefault="00EB5E57" w:rsidP="007C02D7">
            <w:pPr>
              <w:pStyle w:val="Odstavecseseznamem"/>
              <w:numPr>
                <w:ilvl w:val="0"/>
                <w:numId w:val="78"/>
              </w:numPr>
              <w:spacing w:after="0" w:line="240" w:lineRule="auto"/>
              <w:ind w:right="0"/>
              <w:rPr>
                <w:rFonts w:eastAsia="Times New Roman" w:cs="Times New Roman"/>
                <w:sz w:val="20"/>
                <w:szCs w:val="20"/>
              </w:rPr>
            </w:pPr>
            <w:r w:rsidRPr="004C2EBD">
              <w:rPr>
                <w:rFonts w:eastAsia="Times New Roman" w:cs="Times New Roman"/>
                <w:sz w:val="20"/>
                <w:szCs w:val="20"/>
              </w:rPr>
              <w:t xml:space="preserve">zohledňují principy metody Leader a specifika stanovená MAS (velikost projektu, délka realizace, </w:t>
            </w:r>
            <w:r w:rsidR="007C02D7" w:rsidRPr="004C2EBD">
              <w:rPr>
                <w:rFonts w:eastAsia="Times New Roman" w:cs="Times New Roman"/>
                <w:sz w:val="20"/>
                <w:szCs w:val="20"/>
              </w:rPr>
              <w:t>veřejné obhajoby</w:t>
            </w:r>
            <w:r w:rsidRPr="004C2EBD">
              <w:rPr>
                <w:rFonts w:eastAsia="Times New Roman" w:cs="Times New Roman"/>
                <w:sz w:val="20"/>
                <w:szCs w:val="20"/>
              </w:rPr>
              <w:t xml:space="preserv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55539" w:rsidRPr="004C2EBD" w:rsidTr="00D55539">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1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100"/>
              <w:rPr>
                <w:rFonts w:eastAsia="Times New Roman" w:cs="Times New Roman"/>
                <w:b/>
                <w:bCs/>
                <w:sz w:val="20"/>
                <w:szCs w:val="20"/>
              </w:rPr>
            </w:pPr>
            <w:r w:rsidRPr="004C2EBD">
              <w:rPr>
                <w:rFonts w:eastAsia="Times New Roman" w:cs="Times New Roman"/>
                <w:b/>
                <w:bCs/>
                <w:sz w:val="20"/>
                <w:szCs w:val="20"/>
              </w:rPr>
              <w:t xml:space="preserve">Výchozí stav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149"/>
              <w:rPr>
                <w:rFonts w:eastAsia="Times New Roman" w:cs="Times New Roman"/>
                <w:b/>
                <w:bCs/>
                <w:sz w:val="20"/>
                <w:szCs w:val="20"/>
              </w:rPr>
            </w:pPr>
            <w:r w:rsidRPr="004C2EBD">
              <w:rPr>
                <w:rFonts w:eastAsia="Times New Roman" w:cs="Times New Roman"/>
                <w:b/>
                <w:bCs/>
                <w:sz w:val="20"/>
                <w:szCs w:val="20"/>
              </w:rPr>
              <w:t xml:space="preserve">Midterm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tabs>
                <w:tab w:val="left" w:pos="420"/>
              </w:tabs>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D55539" w:rsidRPr="004C2EBD" w:rsidTr="00D55539">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87"/>
              <w:rPr>
                <w:rFonts w:eastAsia="Times New Roman" w:cs="Times New Roman"/>
                <w:sz w:val="20"/>
                <w:szCs w:val="20"/>
              </w:rPr>
            </w:pPr>
            <w:r w:rsidRPr="004C2EBD">
              <w:rPr>
                <w:rFonts w:eastAsia="Times New Roman" w:cs="Times New Roman"/>
                <w:sz w:val="20"/>
                <w:szCs w:val="20"/>
              </w:rPr>
              <w:t>9 37 01</w:t>
            </w:r>
          </w:p>
        </w:tc>
        <w:tc>
          <w:tcPr>
            <w:tcW w:w="31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100"/>
              <w:rPr>
                <w:rFonts w:eastAsia="Times New Roman" w:cs="Times New Roman"/>
                <w:sz w:val="20"/>
                <w:szCs w:val="20"/>
              </w:rPr>
            </w:pPr>
            <w:r w:rsidRPr="004C2EBD">
              <w:rPr>
                <w:rFonts w:eastAsia="Times New Roman" w:cs="Times New Roman"/>
                <w:sz w:val="20"/>
                <w:szCs w:val="20"/>
              </w:rPr>
              <w:t>0</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149"/>
              <w:rPr>
                <w:rFonts w:eastAsia="Times New Roman" w:cs="Times New Roman"/>
                <w:sz w:val="20"/>
                <w:szCs w:val="20"/>
              </w:rPr>
            </w:pPr>
            <w:r w:rsidRPr="004C2EBD">
              <w:rPr>
                <w:rFonts w:eastAsia="Times New Roman" w:cs="Times New Roman"/>
                <w:sz w:val="20"/>
                <w:szCs w:val="20"/>
              </w:rPr>
              <w:t>2</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tabs>
                <w:tab w:val="left" w:pos="420"/>
              </w:tabs>
              <w:spacing w:after="0" w:line="240" w:lineRule="auto"/>
              <w:ind w:right="69"/>
              <w:rPr>
                <w:rFonts w:eastAsia="Times New Roman" w:cs="Times New Roman"/>
                <w:sz w:val="20"/>
                <w:szCs w:val="20"/>
              </w:rPr>
            </w:pPr>
            <w:r w:rsidRPr="004C2EBD">
              <w:rPr>
                <w:rFonts w:eastAsia="Times New Roman" w:cs="Times New Roman"/>
                <w:sz w:val="20"/>
                <w:szCs w:val="20"/>
              </w:rPr>
              <w:t>6</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7A2D34">
            <w:pPr>
              <w:tabs>
                <w:tab w:val="left" w:pos="420"/>
              </w:tabs>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D55539" w:rsidRPr="004C2EBD" w:rsidTr="00D55539">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87"/>
              <w:rPr>
                <w:rFonts w:eastAsia="Times New Roman" w:cs="Times New Roman"/>
                <w:sz w:val="20"/>
                <w:szCs w:val="20"/>
              </w:rPr>
            </w:pPr>
            <w:r w:rsidRPr="004C2EBD">
              <w:rPr>
                <w:rFonts w:eastAsia="Times New Roman" w:cs="Times New Roman"/>
                <w:sz w:val="20"/>
                <w:szCs w:val="20"/>
              </w:rPr>
              <w:t>9 48 00</w:t>
            </w:r>
          </w:p>
        </w:tc>
        <w:tc>
          <w:tcPr>
            <w:tcW w:w="3104"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4D152E">
            <w:pPr>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Pracovní místa vytvořená v rámci podpořených projektů </w:t>
            </w:r>
          </w:p>
        </w:tc>
        <w:tc>
          <w:tcPr>
            <w:tcW w:w="1701"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100"/>
              <w:rPr>
                <w:rFonts w:eastAsia="Times New Roman" w:cs="Times New Roman"/>
                <w:sz w:val="20"/>
                <w:szCs w:val="20"/>
              </w:rPr>
            </w:pPr>
            <w:r w:rsidRPr="004C2EBD">
              <w:rPr>
                <w:rFonts w:eastAsia="Times New Roman" w:cs="Times New Roman"/>
                <w:sz w:val="20"/>
                <w:szCs w:val="20"/>
              </w:rPr>
              <w:t>0</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149"/>
              <w:rPr>
                <w:rFonts w:eastAsia="Times New Roman" w:cs="Times New Roman"/>
                <w:sz w:val="20"/>
                <w:szCs w:val="20"/>
              </w:rPr>
            </w:pPr>
            <w:r w:rsidRPr="004C2EBD">
              <w:rPr>
                <w:rFonts w:eastAsia="Times New Roman" w:cs="Times New Roman"/>
                <w:sz w:val="20"/>
                <w:szCs w:val="20"/>
              </w:rPr>
              <w:t>0,5</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tabs>
                <w:tab w:val="left" w:pos="420"/>
              </w:tabs>
              <w:spacing w:after="0" w:line="240" w:lineRule="auto"/>
              <w:ind w:right="69"/>
              <w:rPr>
                <w:rFonts w:eastAsia="Times New Roman" w:cs="Times New Roman"/>
                <w:sz w:val="20"/>
                <w:szCs w:val="20"/>
              </w:rPr>
            </w:pPr>
            <w:r w:rsidRPr="004C2EBD">
              <w:rPr>
                <w:rFonts w:eastAsia="Times New Roman" w:cs="Times New Roman"/>
                <w:sz w:val="20"/>
                <w:szCs w:val="20"/>
              </w:rPr>
              <w:t>1</w:t>
            </w:r>
          </w:p>
        </w:tc>
      </w:tr>
    </w:tbl>
    <w:p w:rsidR="007B6812" w:rsidRPr="004C2EBD" w:rsidRDefault="007B6812" w:rsidP="004D152E">
      <w:pPr>
        <w:spacing w:after="0" w:line="240" w:lineRule="auto"/>
        <w:ind w:left="0" w:firstLine="0"/>
        <w:rPr>
          <w:rFonts w:eastAsia="Times New Roman" w:cs="Times New Roman"/>
          <w:b/>
          <w:bCs/>
          <w:sz w:val="26"/>
          <w:szCs w:val="26"/>
        </w:rPr>
      </w:pPr>
    </w:p>
    <w:p w:rsidR="002878BD" w:rsidRPr="004C2EBD" w:rsidRDefault="002878BD" w:rsidP="004D152E">
      <w:pPr>
        <w:spacing w:after="0" w:line="240" w:lineRule="auto"/>
        <w:ind w:left="0" w:firstLine="0"/>
        <w:rPr>
          <w:rFonts w:eastAsia="Times New Roman" w:cs="Times New Roman"/>
          <w:b/>
          <w:bCs/>
          <w:sz w:val="26"/>
          <w:szCs w:val="26"/>
        </w:rPr>
      </w:pPr>
    </w:p>
    <w:p w:rsidR="002A6E01" w:rsidRPr="004C2EBD" w:rsidRDefault="002A6E01" w:rsidP="004D152E">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PRV 8 - Spolupráce mezi podnikateli</w:t>
      </w:r>
    </w:p>
    <w:tbl>
      <w:tblPr>
        <w:tblW w:w="9199" w:type="dxa"/>
        <w:tblLayout w:type="fixed"/>
        <w:tblCellMar>
          <w:left w:w="70" w:type="dxa"/>
          <w:right w:w="70" w:type="dxa"/>
        </w:tblCellMar>
        <w:tblLook w:val="04A0" w:firstRow="1" w:lastRow="0" w:firstColumn="1" w:lastColumn="0" w:noHBand="0" w:noVBand="1"/>
      </w:tblPr>
      <w:tblGrid>
        <w:gridCol w:w="1276"/>
        <w:gridCol w:w="1338"/>
        <w:gridCol w:w="2049"/>
        <w:gridCol w:w="1559"/>
        <w:gridCol w:w="1560"/>
        <w:gridCol w:w="1417"/>
      </w:tblGrid>
      <w:tr w:rsidR="002A6E01" w:rsidRPr="004C2EBD" w:rsidTr="00D55539">
        <w:trPr>
          <w:trHeight w:val="315"/>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PRV 8 - Spolupráce mezi podnikateli</w:t>
            </w:r>
          </w:p>
        </w:tc>
      </w:tr>
      <w:tr w:rsidR="002A6E01" w:rsidRPr="004C2EBD" w:rsidTr="00D55539">
        <w:trPr>
          <w:trHeight w:val="387"/>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Čl. 35, odst. 2, písm. c) Sdílení a zařízení strojů</w:t>
            </w:r>
          </w:p>
        </w:tc>
      </w:tr>
      <w:tr w:rsidR="002A6E01" w:rsidRPr="004C2EBD" w:rsidTr="00D55539">
        <w:trPr>
          <w:trHeight w:val="213"/>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D55539">
        <w:trPr>
          <w:trHeight w:val="330"/>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Cíle Fiche je podpora spolupráce mezi podnikateli v oblasti zemědělství, potravinářství nebo lesnictví a dalšímu subjekty v regionu. V rámci podpory bude možné zakoupit společnou technologii, stroj či zbudovat či opravit sdílenou budovu.</w:t>
            </w:r>
          </w:p>
        </w:tc>
      </w:tr>
      <w:tr w:rsidR="00CC407A" w:rsidRPr="004C2EBD" w:rsidTr="00D55539">
        <w:trPr>
          <w:trHeight w:val="412"/>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tcPr>
          <w:p w:rsidR="00CC407A" w:rsidRPr="004C2EBD" w:rsidRDefault="00CC407A" w:rsidP="001427B7">
            <w:pPr>
              <w:spacing w:after="0" w:line="240" w:lineRule="auto"/>
              <w:ind w:right="-16"/>
              <w:rPr>
                <w:rFonts w:eastAsia="Times New Roman" w:cs="Times New Roman"/>
                <w:sz w:val="20"/>
                <w:szCs w:val="20"/>
              </w:rPr>
            </w:pPr>
            <w:r w:rsidRPr="004C2EBD">
              <w:rPr>
                <w:rFonts w:eastAsia="Times New Roman" w:cs="Times New Roman"/>
                <w:b/>
                <w:bCs/>
                <w:sz w:val="20"/>
                <w:szCs w:val="20"/>
              </w:rPr>
              <w:t>Vazba na cíle SCLLD</w:t>
            </w:r>
          </w:p>
        </w:tc>
      </w:tr>
      <w:tr w:rsidR="00CC407A"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tcPr>
          <w:p w:rsidR="00CC407A" w:rsidRPr="004C2EBD" w:rsidRDefault="00CC407A" w:rsidP="00CC407A">
            <w:pPr>
              <w:spacing w:after="0" w:line="240" w:lineRule="auto"/>
              <w:ind w:right="-16"/>
              <w:rPr>
                <w:rFonts w:eastAsia="Times New Roman" w:cs="Times New Roman"/>
                <w:sz w:val="20"/>
                <w:szCs w:val="20"/>
              </w:rPr>
            </w:pPr>
            <w:r w:rsidRPr="004C2EBD">
              <w:rPr>
                <w:rFonts w:eastAsia="Times New Roman" w:cs="Times New Roman"/>
                <w:sz w:val="20"/>
                <w:szCs w:val="20"/>
              </w:rPr>
              <w:t xml:space="preserve">3.3.  Zvýšení nabídky a spotřeby regionálních produktů a služeb a jejich marketing                                                                                                                                                                           </w:t>
            </w:r>
          </w:p>
          <w:p w:rsidR="00CC407A" w:rsidRPr="004C2EBD" w:rsidRDefault="00CC407A" w:rsidP="00CC407A">
            <w:pPr>
              <w:spacing w:after="0" w:line="240" w:lineRule="auto"/>
              <w:ind w:right="-16"/>
              <w:rPr>
                <w:rFonts w:eastAsia="Times New Roman" w:cs="Times New Roman"/>
                <w:sz w:val="20"/>
                <w:szCs w:val="20"/>
              </w:rPr>
            </w:pPr>
            <w:r w:rsidRPr="004C2EBD">
              <w:rPr>
                <w:rFonts w:eastAsia="Times New Roman" w:cs="Times New Roman"/>
                <w:sz w:val="20"/>
                <w:szCs w:val="20"/>
              </w:rPr>
              <w:t>3.1. Zvýšení ekonomické samostatnosti obyvatel, spolupráce a nových forem podnikání</w:t>
            </w:r>
          </w:p>
        </w:tc>
      </w:tr>
      <w:tr w:rsidR="002A6E01" w:rsidRPr="004C2EBD" w:rsidTr="00CC65EF">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CC65EF">
        <w:trPr>
          <w:trHeight w:val="300"/>
        </w:trPr>
        <w:tc>
          <w:tcPr>
            <w:tcW w:w="9199" w:type="dxa"/>
            <w:gridSpan w:val="6"/>
            <w:tcBorders>
              <w:top w:val="single" w:sz="12" w:space="0" w:color="70AD47"/>
              <w:left w:val="single" w:sz="12" w:space="0" w:color="70AD47"/>
              <w:bottom w:val="single" w:sz="18" w:space="0" w:color="70AD47"/>
              <w:right w:val="single" w:sz="12" w:space="0" w:color="70AD47"/>
            </w:tcBorders>
            <w:shd w:val="clear" w:color="auto" w:fill="auto"/>
            <w:vAlign w:val="center"/>
            <w:hideMark/>
          </w:tcPr>
          <w:p w:rsidR="009612B4" w:rsidRPr="004C2EBD" w:rsidRDefault="009B079E" w:rsidP="009B079E">
            <w:pPr>
              <w:spacing w:after="0" w:line="240" w:lineRule="auto"/>
              <w:ind w:right="-16"/>
              <w:rPr>
                <w:rFonts w:eastAsia="Times New Roman" w:cs="Times New Roman"/>
                <w:sz w:val="20"/>
                <w:szCs w:val="20"/>
              </w:rPr>
            </w:pPr>
            <w:r w:rsidRPr="004C2EBD">
              <w:rPr>
                <w:rFonts w:eastAsia="Times New Roman" w:cs="Times New Roman"/>
                <w:sz w:val="20"/>
                <w:szCs w:val="20"/>
              </w:rPr>
              <w:t xml:space="preserve">Výsledky spolupráce jsou přínosem do odvětví zemědělství, lesnictví nebo směřují do venkovských oblastí. Podporovány budou společné investice, tzn. pořízení konkrétní technologie či stroje k výkonu činnosti spolupracujících subjektů. Modernizace nebo nová výstavba skladovacích a výrobních prostor nebo provedení stavebních prací potřebných k umožnění efektivního využití zdrojů (např. přírodních, energetických </w:t>
            </w:r>
          </w:p>
          <w:p w:rsidR="009612B4" w:rsidRPr="004C2EBD" w:rsidRDefault="009B079E" w:rsidP="009B079E">
            <w:pPr>
              <w:spacing w:after="0" w:line="240" w:lineRule="auto"/>
              <w:ind w:right="-16"/>
              <w:rPr>
                <w:rFonts w:eastAsia="Times New Roman" w:cs="Times New Roman"/>
                <w:sz w:val="20"/>
                <w:szCs w:val="20"/>
              </w:rPr>
            </w:pPr>
            <w:r w:rsidRPr="004C2EBD">
              <w:rPr>
                <w:rFonts w:eastAsia="Times New Roman" w:cs="Times New Roman"/>
                <w:sz w:val="20"/>
                <w:szCs w:val="20"/>
              </w:rPr>
              <w:t xml:space="preserve">či genetických zdrojů). V souvislosti s realizovanou investicí může být podpora poskytnuta též na vznik </w:t>
            </w:r>
          </w:p>
          <w:p w:rsidR="009B079E" w:rsidRPr="004C2EBD" w:rsidRDefault="009B079E" w:rsidP="009B079E">
            <w:pPr>
              <w:spacing w:after="0" w:line="240" w:lineRule="auto"/>
              <w:ind w:right="-16"/>
              <w:rPr>
                <w:rFonts w:eastAsia="Times New Roman" w:cs="Times New Roman"/>
                <w:sz w:val="20"/>
                <w:szCs w:val="20"/>
              </w:rPr>
            </w:pPr>
            <w:r w:rsidRPr="004C2EBD">
              <w:rPr>
                <w:rFonts w:eastAsia="Times New Roman" w:cs="Times New Roman"/>
                <w:sz w:val="20"/>
                <w:szCs w:val="20"/>
              </w:rPr>
              <w:t xml:space="preserve">a koordinaci spolupracujících subjektů, tzn. spolupráce na tvorbě studií a podnikatelského plánu. V případě spolupráce v odvětví zemědělství se projekt týká zemědělské prvovýroby nebo zpracování zemědělských produktů nebo uvádění zemědělských produktů na trh. </w:t>
            </w:r>
          </w:p>
          <w:p w:rsidR="009B079E" w:rsidRPr="004C2EBD" w:rsidRDefault="009B079E" w:rsidP="009B079E">
            <w:pPr>
              <w:spacing w:after="0" w:line="240" w:lineRule="auto"/>
              <w:ind w:right="-16"/>
              <w:rPr>
                <w:rFonts w:eastAsia="Times New Roman" w:cs="Times New Roman"/>
                <w:sz w:val="20"/>
                <w:szCs w:val="20"/>
              </w:rPr>
            </w:pPr>
            <w:r w:rsidRPr="004C2EBD">
              <w:rPr>
                <w:rFonts w:eastAsia="Times New Roman" w:cs="Times New Roman"/>
                <w:sz w:val="20"/>
                <w:szCs w:val="20"/>
              </w:rPr>
              <w:t xml:space="preserve">Spolupráce je umožněna v následujících záměrech: </w:t>
            </w:r>
          </w:p>
          <w:p w:rsidR="009B079E" w:rsidRPr="004C2EBD" w:rsidRDefault="009B079E" w:rsidP="009B079E">
            <w:pPr>
              <w:pStyle w:val="Odstavecseseznamem"/>
              <w:numPr>
                <w:ilvl w:val="0"/>
                <w:numId w:val="18"/>
              </w:numPr>
              <w:spacing w:after="0" w:line="240" w:lineRule="auto"/>
              <w:ind w:right="-16"/>
              <w:rPr>
                <w:rFonts w:eastAsia="Times New Roman" w:cs="Times New Roman"/>
                <w:sz w:val="20"/>
                <w:szCs w:val="20"/>
              </w:rPr>
            </w:pPr>
            <w:r w:rsidRPr="004C2EBD">
              <w:rPr>
                <w:rFonts w:eastAsia="Times New Roman" w:cs="Times New Roman"/>
                <w:sz w:val="20"/>
                <w:szCs w:val="20"/>
              </w:rPr>
              <w:lastRenderedPageBreak/>
              <w:t xml:space="preserve">Spolupráce v oblasti výroby, zpracování a uvádění na trh zemědělských produktů </w:t>
            </w:r>
          </w:p>
          <w:p w:rsidR="009612B4" w:rsidRPr="004C2EBD" w:rsidRDefault="009B079E" w:rsidP="009B079E">
            <w:pPr>
              <w:pStyle w:val="Odstavecseseznamem"/>
              <w:numPr>
                <w:ilvl w:val="0"/>
                <w:numId w:val="18"/>
              </w:numPr>
              <w:spacing w:after="0" w:line="240" w:lineRule="auto"/>
              <w:ind w:right="-16"/>
              <w:rPr>
                <w:rFonts w:eastAsia="Times New Roman" w:cs="Times New Roman"/>
                <w:sz w:val="20"/>
                <w:szCs w:val="20"/>
              </w:rPr>
            </w:pPr>
            <w:r w:rsidRPr="004C2EBD">
              <w:rPr>
                <w:rFonts w:eastAsia="Times New Roman" w:cs="Times New Roman"/>
                <w:sz w:val="20"/>
                <w:szCs w:val="20"/>
              </w:rPr>
              <w:t xml:space="preserve">Ostatní spolupráce v oblasti zemědělství a potravinářství (nespadající pod záměr a)) – spolupráce </w:t>
            </w:r>
          </w:p>
          <w:p w:rsidR="009B079E" w:rsidRPr="004C2EBD" w:rsidRDefault="009B079E" w:rsidP="009612B4">
            <w:pPr>
              <w:pStyle w:val="Odstavecseseznamem"/>
              <w:spacing w:after="0" w:line="240" w:lineRule="auto"/>
              <w:ind w:left="730" w:right="-16" w:firstLine="0"/>
              <w:rPr>
                <w:rFonts w:eastAsia="Times New Roman" w:cs="Times New Roman"/>
                <w:sz w:val="20"/>
                <w:szCs w:val="20"/>
              </w:rPr>
            </w:pPr>
            <w:r w:rsidRPr="004C2EBD">
              <w:rPr>
                <w:rFonts w:eastAsia="Times New Roman" w:cs="Times New Roman"/>
                <w:sz w:val="20"/>
                <w:szCs w:val="20"/>
              </w:rPr>
              <w:t xml:space="preserve">ve venkovských oblastech </w:t>
            </w:r>
          </w:p>
          <w:p w:rsidR="004D152E" w:rsidRPr="004C2EBD" w:rsidRDefault="009B079E" w:rsidP="009B079E">
            <w:pPr>
              <w:pStyle w:val="Odstavecseseznamem"/>
              <w:numPr>
                <w:ilvl w:val="0"/>
                <w:numId w:val="18"/>
              </w:numPr>
              <w:spacing w:after="0" w:line="240" w:lineRule="auto"/>
              <w:ind w:right="-16"/>
              <w:rPr>
                <w:rFonts w:cs="Arial"/>
              </w:rPr>
            </w:pPr>
            <w:r w:rsidRPr="004C2EBD">
              <w:rPr>
                <w:rFonts w:eastAsia="Times New Roman" w:cs="Times New Roman"/>
                <w:sz w:val="20"/>
                <w:szCs w:val="20"/>
              </w:rPr>
              <w:t>Spolupráce v odvětví lesnictví</w:t>
            </w:r>
            <w:r w:rsidRPr="004C2EBD">
              <w:t xml:space="preserve"> </w:t>
            </w:r>
          </w:p>
        </w:tc>
      </w:tr>
      <w:tr w:rsidR="002A6E01" w:rsidRPr="004C2EBD" w:rsidTr="00CC65EF">
        <w:trPr>
          <w:trHeight w:val="315"/>
        </w:trPr>
        <w:tc>
          <w:tcPr>
            <w:tcW w:w="9199" w:type="dxa"/>
            <w:gridSpan w:val="6"/>
            <w:tcBorders>
              <w:top w:val="single" w:sz="18"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lastRenderedPageBreak/>
              <w:t>Definice příjemce dotace</w:t>
            </w:r>
            <w:r w:rsidRPr="004C2EBD">
              <w:rPr>
                <w:rFonts w:eastAsia="Times New Roman" w:cs="Times New Roman"/>
                <w:i/>
                <w:iCs/>
                <w:sz w:val="20"/>
                <w:szCs w:val="20"/>
              </w:rPr>
              <w:t xml:space="preserve"> </w:t>
            </w:r>
          </w:p>
        </w:tc>
      </w:tr>
      <w:tr w:rsidR="002A6E01" w:rsidRPr="004C2EBD" w:rsidTr="00D55539">
        <w:trPr>
          <w:trHeight w:val="32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EA3C90">
            <w:pPr>
              <w:spacing w:after="0" w:line="240" w:lineRule="auto"/>
              <w:ind w:right="-16"/>
              <w:rPr>
                <w:rFonts w:eastAsia="Times New Roman" w:cs="Times New Roman"/>
                <w:sz w:val="20"/>
                <w:szCs w:val="20"/>
              </w:rPr>
            </w:pPr>
            <w:r w:rsidRPr="004C2EBD">
              <w:rPr>
                <w:rFonts w:eastAsia="Times New Roman" w:cs="Times New Roman"/>
                <w:sz w:val="20"/>
                <w:szCs w:val="20"/>
              </w:rPr>
              <w:t>Uskupení minimálně dvou subjektů, přičemž minimálně jeden musí prokázat podnikatelskou činnost v oblasti zemědělství nebo potravinářství, v případě lesnictví se jedná o subjekt hospodařící v lesích. Každý subjekt musí</w:t>
            </w:r>
            <w:r w:rsidR="007F6C1D" w:rsidRPr="004C2EBD">
              <w:rPr>
                <w:rFonts w:eastAsia="Times New Roman" w:cs="Times New Roman"/>
                <w:sz w:val="20"/>
                <w:szCs w:val="20"/>
              </w:rPr>
              <w:t xml:space="preserve"> splňovat definici mikropodniku</w:t>
            </w:r>
            <w:r w:rsidR="00EA3C90" w:rsidRPr="004C2EBD">
              <w:rPr>
                <w:rFonts w:eastAsia="Times New Roman" w:cs="Times New Roman"/>
                <w:sz w:val="20"/>
                <w:szCs w:val="20"/>
              </w:rPr>
              <w:t>. Může se jednat o následující subjekty: zemědělský podnikatel, výrobce potravin, subjekt hospodařící v lesích.</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D55539">
        <w:trPr>
          <w:trHeight w:val="315"/>
        </w:trPr>
        <w:tc>
          <w:tcPr>
            <w:tcW w:w="9199" w:type="dxa"/>
            <w:gridSpan w:val="6"/>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6A3D3C"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6A3D3C" w:rsidRPr="004C2EBD" w:rsidRDefault="006A3D3C" w:rsidP="006A3D3C">
            <w:pPr>
              <w:tabs>
                <w:tab w:val="left" w:pos="7853"/>
              </w:tabs>
              <w:spacing w:after="0" w:line="240" w:lineRule="auto"/>
              <w:ind w:right="69"/>
              <w:rPr>
                <w:sz w:val="20"/>
                <w:szCs w:val="20"/>
              </w:rPr>
            </w:pPr>
            <w:r w:rsidRPr="004C2EBD">
              <w:rPr>
                <w:sz w:val="20"/>
                <w:szCs w:val="20"/>
              </w:rPr>
              <w:t xml:space="preserve">Preferovány budou projekty, které: </w:t>
            </w:r>
          </w:p>
          <w:p w:rsidR="006A3D3C" w:rsidRPr="004C2EBD" w:rsidRDefault="006A3D3C" w:rsidP="00F62145">
            <w:pPr>
              <w:pStyle w:val="Odstavecseseznamem"/>
              <w:numPr>
                <w:ilvl w:val="0"/>
                <w:numId w:val="77"/>
              </w:numPr>
              <w:tabs>
                <w:tab w:val="left" w:pos="7853"/>
              </w:tabs>
              <w:spacing w:after="0" w:line="240" w:lineRule="auto"/>
              <w:ind w:right="69"/>
              <w:rPr>
                <w:sz w:val="20"/>
                <w:szCs w:val="20"/>
              </w:rPr>
            </w:pPr>
            <w:r w:rsidRPr="004C2EBD">
              <w:rPr>
                <w:sz w:val="20"/>
                <w:szCs w:val="20"/>
              </w:rPr>
              <w:t xml:space="preserve">podporují uplatnění moderních a k přírodě šetrných metod hospodaření,  </w:t>
            </w:r>
          </w:p>
          <w:p w:rsidR="006A3D3C" w:rsidRPr="004C2EBD" w:rsidRDefault="006A3D3C" w:rsidP="006A3D3C">
            <w:pPr>
              <w:pStyle w:val="Odstavecseseznamem"/>
              <w:numPr>
                <w:ilvl w:val="0"/>
                <w:numId w:val="77"/>
              </w:numPr>
              <w:tabs>
                <w:tab w:val="left" w:pos="7853"/>
              </w:tabs>
              <w:spacing w:after="0" w:line="240" w:lineRule="auto"/>
              <w:ind w:right="69"/>
              <w:rPr>
                <w:sz w:val="20"/>
                <w:szCs w:val="20"/>
              </w:rPr>
            </w:pPr>
            <w:r w:rsidRPr="004C2EBD">
              <w:rPr>
                <w:sz w:val="20"/>
                <w:szCs w:val="20"/>
              </w:rPr>
              <w:t xml:space="preserve">zvyšují efektivitu technologie </w:t>
            </w:r>
          </w:p>
          <w:p w:rsidR="006A3D3C" w:rsidRPr="004C2EBD" w:rsidRDefault="006A3D3C" w:rsidP="006A3D3C">
            <w:pPr>
              <w:pStyle w:val="Odstavecseseznamem"/>
              <w:numPr>
                <w:ilvl w:val="0"/>
                <w:numId w:val="77"/>
              </w:numPr>
              <w:spacing w:after="0" w:line="240" w:lineRule="auto"/>
              <w:ind w:right="69"/>
              <w:rPr>
                <w:rFonts w:eastAsia="Times New Roman" w:cs="Times New Roman"/>
                <w:sz w:val="20"/>
                <w:szCs w:val="20"/>
              </w:rPr>
            </w:pPr>
            <w:r w:rsidRPr="004C2EBD">
              <w:rPr>
                <w:rFonts w:eastAsia="Times New Roman" w:cs="Times New Roman"/>
                <w:sz w:val="20"/>
                <w:szCs w:val="20"/>
              </w:rPr>
              <w:t xml:space="preserve">vytvoří pracovní místa, </w:t>
            </w:r>
          </w:p>
          <w:p w:rsidR="006A3D3C" w:rsidRPr="004C2EBD" w:rsidRDefault="006A3D3C" w:rsidP="007C02D7">
            <w:pPr>
              <w:pStyle w:val="Odstavecseseznamem"/>
              <w:numPr>
                <w:ilvl w:val="0"/>
                <w:numId w:val="77"/>
              </w:numPr>
              <w:tabs>
                <w:tab w:val="left" w:pos="7853"/>
              </w:tabs>
              <w:spacing w:after="0" w:line="240" w:lineRule="auto"/>
              <w:ind w:right="69"/>
              <w:rPr>
                <w:rFonts w:ascii="Arial" w:hAnsi="Arial" w:cs="Arial"/>
                <w:sz w:val="20"/>
                <w:szCs w:val="20"/>
              </w:rPr>
            </w:pPr>
            <w:r w:rsidRPr="004C2EBD">
              <w:rPr>
                <w:sz w:val="20"/>
                <w:szCs w:val="20"/>
              </w:rPr>
              <w:t xml:space="preserve">zohledňují principy metody Leader a specifika stanovená MAS (velikost projektu, délka realizace, </w:t>
            </w:r>
            <w:r w:rsidR="007C02D7" w:rsidRPr="004C2EBD">
              <w:rPr>
                <w:sz w:val="20"/>
                <w:szCs w:val="20"/>
              </w:rPr>
              <w:t>veřejné obhajoby)</w:t>
            </w:r>
          </w:p>
        </w:tc>
      </w:tr>
      <w:tr w:rsidR="006A3D3C"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6A3D3C" w:rsidRPr="004C2EBD" w:rsidRDefault="006A3D3C" w:rsidP="006A3D3C">
            <w:pPr>
              <w:spacing w:after="0" w:line="240" w:lineRule="auto"/>
              <w:ind w:right="69"/>
              <w:rPr>
                <w:rFonts w:eastAsia="Times New Roman" w:cs="Arial"/>
                <w:b/>
                <w:bCs/>
                <w:sz w:val="20"/>
                <w:szCs w:val="20"/>
              </w:rPr>
            </w:pPr>
            <w:r w:rsidRPr="004C2EBD">
              <w:rPr>
                <w:rFonts w:eastAsia="Times New Roman" w:cs="Arial"/>
                <w:b/>
                <w:bCs/>
                <w:sz w:val="20"/>
                <w:szCs w:val="20"/>
              </w:rPr>
              <w:t>Předpokládaná alokace</w:t>
            </w:r>
          </w:p>
        </w:tc>
      </w:tr>
      <w:tr w:rsidR="006A3D3C"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6A3D3C" w:rsidRPr="004C2EBD" w:rsidRDefault="006A3D3C" w:rsidP="006A3D3C">
            <w:pPr>
              <w:spacing w:after="0" w:line="240" w:lineRule="auto"/>
              <w:ind w:right="69"/>
              <w:rPr>
                <w:rFonts w:eastAsia="Times New Roman" w:cs="Times New Roman"/>
                <w:b/>
                <w:bCs/>
              </w:rPr>
            </w:pPr>
            <w:r w:rsidRPr="004C2EBD">
              <w:rPr>
                <w:rFonts w:eastAsia="Times New Roman" w:cs="Times New Roman"/>
                <w:b/>
                <w:bCs/>
              </w:rPr>
              <w:t>3.000.0000,-Kč</w:t>
            </w:r>
          </w:p>
        </w:tc>
      </w:tr>
      <w:tr w:rsidR="006A3D3C"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6A3D3C" w:rsidRPr="004C2EBD" w:rsidRDefault="006A3D3C" w:rsidP="006A3D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6A3D3C"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6A3D3C" w:rsidRPr="004C2EBD" w:rsidRDefault="006A3D3C" w:rsidP="006A3D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55539" w:rsidRPr="004C2EBD" w:rsidTr="00D55539">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Číslo </w:t>
            </w:r>
          </w:p>
        </w:tc>
        <w:tc>
          <w:tcPr>
            <w:tcW w:w="338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7"/>
              <w:jc w:val="left"/>
              <w:rPr>
                <w:rFonts w:eastAsia="Times New Roman" w:cs="Times New Roman"/>
                <w:b/>
                <w:bCs/>
                <w:sz w:val="20"/>
                <w:szCs w:val="20"/>
              </w:rPr>
            </w:pPr>
            <w:r w:rsidRPr="004C2EBD">
              <w:rPr>
                <w:rFonts w:eastAsia="Times New Roman" w:cs="Times New Roman"/>
                <w:b/>
                <w:bCs/>
                <w:sz w:val="20"/>
                <w:szCs w:val="20"/>
              </w:rPr>
              <w:t xml:space="preserve">Název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Výchozí stav </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tabs>
                <w:tab w:val="left" w:pos="327"/>
              </w:tabs>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Midterm </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Cílový stav </w:t>
            </w:r>
          </w:p>
        </w:tc>
      </w:tr>
      <w:tr w:rsidR="00D55539" w:rsidRPr="004C2EBD" w:rsidTr="00D55539">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9 31 02</w:t>
            </w:r>
          </w:p>
        </w:tc>
        <w:tc>
          <w:tcPr>
            <w:tcW w:w="338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7"/>
              <w:jc w:val="left"/>
              <w:rPr>
                <w:rFonts w:eastAsia="Times New Roman" w:cs="Times New Roman"/>
                <w:sz w:val="20"/>
                <w:szCs w:val="20"/>
              </w:rPr>
            </w:pPr>
            <w:r w:rsidRPr="004C2EBD">
              <w:rPr>
                <w:rFonts w:eastAsia="Times New Roman" w:cs="Times New Roman"/>
                <w:sz w:val="20"/>
                <w:szCs w:val="20"/>
              </w:rPr>
              <w:t>Počet podpořených kooperačních činností</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0</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tabs>
                <w:tab w:val="left" w:pos="327"/>
              </w:tabs>
              <w:spacing w:after="0" w:line="240" w:lineRule="auto"/>
              <w:ind w:right="0"/>
              <w:rPr>
                <w:rFonts w:eastAsia="Times New Roman" w:cs="Times New Roman"/>
                <w:sz w:val="20"/>
                <w:szCs w:val="20"/>
              </w:rPr>
            </w:pPr>
            <w:r w:rsidRPr="004C2EBD">
              <w:rPr>
                <w:rFonts w:eastAsia="Times New Roman" w:cs="Times New Roman"/>
                <w:sz w:val="20"/>
                <w:szCs w:val="20"/>
              </w:rPr>
              <w:t>1</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3</w:t>
            </w:r>
          </w:p>
        </w:tc>
      </w:tr>
      <w:tr w:rsidR="00D55539" w:rsidRPr="004C2EBD" w:rsidTr="00D55539">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9 37 01</w:t>
            </w:r>
          </w:p>
        </w:tc>
        <w:tc>
          <w:tcPr>
            <w:tcW w:w="338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7"/>
              <w:jc w:val="left"/>
              <w:rPr>
                <w:rFonts w:eastAsia="Times New Roman" w:cs="Times New Roman"/>
                <w:sz w:val="20"/>
                <w:szCs w:val="20"/>
              </w:rPr>
            </w:pPr>
            <w:r w:rsidRPr="004C2EBD">
              <w:rPr>
                <w:rFonts w:eastAsia="Times New Roman" w:cs="Times New Roman"/>
                <w:sz w:val="20"/>
                <w:szCs w:val="20"/>
              </w:rPr>
              <w:t xml:space="preserve">Počet podpořených podniků/příjemců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0</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tabs>
                <w:tab w:val="left" w:pos="327"/>
              </w:tabs>
              <w:spacing w:after="0" w:line="240" w:lineRule="auto"/>
              <w:ind w:right="0"/>
              <w:rPr>
                <w:rFonts w:eastAsia="Times New Roman" w:cs="Times New Roman"/>
                <w:sz w:val="20"/>
                <w:szCs w:val="20"/>
              </w:rPr>
            </w:pPr>
            <w:r w:rsidRPr="004C2EBD">
              <w:rPr>
                <w:rFonts w:eastAsia="Times New Roman" w:cs="Times New Roman"/>
                <w:sz w:val="20"/>
                <w:szCs w:val="20"/>
              </w:rPr>
              <w:t>1</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6A3D3C">
            <w:pPr>
              <w:spacing w:after="0" w:line="240" w:lineRule="auto"/>
              <w:ind w:right="0"/>
              <w:rPr>
                <w:rFonts w:eastAsia="Times New Roman" w:cs="Times New Roman"/>
                <w:sz w:val="20"/>
                <w:szCs w:val="20"/>
              </w:rPr>
            </w:pPr>
            <w:r w:rsidRPr="004C2EBD">
              <w:rPr>
                <w:rFonts w:eastAsia="Times New Roman" w:cs="Times New Roman"/>
                <w:sz w:val="20"/>
                <w:szCs w:val="20"/>
              </w:rPr>
              <w:t>3</w:t>
            </w:r>
          </w:p>
        </w:tc>
      </w:tr>
      <w:tr w:rsidR="006A3D3C"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6A3D3C" w:rsidRPr="004C2EBD" w:rsidRDefault="006A3D3C" w:rsidP="006A3D3C">
            <w:pPr>
              <w:tabs>
                <w:tab w:val="left" w:pos="327"/>
              </w:tabs>
              <w:spacing w:after="0" w:line="240" w:lineRule="auto"/>
              <w:ind w:right="0"/>
              <w:jc w:val="left"/>
              <w:rPr>
                <w:rFonts w:eastAsia="Times New Roman" w:cs="Times New Roman"/>
                <w:b/>
                <w:bCs/>
                <w:sz w:val="20"/>
                <w:szCs w:val="20"/>
              </w:rPr>
            </w:pPr>
            <w:r w:rsidRPr="004C2EBD">
              <w:rPr>
                <w:rFonts w:eastAsia="Times New Roman" w:cs="Times New Roman"/>
                <w:b/>
                <w:bCs/>
                <w:sz w:val="20"/>
                <w:szCs w:val="20"/>
              </w:rPr>
              <w:t>Výsledku:</w:t>
            </w:r>
            <w:r w:rsidRPr="004C2EBD">
              <w:rPr>
                <w:rFonts w:eastAsia="Times New Roman" w:cs="Times New Roman"/>
              </w:rPr>
              <w:t> </w:t>
            </w:r>
          </w:p>
        </w:tc>
      </w:tr>
      <w:tr w:rsidR="00D55539" w:rsidRPr="004C2EBD" w:rsidTr="00D55539">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p>
        </w:tc>
        <w:tc>
          <w:tcPr>
            <w:tcW w:w="3387"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7"/>
              <w:jc w:val="left"/>
              <w:rPr>
                <w:rFonts w:eastAsia="Times New Roman" w:cs="Times New Roman"/>
                <w:sz w:val="20"/>
                <w:szCs w:val="20"/>
              </w:rPr>
            </w:pPr>
            <w:r w:rsidRPr="004C2EBD">
              <w:rPr>
                <w:rFonts w:eastAsia="Times New Roman" w:cs="Times New Roman"/>
                <w:sz w:val="20"/>
                <w:szCs w:val="20"/>
              </w:rPr>
              <w:t>Závazný indikátor není stanoven</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tabs>
                <w:tab w:val="left" w:pos="327"/>
              </w:tabs>
              <w:spacing w:after="0" w:line="240" w:lineRule="auto"/>
              <w:ind w:right="0"/>
              <w:rPr>
                <w:rFonts w:eastAsia="Times New Roman" w:cs="Times New Roman"/>
                <w:sz w:val="20"/>
                <w:szCs w:val="20"/>
              </w:rPr>
            </w:pP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6A3D3C">
            <w:pPr>
              <w:spacing w:after="0" w:line="240" w:lineRule="auto"/>
              <w:ind w:right="0"/>
              <w:rPr>
                <w:rFonts w:eastAsia="Times New Roman" w:cs="Times New Roman"/>
                <w:sz w:val="20"/>
                <w:szCs w:val="20"/>
              </w:rPr>
            </w:pPr>
          </w:p>
        </w:tc>
      </w:tr>
    </w:tbl>
    <w:p w:rsidR="0046214C" w:rsidRPr="004C2EBD" w:rsidRDefault="0046214C" w:rsidP="00514FED">
      <w:pPr>
        <w:spacing w:after="0" w:line="240" w:lineRule="auto"/>
        <w:ind w:left="0" w:firstLine="0"/>
        <w:rPr>
          <w:rFonts w:eastAsia="Times New Roman" w:cs="Times New Roman"/>
          <w:b/>
          <w:bCs/>
          <w:sz w:val="26"/>
          <w:szCs w:val="26"/>
        </w:rPr>
      </w:pPr>
    </w:p>
    <w:p w:rsidR="002878BD" w:rsidRPr="004C2EBD" w:rsidRDefault="002878BD" w:rsidP="00514FED">
      <w:pPr>
        <w:spacing w:after="0" w:line="240" w:lineRule="auto"/>
        <w:ind w:left="0" w:firstLine="0"/>
        <w:rPr>
          <w:rFonts w:eastAsia="Times New Roman" w:cs="Times New Roman"/>
          <w:b/>
          <w:bCs/>
          <w:sz w:val="26"/>
          <w:szCs w:val="26"/>
        </w:rPr>
      </w:pPr>
    </w:p>
    <w:p w:rsidR="002A6E01" w:rsidRPr="004C2EBD" w:rsidRDefault="002A6E01" w:rsidP="00514FED">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PRV 9 - Podpora lokálního odbytu</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D55539">
        <w:trPr>
          <w:trHeight w:val="315"/>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PRV 9 - Podpora lokálního odbytu</w:t>
            </w:r>
          </w:p>
        </w:tc>
      </w:tr>
      <w:tr w:rsidR="002A6E01" w:rsidRPr="004C2EBD" w:rsidTr="00D55539">
        <w:trPr>
          <w:trHeight w:val="387"/>
        </w:trPr>
        <w:tc>
          <w:tcPr>
            <w:tcW w:w="2614"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čl. 35, odst. 2, písm. d) Horizontální a vertikální spolupráce mezi účastníky krátkých dodavatelských řetězců a místních trhů</w:t>
            </w:r>
          </w:p>
        </w:tc>
      </w:tr>
      <w:tr w:rsidR="002A6E01" w:rsidRPr="004C2EBD" w:rsidTr="00D55539">
        <w:trPr>
          <w:trHeight w:val="60"/>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D55539">
        <w:trPr>
          <w:trHeight w:val="330"/>
        </w:trPr>
        <w:tc>
          <w:tcPr>
            <w:tcW w:w="9199" w:type="dxa"/>
            <w:gridSpan w:val="2"/>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D55539">
        <w:trPr>
          <w:trHeight w:val="31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D55539">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Fiche bude zaměřena na podporu propojení mezi zemědělci, potravináři a spotřebiteli. Propojení může být např. prostřednictvím farmářské prodejny, organizací farmářských trhů, přímého prodeje ze dvora, apod.</w:t>
            </w:r>
          </w:p>
        </w:tc>
      </w:tr>
      <w:tr w:rsidR="00CC407A" w:rsidRPr="004C2EBD" w:rsidTr="00D55539">
        <w:trPr>
          <w:trHeight w:val="345"/>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tcPr>
          <w:p w:rsidR="00CC407A" w:rsidRPr="004C2EBD" w:rsidRDefault="00CC407A" w:rsidP="001427B7">
            <w:pPr>
              <w:spacing w:after="0" w:line="240" w:lineRule="auto"/>
              <w:ind w:right="-16"/>
              <w:rPr>
                <w:rFonts w:eastAsia="Times New Roman" w:cs="Times New Roman"/>
                <w:sz w:val="20"/>
                <w:szCs w:val="20"/>
              </w:rPr>
            </w:pPr>
            <w:r w:rsidRPr="004C2EBD">
              <w:rPr>
                <w:rFonts w:eastAsia="Times New Roman" w:cs="Times New Roman"/>
                <w:b/>
                <w:bCs/>
                <w:sz w:val="20"/>
                <w:szCs w:val="20"/>
              </w:rPr>
              <w:t>Vazba na cíle SCLLD</w:t>
            </w:r>
          </w:p>
        </w:tc>
      </w:tr>
      <w:tr w:rsidR="00CC407A" w:rsidRPr="004C2EBD" w:rsidTr="00D55539">
        <w:trPr>
          <w:trHeight w:val="434"/>
        </w:trPr>
        <w:tc>
          <w:tcPr>
            <w:tcW w:w="9199"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CC407A" w:rsidRPr="004C2EBD" w:rsidRDefault="00CC407A" w:rsidP="00CC407A">
            <w:pPr>
              <w:spacing w:after="0" w:line="240" w:lineRule="auto"/>
              <w:ind w:right="-16"/>
              <w:rPr>
                <w:rFonts w:eastAsia="Times New Roman" w:cs="Times New Roman"/>
                <w:sz w:val="20"/>
                <w:szCs w:val="20"/>
              </w:rPr>
            </w:pPr>
            <w:r w:rsidRPr="004C2EBD">
              <w:rPr>
                <w:rFonts w:eastAsia="Times New Roman" w:cs="Times New Roman"/>
                <w:sz w:val="20"/>
                <w:szCs w:val="20"/>
              </w:rPr>
              <w:t xml:space="preserve">3.3.  Zvýšení nabídky a spotřeby regionálních produktů a služeb a jejich marketing                                                                                                                                                                        </w:t>
            </w:r>
          </w:p>
          <w:p w:rsidR="00CC407A" w:rsidRPr="004C2EBD" w:rsidRDefault="00CC407A" w:rsidP="00CC407A">
            <w:pPr>
              <w:spacing w:after="0" w:line="240" w:lineRule="auto"/>
              <w:ind w:right="-16"/>
              <w:rPr>
                <w:rFonts w:eastAsia="Times New Roman" w:cs="Times New Roman"/>
                <w:sz w:val="20"/>
                <w:szCs w:val="20"/>
              </w:rPr>
            </w:pPr>
            <w:r w:rsidRPr="004C2EBD">
              <w:rPr>
                <w:rFonts w:eastAsia="Times New Roman" w:cs="Times New Roman"/>
                <w:sz w:val="20"/>
                <w:szCs w:val="20"/>
              </w:rPr>
              <w:t>3.1. Zvýšení ekonomické samostatnosti obyvatel, spolupráce a nových forem podnikání</w:t>
            </w:r>
          </w:p>
        </w:tc>
      </w:tr>
    </w:tbl>
    <w:p w:rsidR="00F62145" w:rsidRPr="004C2EBD" w:rsidRDefault="00F62145"/>
    <w:p w:rsidR="00F62145" w:rsidRPr="004C2EBD" w:rsidRDefault="00F62145"/>
    <w:p w:rsidR="00F62145" w:rsidRPr="004C2EBD" w:rsidRDefault="00F62145"/>
    <w:p w:rsidR="00F62145" w:rsidRPr="004C2EBD" w:rsidRDefault="00F62145"/>
    <w:tbl>
      <w:tblPr>
        <w:tblW w:w="9199" w:type="dxa"/>
        <w:tblLayout w:type="fixed"/>
        <w:tblCellMar>
          <w:left w:w="70" w:type="dxa"/>
          <w:right w:w="70" w:type="dxa"/>
        </w:tblCellMar>
        <w:tblLook w:val="04A0" w:firstRow="1" w:lastRow="0" w:firstColumn="1" w:lastColumn="0" w:noHBand="0" w:noVBand="1"/>
      </w:tblPr>
      <w:tblGrid>
        <w:gridCol w:w="1276"/>
        <w:gridCol w:w="3245"/>
        <w:gridCol w:w="1560"/>
        <w:gridCol w:w="1559"/>
        <w:gridCol w:w="1559"/>
      </w:tblGrid>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D55539">
        <w:trPr>
          <w:trHeight w:val="300"/>
        </w:trPr>
        <w:tc>
          <w:tcPr>
            <w:tcW w:w="9199" w:type="dxa"/>
            <w:gridSpan w:val="5"/>
            <w:tcBorders>
              <w:left w:val="single" w:sz="12" w:space="0" w:color="70AD47"/>
              <w:bottom w:val="single" w:sz="12" w:space="0" w:color="70AD47"/>
              <w:right w:val="single" w:sz="12" w:space="0" w:color="70AD47"/>
            </w:tcBorders>
            <w:shd w:val="clear" w:color="auto" w:fill="auto"/>
            <w:vAlign w:val="center"/>
            <w:hideMark/>
          </w:tcPr>
          <w:p w:rsidR="002A6E01" w:rsidRPr="004C2EBD" w:rsidRDefault="00C81FB8" w:rsidP="00C81FB8">
            <w:pPr>
              <w:spacing w:after="0" w:line="240" w:lineRule="auto"/>
              <w:ind w:right="-16"/>
              <w:rPr>
                <w:rFonts w:eastAsia="Times New Roman" w:cs="Times New Roman"/>
                <w:sz w:val="20"/>
                <w:szCs w:val="20"/>
              </w:rPr>
            </w:pPr>
            <w:r w:rsidRPr="004C2EBD">
              <w:rPr>
                <w:rFonts w:eastAsia="Times New Roman" w:cs="Times New Roman"/>
                <w:sz w:val="20"/>
                <w:szCs w:val="20"/>
              </w:rPr>
              <w:t>Účelem podpory je začlenění prvovýrobců do dodavatelských řetězců a posílení jejich konkurenceschopnosti. Podpora je určena pro společné investice na vznik, rozvoj a společnou propagaci KDŘ nebo místního trhu. Způsobilé jsou aktivity např. společné pořízení strojů, technologie a vybavení, stavební náklady na novou výstavbu nebo modernizaci nemovitého majetku, pořízení počítačového softwaru, propagační činnost, tvorba studií a podnikatelského plánu.</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D55539">
        <w:trPr>
          <w:trHeight w:val="324"/>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ascii="Segoe UI Symbol" w:eastAsia="Times New Roman" w:hAnsi="Segoe UI Symbol" w:cs="Times New Roman"/>
                <w:sz w:val="20"/>
                <w:szCs w:val="20"/>
              </w:rPr>
            </w:pPr>
            <w:r w:rsidRPr="004C2EBD">
              <w:rPr>
                <w:rFonts w:eastAsia="Times New Roman" w:cs="Times New Roman"/>
                <w:sz w:val="20"/>
                <w:szCs w:val="20"/>
              </w:rPr>
              <w:t>Uskupení minimálně dvou subjektů, přičemž minimálně jeden musí prokázat podnikatelskou činnost v oblasti zemědělství nebo potravinářství. Může se jednat o následující subjekty: zemědělský podnikatel, výrobce potravin, nevládní neziskové organizace zastupující zemědělce nebo zpracovatele potravin, obce nebo svazky obcí.</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D55539">
        <w:trPr>
          <w:trHeight w:val="300"/>
        </w:trPr>
        <w:tc>
          <w:tcPr>
            <w:tcW w:w="9199" w:type="dxa"/>
            <w:gridSpan w:val="5"/>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D55539">
        <w:trPr>
          <w:trHeight w:val="315"/>
        </w:trPr>
        <w:tc>
          <w:tcPr>
            <w:tcW w:w="9199" w:type="dxa"/>
            <w:gridSpan w:val="5"/>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16"/>
              <w:rPr>
                <w:rFonts w:eastAsia="Times New Roman" w:cs="Times New Roman"/>
                <w:sz w:val="20"/>
                <w:szCs w:val="20"/>
              </w:rPr>
            </w:pPr>
            <w:r w:rsidRPr="004C2EBD">
              <w:rPr>
                <w:rFonts w:eastAsia="Times New Roman" w:cs="Times New Roman"/>
                <w:sz w:val="20"/>
                <w:szCs w:val="20"/>
              </w:rPr>
              <w:t>Maximální ZV:   5 000 000 Kč</w:t>
            </w:r>
            <w:r w:rsidRPr="004C2EBD">
              <w:rPr>
                <w:rFonts w:eastAsia="Times New Roman" w:cs="Times New Roman"/>
                <w:i/>
                <w:iCs/>
                <w:sz w:val="20"/>
                <w:szCs w:val="20"/>
              </w:rPr>
              <w:t xml:space="preserve"> </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16"/>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2A6E01" w:rsidRPr="004C2EBD" w:rsidTr="00D55539">
        <w:trPr>
          <w:trHeight w:val="300"/>
        </w:trPr>
        <w:tc>
          <w:tcPr>
            <w:tcW w:w="9199" w:type="dxa"/>
            <w:gridSpan w:val="5"/>
            <w:tcBorders>
              <w:top w:val="single" w:sz="12" w:space="0" w:color="70AD47"/>
              <w:left w:val="single" w:sz="12" w:space="0" w:color="70AD47"/>
              <w:right w:val="single" w:sz="12" w:space="0" w:color="70AD47"/>
            </w:tcBorders>
            <w:shd w:val="clear" w:color="auto" w:fill="auto"/>
            <w:vAlign w:val="center"/>
            <w:hideMark/>
          </w:tcPr>
          <w:p w:rsidR="006A3D3C" w:rsidRPr="004C2EBD" w:rsidRDefault="006A3D3C" w:rsidP="006A3D3C">
            <w:pPr>
              <w:tabs>
                <w:tab w:val="left" w:pos="7853"/>
              </w:tabs>
              <w:spacing w:after="0" w:line="240" w:lineRule="auto"/>
              <w:ind w:right="69"/>
              <w:rPr>
                <w:sz w:val="20"/>
                <w:szCs w:val="20"/>
              </w:rPr>
            </w:pPr>
            <w:r w:rsidRPr="004C2EBD">
              <w:rPr>
                <w:sz w:val="20"/>
                <w:szCs w:val="20"/>
              </w:rPr>
              <w:t xml:space="preserve">Preferovány budou projekty, které: </w:t>
            </w:r>
          </w:p>
          <w:p w:rsidR="006A3D3C" w:rsidRPr="004C2EBD" w:rsidRDefault="006A3D3C" w:rsidP="005A3D29">
            <w:pPr>
              <w:pStyle w:val="Odstavecseseznamem"/>
              <w:numPr>
                <w:ilvl w:val="0"/>
                <w:numId w:val="77"/>
              </w:numPr>
              <w:tabs>
                <w:tab w:val="left" w:pos="7853"/>
              </w:tabs>
              <w:spacing w:after="0" w:line="240" w:lineRule="auto"/>
              <w:ind w:right="69"/>
              <w:rPr>
                <w:sz w:val="20"/>
                <w:szCs w:val="20"/>
              </w:rPr>
            </w:pPr>
            <w:r w:rsidRPr="004C2EBD">
              <w:rPr>
                <w:sz w:val="20"/>
                <w:szCs w:val="20"/>
              </w:rPr>
              <w:t xml:space="preserve">podporují uplatnění moderních a k přírodě šetrných metod hospodaření,  </w:t>
            </w:r>
          </w:p>
          <w:p w:rsidR="006A3D3C" w:rsidRPr="004C2EBD" w:rsidRDefault="006A3D3C" w:rsidP="006A3D3C">
            <w:pPr>
              <w:pStyle w:val="Odstavecseseznamem"/>
              <w:numPr>
                <w:ilvl w:val="0"/>
                <w:numId w:val="77"/>
              </w:numPr>
              <w:spacing w:after="0" w:line="240" w:lineRule="auto"/>
              <w:ind w:right="69"/>
              <w:rPr>
                <w:rFonts w:eastAsia="Times New Roman" w:cs="Times New Roman"/>
                <w:sz w:val="20"/>
                <w:szCs w:val="20"/>
              </w:rPr>
            </w:pPr>
            <w:r w:rsidRPr="004C2EBD">
              <w:rPr>
                <w:rFonts w:eastAsia="Times New Roman" w:cs="Times New Roman"/>
                <w:sz w:val="20"/>
                <w:szCs w:val="20"/>
              </w:rPr>
              <w:t xml:space="preserve">vytvoří pracovní místa, </w:t>
            </w:r>
          </w:p>
          <w:p w:rsidR="006A3D3C" w:rsidRPr="004C2EBD" w:rsidRDefault="006A3D3C" w:rsidP="006A3D3C">
            <w:pPr>
              <w:pStyle w:val="Odstavecseseznamem"/>
              <w:numPr>
                <w:ilvl w:val="0"/>
                <w:numId w:val="77"/>
              </w:numPr>
              <w:tabs>
                <w:tab w:val="left" w:pos="7853"/>
              </w:tabs>
              <w:spacing w:after="0" w:line="240" w:lineRule="auto"/>
              <w:ind w:right="69"/>
              <w:rPr>
                <w:sz w:val="20"/>
                <w:szCs w:val="20"/>
              </w:rPr>
            </w:pPr>
            <w:r w:rsidRPr="004C2EBD">
              <w:rPr>
                <w:sz w:val="20"/>
                <w:szCs w:val="20"/>
              </w:rPr>
              <w:t xml:space="preserve">jsou regionální a mají návaznost na již realizované projekty, </w:t>
            </w:r>
          </w:p>
          <w:p w:rsidR="00514FED" w:rsidRPr="004C2EBD" w:rsidRDefault="006A3D3C" w:rsidP="006A3D3C">
            <w:pPr>
              <w:pStyle w:val="Odstavecseseznamem"/>
              <w:numPr>
                <w:ilvl w:val="0"/>
                <w:numId w:val="22"/>
              </w:numPr>
              <w:spacing w:after="0" w:line="240" w:lineRule="auto"/>
              <w:ind w:left="701" w:right="-16" w:hanging="284"/>
              <w:rPr>
                <w:rFonts w:ascii="Arial" w:eastAsia="Times New Roman" w:hAnsi="Arial" w:cs="Arial"/>
                <w:sz w:val="20"/>
                <w:szCs w:val="20"/>
              </w:rPr>
            </w:pPr>
            <w:r w:rsidRPr="004C2EBD">
              <w:rPr>
                <w:sz w:val="20"/>
                <w:szCs w:val="20"/>
              </w:rPr>
              <w:t xml:space="preserve">zohledňují principy metody Leader a specifika stanovená MAS (velikost projektu, délka realizace, </w:t>
            </w:r>
            <w:r w:rsidR="005A3D29" w:rsidRPr="004C2EBD">
              <w:rPr>
                <w:sz w:val="20"/>
                <w:szCs w:val="20"/>
              </w:rPr>
              <w:t>veřejné obhajoby, prvožadatele</w:t>
            </w:r>
            <w:r w:rsidRPr="004C2EBD">
              <w:rPr>
                <w:sz w:val="20"/>
                <w:szCs w:val="20"/>
              </w:rPr>
              <w:t>).</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55539" w:rsidRPr="004C2EBD" w:rsidTr="00D55539">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24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jc w:val="left"/>
              <w:rPr>
                <w:rFonts w:eastAsia="Times New Roman" w:cs="Times New Roman"/>
                <w:b/>
                <w:bCs/>
                <w:sz w:val="20"/>
                <w:szCs w:val="20"/>
              </w:rPr>
            </w:pPr>
            <w:r w:rsidRPr="004C2EBD">
              <w:rPr>
                <w:rFonts w:eastAsia="Times New Roman" w:cs="Times New Roman"/>
                <w:b/>
                <w:bCs/>
                <w:sz w:val="20"/>
                <w:szCs w:val="20"/>
              </w:rPr>
              <w:t>Název</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Jednotka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Midterm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D55539" w:rsidRPr="004C2EBD" w:rsidTr="00D55539">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87"/>
              <w:rPr>
                <w:rFonts w:eastAsia="Times New Roman" w:cs="Times New Roman"/>
                <w:sz w:val="20"/>
                <w:szCs w:val="20"/>
              </w:rPr>
            </w:pPr>
            <w:r w:rsidRPr="004C2EBD">
              <w:rPr>
                <w:rFonts w:eastAsia="Times New Roman" w:cs="Times New Roman"/>
                <w:sz w:val="20"/>
                <w:szCs w:val="20"/>
              </w:rPr>
              <w:t>9 31 02</w:t>
            </w:r>
          </w:p>
        </w:tc>
        <w:tc>
          <w:tcPr>
            <w:tcW w:w="324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jc w:val="left"/>
              <w:rPr>
                <w:rFonts w:eastAsia="Times New Roman" w:cs="Times New Roman"/>
                <w:sz w:val="20"/>
                <w:szCs w:val="20"/>
              </w:rPr>
            </w:pPr>
            <w:r w:rsidRPr="004C2EBD">
              <w:rPr>
                <w:rFonts w:eastAsia="Times New Roman" w:cs="Times New Roman"/>
                <w:sz w:val="20"/>
                <w:szCs w:val="20"/>
              </w:rPr>
              <w:t>Počet podpořených kooperačních činností</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sz w:val="20"/>
                <w:szCs w:val="20"/>
              </w:rPr>
            </w:pPr>
            <w:r w:rsidRPr="004C2EBD">
              <w:rPr>
                <w:rFonts w:eastAsia="Times New Roman" w:cs="Times New Roman"/>
                <w:sz w:val="20"/>
                <w:szCs w:val="20"/>
              </w:rPr>
              <w:t>podnik</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sz w:val="20"/>
                <w:szCs w:val="20"/>
              </w:rPr>
            </w:pPr>
            <w:r w:rsidRPr="004C2EBD">
              <w:rPr>
                <w:rFonts w:eastAsia="Times New Roman" w:cs="Times New Roman"/>
                <w:sz w:val="20"/>
                <w:szCs w:val="20"/>
              </w:rPr>
              <w:t>1</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69"/>
              <w:rPr>
                <w:rFonts w:eastAsia="Times New Roman" w:cs="Times New Roman"/>
                <w:sz w:val="20"/>
                <w:szCs w:val="20"/>
              </w:rPr>
            </w:pPr>
            <w:r w:rsidRPr="004C2EBD">
              <w:rPr>
                <w:rFonts w:eastAsia="Times New Roman" w:cs="Times New Roman"/>
                <w:sz w:val="20"/>
                <w:szCs w:val="20"/>
              </w:rPr>
              <w:t>3</w:t>
            </w:r>
          </w:p>
        </w:tc>
      </w:tr>
      <w:tr w:rsidR="00D55539" w:rsidRPr="004C2EBD" w:rsidTr="00D55539">
        <w:trPr>
          <w:trHeight w:val="51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87"/>
              <w:rPr>
                <w:rFonts w:eastAsia="Times New Roman" w:cs="Times New Roman"/>
                <w:sz w:val="20"/>
                <w:szCs w:val="20"/>
              </w:rPr>
            </w:pPr>
            <w:r w:rsidRPr="004C2EBD">
              <w:rPr>
                <w:rFonts w:eastAsia="Times New Roman" w:cs="Times New Roman"/>
                <w:sz w:val="20"/>
                <w:szCs w:val="20"/>
              </w:rPr>
              <w:t>9 37 01</w:t>
            </w:r>
          </w:p>
        </w:tc>
        <w:tc>
          <w:tcPr>
            <w:tcW w:w="324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jc w:val="left"/>
              <w:rPr>
                <w:rFonts w:eastAsia="Times New Roman" w:cs="Times New Roman"/>
                <w:sz w:val="20"/>
                <w:szCs w:val="20"/>
              </w:rPr>
            </w:pPr>
            <w:r w:rsidRPr="004C2EBD">
              <w:rPr>
                <w:rFonts w:eastAsia="Times New Roman" w:cs="Times New Roman"/>
                <w:sz w:val="20"/>
                <w:szCs w:val="20"/>
              </w:rPr>
              <w:t>Počet podpořených podniků/příjemců</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7"/>
              <w:rPr>
                <w:rFonts w:eastAsia="Times New Roman" w:cs="Times New Roman"/>
                <w:sz w:val="20"/>
                <w:szCs w:val="20"/>
              </w:rPr>
            </w:pPr>
            <w:r w:rsidRPr="004C2EBD">
              <w:rPr>
                <w:rFonts w:eastAsia="Times New Roman" w:cs="Times New Roman"/>
                <w:sz w:val="20"/>
                <w:szCs w:val="20"/>
              </w:rPr>
              <w:t>FTE</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sz w:val="20"/>
                <w:szCs w:val="20"/>
              </w:rPr>
            </w:pPr>
            <w:r w:rsidRPr="004C2EBD">
              <w:rPr>
                <w:rFonts w:eastAsia="Times New Roman" w:cs="Times New Roman"/>
                <w:sz w:val="20"/>
                <w:szCs w:val="20"/>
              </w:rPr>
              <w:t>1</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7A2D34">
            <w:pPr>
              <w:spacing w:after="0" w:line="240" w:lineRule="auto"/>
              <w:ind w:right="69"/>
              <w:rPr>
                <w:rFonts w:eastAsia="Times New Roman" w:cs="Times New Roman"/>
                <w:sz w:val="20"/>
                <w:szCs w:val="20"/>
              </w:rPr>
            </w:pPr>
            <w:r w:rsidRPr="004C2EBD">
              <w:rPr>
                <w:rFonts w:eastAsia="Times New Roman" w:cs="Times New Roman"/>
                <w:sz w:val="20"/>
                <w:szCs w:val="20"/>
              </w:rPr>
              <w:t>3</w:t>
            </w:r>
          </w:p>
        </w:tc>
      </w:tr>
      <w:tr w:rsidR="002A6E01" w:rsidRPr="004C2EBD" w:rsidTr="00D55539">
        <w:trPr>
          <w:trHeight w:val="315"/>
        </w:trPr>
        <w:tc>
          <w:tcPr>
            <w:tcW w:w="9199" w:type="dxa"/>
            <w:gridSpan w:val="5"/>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7A2D34">
            <w:pPr>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Výsledku:</w:t>
            </w:r>
          </w:p>
        </w:tc>
      </w:tr>
      <w:tr w:rsidR="00D55539" w:rsidRPr="004C2EBD" w:rsidTr="00D55539">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87"/>
              <w:rPr>
                <w:rFonts w:eastAsia="Times New Roman" w:cs="Times New Roman"/>
                <w:sz w:val="20"/>
                <w:szCs w:val="20"/>
              </w:rPr>
            </w:pPr>
          </w:p>
        </w:tc>
        <w:tc>
          <w:tcPr>
            <w:tcW w:w="324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jc w:val="left"/>
              <w:rPr>
                <w:rFonts w:eastAsia="Times New Roman" w:cs="Times New Roman"/>
                <w:sz w:val="20"/>
                <w:szCs w:val="20"/>
              </w:rPr>
            </w:pPr>
            <w:r w:rsidRPr="004C2EBD">
              <w:rPr>
                <w:rFonts w:eastAsia="Times New Roman" w:cs="Times New Roman"/>
                <w:sz w:val="20"/>
                <w:szCs w:val="20"/>
              </w:rPr>
              <w:t>Závazný indikátor není stanoven</w:t>
            </w:r>
          </w:p>
        </w:tc>
        <w:tc>
          <w:tcPr>
            <w:tcW w:w="1560"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sz w:val="20"/>
                <w:szCs w:val="20"/>
              </w:rPr>
            </w:pP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7"/>
              <w:rPr>
                <w:rFonts w:eastAsia="Times New Roman" w:cs="Times New Roman"/>
                <w:sz w:val="20"/>
                <w:szCs w:val="20"/>
              </w:rPr>
            </w:pP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7A2D34">
            <w:pPr>
              <w:spacing w:after="0" w:line="240" w:lineRule="auto"/>
              <w:ind w:right="69"/>
              <w:rPr>
                <w:rFonts w:eastAsia="Times New Roman" w:cs="Times New Roman"/>
                <w:sz w:val="20"/>
                <w:szCs w:val="20"/>
              </w:rPr>
            </w:pPr>
          </w:p>
        </w:tc>
      </w:tr>
    </w:tbl>
    <w:p w:rsidR="002A6E01" w:rsidRPr="004C2EBD" w:rsidRDefault="002A6E01" w:rsidP="003642CA">
      <w:pPr>
        <w:ind w:left="0" w:firstLine="0"/>
        <w:rPr>
          <w:sz w:val="26"/>
          <w:szCs w:val="26"/>
        </w:rPr>
      </w:pPr>
    </w:p>
    <w:p w:rsidR="000E3992" w:rsidRPr="004C2EBD" w:rsidRDefault="000E3992" w:rsidP="003642CA">
      <w:pPr>
        <w:ind w:left="0" w:firstLine="0"/>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PRV 10 - Projekty spolupráce MAS NAD ORLICÍ</w:t>
      </w:r>
    </w:p>
    <w:tbl>
      <w:tblPr>
        <w:tblW w:w="9199" w:type="dxa"/>
        <w:tblLayout w:type="fixed"/>
        <w:tblCellMar>
          <w:left w:w="70" w:type="dxa"/>
          <w:right w:w="70" w:type="dxa"/>
        </w:tblCellMar>
        <w:tblLook w:val="04A0" w:firstRow="1" w:lastRow="0" w:firstColumn="1" w:lastColumn="0" w:noHBand="0" w:noVBand="1"/>
      </w:tblPr>
      <w:tblGrid>
        <w:gridCol w:w="1276"/>
        <w:gridCol w:w="1338"/>
        <w:gridCol w:w="1624"/>
        <w:gridCol w:w="1559"/>
        <w:gridCol w:w="1985"/>
        <w:gridCol w:w="1417"/>
      </w:tblGrid>
      <w:tr w:rsidR="002A6E01" w:rsidRPr="004C2EBD" w:rsidTr="00D55539">
        <w:trPr>
          <w:trHeight w:val="315"/>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Fiche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tabs>
                <w:tab w:val="left" w:pos="5523"/>
              </w:tabs>
              <w:spacing w:after="0" w:line="240" w:lineRule="auto"/>
              <w:ind w:right="69"/>
              <w:rPr>
                <w:rFonts w:eastAsia="Times New Roman" w:cs="Times New Roman"/>
                <w:b/>
                <w:bCs/>
                <w:sz w:val="20"/>
                <w:szCs w:val="20"/>
              </w:rPr>
            </w:pPr>
            <w:r w:rsidRPr="004C2EBD">
              <w:rPr>
                <w:rFonts w:eastAsia="Times New Roman" w:cs="Times New Roman"/>
                <w:b/>
                <w:bCs/>
                <w:sz w:val="20"/>
                <w:szCs w:val="20"/>
              </w:rPr>
              <w:t>PRV 10 - Projekt</w:t>
            </w:r>
            <w:r w:rsidR="00952B7C" w:rsidRPr="004C2EBD">
              <w:rPr>
                <w:rFonts w:eastAsia="Times New Roman" w:cs="Times New Roman"/>
                <w:b/>
                <w:bCs/>
                <w:sz w:val="20"/>
                <w:szCs w:val="20"/>
              </w:rPr>
              <w:t>y spolupráce MAS</w:t>
            </w:r>
            <w:r w:rsidRPr="004C2EBD">
              <w:rPr>
                <w:rFonts w:eastAsia="Times New Roman" w:cs="Times New Roman"/>
                <w:b/>
                <w:bCs/>
                <w:sz w:val="20"/>
                <w:szCs w:val="20"/>
              </w:rPr>
              <w:t xml:space="preserve"> NAD ORLICÍ</w:t>
            </w:r>
          </w:p>
        </w:tc>
      </w:tr>
      <w:tr w:rsidR="002A6E01" w:rsidRPr="004C2EBD" w:rsidTr="00D55539">
        <w:trPr>
          <w:trHeight w:val="387"/>
        </w:trPr>
        <w:tc>
          <w:tcPr>
            <w:tcW w:w="2614" w:type="dxa"/>
            <w:gridSpan w:val="2"/>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článek Nařízení PRV </w:t>
            </w:r>
          </w:p>
        </w:tc>
        <w:tc>
          <w:tcPr>
            <w:tcW w:w="6585" w:type="dxa"/>
            <w:gridSpan w:val="4"/>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7A2D34">
            <w:pPr>
              <w:tabs>
                <w:tab w:val="left" w:pos="5523"/>
              </w:tabs>
              <w:spacing w:after="0" w:line="240" w:lineRule="auto"/>
              <w:ind w:right="69"/>
              <w:rPr>
                <w:rFonts w:eastAsia="Times New Roman" w:cs="Times New Roman"/>
                <w:b/>
                <w:bCs/>
                <w:sz w:val="20"/>
                <w:szCs w:val="20"/>
              </w:rPr>
            </w:pPr>
            <w:r w:rsidRPr="004C2EBD">
              <w:rPr>
                <w:rFonts w:eastAsia="Times New Roman" w:cs="Times New Roman"/>
                <w:b/>
                <w:bCs/>
                <w:sz w:val="20"/>
                <w:szCs w:val="20"/>
              </w:rPr>
              <w:t>Čl. 44 Činnosti spolupráce v rámci LEADER</w:t>
            </w:r>
          </w:p>
        </w:tc>
      </w:tr>
      <w:tr w:rsidR="002A6E01" w:rsidRPr="004C2EBD" w:rsidTr="00D55539">
        <w:trPr>
          <w:trHeight w:val="60"/>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D55539">
        <w:trPr>
          <w:trHeight w:val="330"/>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Vymezení Fiche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Stručný popis Fiche </w:t>
            </w:r>
          </w:p>
        </w:tc>
      </w:tr>
      <w:tr w:rsidR="002A6E01"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Cílem fiche je realizovat projekty spolupráce s dalšími MAS v České republice, případně v zahraničí.                                                                                                 Témata projektů spolupráce: </w:t>
            </w:r>
            <w:r w:rsidRPr="004C2EBD">
              <w:rPr>
                <w:rFonts w:eastAsia="Times New Roman" w:cs="Times New Roman"/>
                <w:sz w:val="20"/>
                <w:szCs w:val="20"/>
              </w:rPr>
              <w:br/>
              <w:t>- podpora šetrného cestovního ruchu při využití přírodních a kulturních hodnot regionů</w:t>
            </w:r>
            <w:r w:rsidRPr="004C2EBD">
              <w:rPr>
                <w:rFonts w:eastAsia="Times New Roman" w:cs="Times New Roman"/>
                <w:sz w:val="20"/>
                <w:szCs w:val="20"/>
              </w:rPr>
              <w:br/>
              <w:t>- motivace k místní sounáležitosti obyvatel regionů, podpora aktivního občanství a přístupu k životu</w:t>
            </w:r>
            <w:r w:rsidRPr="004C2EBD">
              <w:rPr>
                <w:rFonts w:eastAsia="Times New Roman" w:cs="Times New Roman"/>
                <w:sz w:val="20"/>
                <w:szCs w:val="20"/>
              </w:rPr>
              <w:br/>
              <w:t>- MAS rozvoj řemesel a zpracování místních produktů, podpora místní spotřeby a místního řetězce</w:t>
            </w:r>
            <w:r w:rsidRPr="004C2EBD">
              <w:rPr>
                <w:rFonts w:eastAsia="Times New Roman" w:cs="Times New Roman"/>
                <w:sz w:val="20"/>
                <w:szCs w:val="20"/>
              </w:rPr>
              <w:br/>
              <w:t>- Podpora prorodinných aktivit, činnosti spolků a dobrovolnictví</w:t>
            </w:r>
            <w:r w:rsidRPr="004C2EBD">
              <w:rPr>
                <w:rFonts w:eastAsia="Times New Roman" w:cs="Times New Roman"/>
                <w:sz w:val="20"/>
                <w:szCs w:val="20"/>
              </w:rPr>
              <w:br/>
              <w:t>Bude možné realizovat i další projekty spolupráce v souladu se Strategií.</w:t>
            </w:r>
          </w:p>
        </w:tc>
      </w:tr>
      <w:tr w:rsidR="00CC407A"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tcPr>
          <w:p w:rsidR="00CC407A" w:rsidRPr="004C2EBD" w:rsidRDefault="00CC407A" w:rsidP="001427B7">
            <w:pPr>
              <w:spacing w:after="0" w:line="240" w:lineRule="auto"/>
              <w:ind w:right="0"/>
              <w:jc w:val="left"/>
              <w:rPr>
                <w:rFonts w:eastAsia="Times New Roman" w:cs="Times New Roman"/>
                <w:sz w:val="20"/>
                <w:szCs w:val="20"/>
              </w:rPr>
            </w:pPr>
            <w:r w:rsidRPr="004C2EBD">
              <w:rPr>
                <w:rFonts w:eastAsia="Times New Roman" w:cs="Times New Roman"/>
                <w:b/>
                <w:bCs/>
                <w:sz w:val="20"/>
                <w:szCs w:val="20"/>
              </w:rPr>
              <w:lastRenderedPageBreak/>
              <w:t>Vazba na cíle SCLLD</w:t>
            </w:r>
          </w:p>
        </w:tc>
      </w:tr>
      <w:tr w:rsidR="00CC407A" w:rsidRPr="004C2EBD" w:rsidTr="00D55539">
        <w:trPr>
          <w:trHeight w:val="43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tcPr>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1.3. Posilování identity a sounáležitosti obyvatel s regionem                                                                 </w:t>
            </w:r>
          </w:p>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1.2. Zvýšení pestrosti a dynamiky spolkového života    </w:t>
            </w:r>
          </w:p>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2.2. Zvýšení kvality, diverzifikace a modernizace ve vzdělávání </w:t>
            </w:r>
          </w:p>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3.1. Zvýšení ekonomické samostatnosti obyvatel, spolupráce a nových forem podnikání                                                                                                          </w:t>
            </w:r>
          </w:p>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3.4. Rozvoj šetrného a místně orientovaného cestovního ruchu a podnikání, zvýšení kapacit pro cestovní ruch v regionu    </w:t>
            </w:r>
          </w:p>
          <w:p w:rsidR="00CC407A" w:rsidRPr="004C2EBD" w:rsidRDefault="00CC407A" w:rsidP="00CC407A">
            <w:pPr>
              <w:spacing w:after="0" w:line="240" w:lineRule="auto"/>
              <w:ind w:right="0"/>
              <w:jc w:val="left"/>
              <w:rPr>
                <w:rFonts w:eastAsia="Times New Roman" w:cs="Times New Roman"/>
                <w:sz w:val="20"/>
                <w:szCs w:val="20"/>
              </w:rPr>
            </w:pPr>
            <w:r w:rsidRPr="004C2EBD">
              <w:rPr>
                <w:rFonts w:eastAsia="Times New Roman" w:cs="Times New Roman"/>
                <w:sz w:val="20"/>
                <w:szCs w:val="20"/>
              </w:rPr>
              <w:t xml:space="preserve">4.3. Zlepšení udržitelnosti a bezpečnosti místní dopravy a dostupnosti služeb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1427B7">
            <w:pPr>
              <w:spacing w:after="0" w:line="240" w:lineRule="auto"/>
              <w:ind w:right="0"/>
              <w:rPr>
                <w:rFonts w:eastAsia="Times New Roman" w:cs="Times New Roman"/>
                <w:b/>
                <w:bCs/>
                <w:sz w:val="20"/>
                <w:szCs w:val="20"/>
              </w:rPr>
            </w:pPr>
            <w:r w:rsidRPr="004C2EBD">
              <w:rPr>
                <w:rFonts w:eastAsia="Times New Roman" w:cs="Times New Roman"/>
                <w:b/>
                <w:bCs/>
                <w:sz w:val="20"/>
                <w:szCs w:val="20"/>
              </w:rPr>
              <w:t>Oblasti podpory</w:t>
            </w:r>
          </w:p>
        </w:tc>
      </w:tr>
      <w:tr w:rsidR="002A6E01" w:rsidRPr="004C2EBD" w:rsidTr="00D55539">
        <w:trPr>
          <w:trHeight w:val="2853"/>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1427B7">
            <w:pPr>
              <w:spacing w:after="0" w:line="240" w:lineRule="auto"/>
              <w:ind w:right="0"/>
              <w:rPr>
                <w:rFonts w:eastAsia="Times New Roman" w:cs="Times New Roman"/>
                <w:sz w:val="20"/>
                <w:szCs w:val="20"/>
              </w:rPr>
            </w:pPr>
            <w:r w:rsidRPr="004C2EBD">
              <w:rPr>
                <w:rFonts w:eastAsia="Times New Roman" w:cs="Times New Roman"/>
                <w:sz w:val="20"/>
                <w:szCs w:val="20"/>
              </w:rPr>
              <w:t>V rámci projektů spolupráce lze realizovat měkké akce (propagační, informační, vzdělávací a volnočasové) zaměřené na témata, která jsou řešena v SCLLD daných MAS.</w:t>
            </w:r>
          </w:p>
          <w:p w:rsidR="00EB0EFD" w:rsidRPr="004C2EBD" w:rsidRDefault="00EB0EFD" w:rsidP="001427B7">
            <w:pPr>
              <w:spacing w:after="0" w:line="240" w:lineRule="auto"/>
              <w:ind w:right="0"/>
              <w:rPr>
                <w:rFonts w:eastAsia="Times New Roman" w:cs="Times New Roman"/>
                <w:sz w:val="20"/>
                <w:szCs w:val="20"/>
              </w:rPr>
            </w:pPr>
            <w:r w:rsidRPr="004C2EBD">
              <w:rPr>
                <w:rFonts w:eastAsia="Times New Roman" w:cs="Times New Roman"/>
                <w:sz w:val="20"/>
                <w:szCs w:val="20"/>
              </w:rPr>
              <w:t>Jako hmotné a nehmotné investice včetně stavebních úprav je možné realizovat pouze následující výdaje:</w:t>
            </w:r>
          </w:p>
          <w:p w:rsidR="009612B4" w:rsidRPr="004C2EBD" w:rsidRDefault="00EB0EFD" w:rsidP="001427B7">
            <w:pPr>
              <w:pStyle w:val="Odstavecseseznamem"/>
              <w:numPr>
                <w:ilvl w:val="0"/>
                <w:numId w:val="25"/>
              </w:numPr>
              <w:spacing w:after="0" w:line="240" w:lineRule="auto"/>
              <w:ind w:left="701" w:right="0" w:hanging="284"/>
              <w:rPr>
                <w:rFonts w:eastAsia="Times New Roman" w:cs="Times New Roman"/>
                <w:sz w:val="20"/>
                <w:szCs w:val="20"/>
              </w:rPr>
            </w:pPr>
            <w:r w:rsidRPr="004C2EBD">
              <w:rPr>
                <w:rFonts w:eastAsia="Times New Roman" w:cs="Times New Roman"/>
                <w:sz w:val="20"/>
                <w:szCs w:val="20"/>
              </w:rPr>
              <w:t xml:space="preserve">investice týkající se zajištění odbytu místní produkce včetně zavedení značení místních výrobků </w:t>
            </w:r>
          </w:p>
          <w:p w:rsidR="00EB0EFD" w:rsidRPr="004C2EBD" w:rsidRDefault="00EB0EFD" w:rsidP="009612B4">
            <w:pPr>
              <w:pStyle w:val="Odstavecseseznamem"/>
              <w:spacing w:after="0" w:line="240" w:lineRule="auto"/>
              <w:ind w:left="701" w:right="0" w:firstLine="0"/>
              <w:rPr>
                <w:rFonts w:eastAsia="Times New Roman" w:cs="Times New Roman"/>
                <w:sz w:val="20"/>
                <w:szCs w:val="20"/>
              </w:rPr>
            </w:pPr>
            <w:r w:rsidRPr="004C2EBD">
              <w:rPr>
                <w:rFonts w:eastAsia="Times New Roman" w:cs="Times New Roman"/>
                <w:sz w:val="20"/>
                <w:szCs w:val="20"/>
              </w:rPr>
              <w:t>a služeb propagační činnost</w:t>
            </w:r>
          </w:p>
          <w:p w:rsidR="00EB0EFD" w:rsidRPr="004C2EBD" w:rsidRDefault="00EB0EFD" w:rsidP="001427B7">
            <w:pPr>
              <w:pStyle w:val="Odstavecseseznamem"/>
              <w:numPr>
                <w:ilvl w:val="0"/>
                <w:numId w:val="25"/>
              </w:numPr>
              <w:spacing w:after="0" w:line="240" w:lineRule="auto"/>
              <w:ind w:left="701" w:right="0" w:hanging="284"/>
              <w:rPr>
                <w:rFonts w:eastAsia="Times New Roman" w:cs="Times New Roman"/>
                <w:sz w:val="20"/>
                <w:szCs w:val="20"/>
              </w:rPr>
            </w:pPr>
            <w:r w:rsidRPr="004C2EBD">
              <w:rPr>
                <w:rFonts w:eastAsia="Times New Roman" w:cs="Times New Roman"/>
                <w:sz w:val="20"/>
                <w:szCs w:val="20"/>
              </w:rPr>
              <w:t>investice související se vzdělávacími aktivitami</w:t>
            </w:r>
          </w:p>
          <w:p w:rsidR="00EB0EFD" w:rsidRPr="004C2EBD" w:rsidRDefault="00EB0EFD" w:rsidP="001427B7">
            <w:pPr>
              <w:pStyle w:val="Odstavecseseznamem"/>
              <w:numPr>
                <w:ilvl w:val="0"/>
                <w:numId w:val="25"/>
              </w:numPr>
              <w:spacing w:after="0" w:line="240" w:lineRule="auto"/>
              <w:ind w:left="701" w:right="0" w:hanging="284"/>
              <w:rPr>
                <w:rFonts w:eastAsia="Times New Roman" w:cs="Times New Roman"/>
                <w:sz w:val="20"/>
                <w:szCs w:val="20"/>
              </w:rPr>
            </w:pPr>
            <w:r w:rsidRPr="004C2EBD">
              <w:rPr>
                <w:rFonts w:eastAsia="Times New Roman" w:cs="Times New Roman"/>
                <w:sz w:val="20"/>
                <w:szCs w:val="20"/>
              </w:rPr>
              <w:t>investice do informačních a turistických center.</w:t>
            </w:r>
          </w:p>
          <w:p w:rsidR="00EB0EFD" w:rsidRPr="004C2EBD" w:rsidRDefault="00EB0EFD" w:rsidP="001427B7">
            <w:pPr>
              <w:spacing w:after="0" w:line="240" w:lineRule="auto"/>
              <w:ind w:right="0"/>
              <w:rPr>
                <w:rFonts w:eastAsia="Times New Roman" w:cs="Times New Roman"/>
                <w:sz w:val="20"/>
                <w:szCs w:val="20"/>
              </w:rPr>
            </w:pPr>
            <w:r w:rsidRPr="004C2EBD">
              <w:rPr>
                <w:rFonts w:eastAsia="Times New Roman" w:cs="Times New Roman"/>
                <w:sz w:val="20"/>
                <w:szCs w:val="20"/>
              </w:rPr>
              <w:t>Způsobilými výdaji projektu mohou být:</w:t>
            </w:r>
          </w:p>
          <w:p w:rsidR="00EB0EFD" w:rsidRPr="004C2EBD" w:rsidRDefault="00EB0EFD" w:rsidP="001427B7">
            <w:pPr>
              <w:pStyle w:val="Odstavecseseznamem"/>
              <w:numPr>
                <w:ilvl w:val="0"/>
                <w:numId w:val="25"/>
              </w:numPr>
              <w:spacing w:after="0" w:line="240" w:lineRule="auto"/>
              <w:ind w:left="701" w:right="0" w:hanging="284"/>
              <w:rPr>
                <w:rFonts w:eastAsia="Times New Roman" w:cs="Times New Roman"/>
                <w:sz w:val="20"/>
                <w:szCs w:val="20"/>
              </w:rPr>
            </w:pPr>
            <w:r w:rsidRPr="004C2EBD">
              <w:rPr>
                <w:rFonts w:eastAsia="Times New Roman" w:cs="Times New Roman"/>
                <w:sz w:val="20"/>
                <w:szCs w:val="20"/>
              </w:rPr>
              <w:t>předběžná technická podpora projektů investice související se vzdělávacími aktivitami</w:t>
            </w:r>
          </w:p>
          <w:p w:rsidR="00EB0EFD" w:rsidRPr="004C2EBD" w:rsidRDefault="00EB0EFD" w:rsidP="001427B7">
            <w:pPr>
              <w:pStyle w:val="Odstavecseseznamem"/>
              <w:numPr>
                <w:ilvl w:val="0"/>
                <w:numId w:val="25"/>
              </w:numPr>
              <w:spacing w:after="0" w:line="240" w:lineRule="auto"/>
              <w:ind w:left="701" w:right="0" w:hanging="284"/>
              <w:rPr>
                <w:rFonts w:eastAsia="Times New Roman" w:cs="Times New Roman"/>
                <w:sz w:val="20"/>
                <w:szCs w:val="20"/>
              </w:rPr>
            </w:pPr>
            <w:r w:rsidRPr="004C2EBD">
              <w:rPr>
                <w:rFonts w:eastAsia="Times New Roman" w:cs="Times New Roman"/>
                <w:sz w:val="20"/>
                <w:szCs w:val="20"/>
              </w:rPr>
              <w:t>náklady na řízení projektů</w:t>
            </w:r>
          </w:p>
          <w:p w:rsidR="00EB0EFD" w:rsidRPr="004C2EBD" w:rsidRDefault="00EB0EFD" w:rsidP="001427B7">
            <w:pPr>
              <w:pStyle w:val="Odstavecseseznamem"/>
              <w:spacing w:after="0" w:line="240" w:lineRule="auto"/>
              <w:ind w:left="701" w:right="0"/>
              <w:rPr>
                <w:rFonts w:eastAsia="Times New Roman" w:cs="Times New Roman"/>
                <w:sz w:val="20"/>
                <w:szCs w:val="20"/>
              </w:rPr>
            </w:pPr>
            <w:r w:rsidRPr="004C2EBD">
              <w:rPr>
                <w:rFonts w:eastAsia="Times New Roman" w:cs="Times New Roman"/>
                <w:sz w:val="20"/>
                <w:szCs w:val="20"/>
              </w:rPr>
              <w:t>vlastní realizace projektů</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D55539">
        <w:trPr>
          <w:trHeight w:val="324"/>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3464F7">
            <w:pPr>
              <w:spacing w:after="0" w:line="240" w:lineRule="auto"/>
              <w:ind w:right="69"/>
              <w:rPr>
                <w:rFonts w:ascii="Segoe UI Symbol" w:eastAsia="Times New Roman" w:hAnsi="Segoe UI Symbol" w:cs="Times New Roman"/>
                <w:sz w:val="20"/>
                <w:szCs w:val="20"/>
              </w:rPr>
            </w:pPr>
            <w:r w:rsidRPr="004C2EBD">
              <w:rPr>
                <w:rFonts w:eastAsia="Times New Roman" w:cs="Times New Roman"/>
                <w:sz w:val="20"/>
                <w:szCs w:val="20"/>
              </w:rPr>
              <w:t>NAD ORLICÍ, o.p.s.</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Výše způsobilých výdajů</w:t>
            </w:r>
            <w:r w:rsidRPr="004C2EBD">
              <w:rPr>
                <w:rFonts w:eastAsia="Times New Roman" w:cs="Times New Roman"/>
                <w:i/>
                <w:iCs/>
                <w:sz w:val="20"/>
                <w:szCs w:val="20"/>
              </w:rPr>
              <w:t xml:space="preserve"> </w:t>
            </w:r>
          </w:p>
        </w:tc>
      </w:tr>
      <w:tr w:rsidR="002A6E01"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2A6E01" w:rsidRPr="004C2EBD" w:rsidRDefault="002A6E01" w:rsidP="003464F7">
            <w:pPr>
              <w:spacing w:after="0" w:line="240" w:lineRule="auto"/>
              <w:ind w:right="69"/>
              <w:rPr>
                <w:rFonts w:eastAsia="Times New Roman" w:cs="Times New Roman"/>
                <w:sz w:val="20"/>
                <w:szCs w:val="20"/>
              </w:rPr>
            </w:pPr>
            <w:r w:rsidRPr="004C2EBD">
              <w:rPr>
                <w:rFonts w:eastAsia="Times New Roman" w:cs="Times New Roman"/>
                <w:sz w:val="20"/>
                <w:szCs w:val="20"/>
              </w:rPr>
              <w:t xml:space="preserve">Minimální ZV:         50 000 Kč </w:t>
            </w:r>
          </w:p>
        </w:tc>
      </w:tr>
      <w:tr w:rsidR="002A6E01" w:rsidRPr="004C2EBD" w:rsidTr="00D55539">
        <w:trPr>
          <w:trHeight w:val="315"/>
        </w:trPr>
        <w:tc>
          <w:tcPr>
            <w:tcW w:w="9199" w:type="dxa"/>
            <w:gridSpan w:val="6"/>
            <w:tcBorders>
              <w:left w:val="single" w:sz="12" w:space="0" w:color="70AD47"/>
              <w:bottom w:val="single" w:sz="12" w:space="0" w:color="70AD47"/>
              <w:right w:val="single" w:sz="12" w:space="0" w:color="70AD47"/>
            </w:tcBorders>
            <w:shd w:val="clear" w:color="auto" w:fill="auto"/>
            <w:vAlign w:val="center"/>
            <w:hideMark/>
          </w:tcPr>
          <w:p w:rsidR="002A6E01" w:rsidRPr="004C2EBD" w:rsidRDefault="002A6E01" w:rsidP="003464F7">
            <w:pPr>
              <w:spacing w:after="0" w:line="240" w:lineRule="auto"/>
              <w:ind w:right="69"/>
              <w:rPr>
                <w:rFonts w:eastAsia="Times New Roman" w:cs="Times New Roman"/>
                <w:sz w:val="20"/>
                <w:szCs w:val="20"/>
              </w:rPr>
            </w:pPr>
            <w:r w:rsidRPr="004C2EBD">
              <w:rPr>
                <w:rFonts w:eastAsia="Times New Roman" w:cs="Times New Roman"/>
                <w:sz w:val="20"/>
                <w:szCs w:val="20"/>
              </w:rPr>
              <w:t>Maximální ZV:   5 000 000 Kč, nebo do výše alokace stanovené Ministerstvem zemědělství</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2A6E01" w:rsidRPr="004C2EBD" w:rsidTr="00D55539">
        <w:trPr>
          <w:trHeight w:val="300"/>
        </w:trPr>
        <w:tc>
          <w:tcPr>
            <w:tcW w:w="9199" w:type="dxa"/>
            <w:gridSpan w:val="6"/>
            <w:tcBorders>
              <w:top w:val="single" w:sz="12" w:space="0" w:color="70AD47"/>
              <w:left w:val="single" w:sz="12" w:space="0" w:color="70AD47"/>
              <w:right w:val="single" w:sz="12" w:space="0" w:color="70AD47"/>
            </w:tcBorders>
            <w:shd w:val="clear" w:color="auto" w:fill="auto"/>
            <w:vAlign w:val="center"/>
            <w:hideMark/>
          </w:tcPr>
          <w:p w:rsidR="00E269A2" w:rsidRPr="004C2EBD" w:rsidRDefault="007341A2" w:rsidP="007341A2">
            <w:pPr>
              <w:spacing w:after="0" w:line="240" w:lineRule="auto"/>
              <w:ind w:right="69"/>
              <w:rPr>
                <w:rFonts w:ascii="Arial" w:eastAsia="Times New Roman" w:hAnsi="Arial" w:cs="Arial"/>
                <w:sz w:val="20"/>
                <w:szCs w:val="20"/>
              </w:rPr>
            </w:pPr>
            <w:r w:rsidRPr="004C2EBD">
              <w:rPr>
                <w:rFonts w:eastAsia="Times New Roman" w:cs="Arial"/>
                <w:sz w:val="20"/>
                <w:szCs w:val="20"/>
              </w:rPr>
              <w:t>Preferenční kritéria pro operaci 19.3.1 MAS nemusí uvádět, tato kritéria jsou stanovena centrálně z MZe.</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auto" w:fill="A9D08E"/>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55539" w:rsidRPr="004C2EBD" w:rsidTr="00D55539">
        <w:trPr>
          <w:trHeight w:val="315"/>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3464F7">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2962"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3464F7">
            <w:pPr>
              <w:spacing w:after="0" w:line="240" w:lineRule="auto"/>
              <w:ind w:right="148"/>
              <w:rPr>
                <w:rFonts w:eastAsia="Times New Roman" w:cs="Times New Roman"/>
                <w:b/>
                <w:bCs/>
                <w:sz w:val="20"/>
                <w:szCs w:val="20"/>
              </w:rPr>
            </w:pPr>
            <w:r w:rsidRPr="004C2EBD">
              <w:rPr>
                <w:rFonts w:eastAsia="Times New Roman" w:cs="Times New Roman"/>
                <w:b/>
                <w:bCs/>
                <w:sz w:val="20"/>
                <w:szCs w:val="20"/>
              </w:rPr>
              <w:t xml:space="preserve">Název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3464F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Jednotka </w:t>
            </w:r>
          </w:p>
        </w:tc>
        <w:tc>
          <w:tcPr>
            <w:tcW w:w="1985"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3464F7">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Výchozí stav </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hideMark/>
          </w:tcPr>
          <w:p w:rsidR="00D55539" w:rsidRPr="004C2EBD" w:rsidRDefault="00D55539" w:rsidP="003464F7">
            <w:pPr>
              <w:spacing w:after="0" w:line="240" w:lineRule="auto"/>
              <w:ind w:right="69"/>
              <w:rPr>
                <w:rFonts w:eastAsia="Times New Roman" w:cs="Times New Roman"/>
                <w:b/>
                <w:bCs/>
                <w:sz w:val="20"/>
                <w:szCs w:val="20"/>
              </w:rPr>
            </w:pPr>
            <w:r w:rsidRPr="004C2EBD">
              <w:rPr>
                <w:rFonts w:eastAsia="Times New Roman" w:cs="Times New Roman"/>
                <w:b/>
                <w:bCs/>
                <w:sz w:val="20"/>
                <w:szCs w:val="20"/>
              </w:rPr>
              <w:t xml:space="preserve">Cílový stav </w:t>
            </w:r>
          </w:p>
        </w:tc>
      </w:tr>
      <w:tr w:rsidR="00D55539" w:rsidRPr="004C2EBD" w:rsidTr="00D55539">
        <w:trPr>
          <w:trHeight w:val="432"/>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87"/>
              <w:rPr>
                <w:rFonts w:eastAsia="Times New Roman" w:cs="Times New Roman"/>
                <w:sz w:val="20"/>
                <w:szCs w:val="20"/>
              </w:rPr>
            </w:pPr>
            <w:r w:rsidRPr="004C2EBD">
              <w:rPr>
                <w:rFonts w:eastAsia="Times New Roman" w:cs="Times New Roman"/>
                <w:sz w:val="20"/>
                <w:szCs w:val="20"/>
              </w:rPr>
              <w:t>9 25 01</w:t>
            </w:r>
          </w:p>
        </w:tc>
        <w:tc>
          <w:tcPr>
            <w:tcW w:w="2962"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D55539">
            <w:pPr>
              <w:spacing w:after="0" w:line="240" w:lineRule="auto"/>
              <w:ind w:right="148"/>
              <w:jc w:val="left"/>
              <w:rPr>
                <w:rFonts w:cs="Arial"/>
                <w:sz w:val="20"/>
                <w:szCs w:val="20"/>
              </w:rPr>
            </w:pPr>
            <w:r w:rsidRPr="004C2EBD">
              <w:rPr>
                <w:rFonts w:eastAsia="Times New Roman" w:cs="Times New Roman"/>
                <w:sz w:val="20"/>
                <w:szCs w:val="20"/>
              </w:rPr>
              <w:t>Celkové veřejné výdaje</w:t>
            </w:r>
            <w:r w:rsidRPr="004C2EBD">
              <w:rPr>
                <w:sz w:val="20"/>
                <w:szCs w:val="20"/>
              </w:rPr>
              <w:t xml:space="preserve"> </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7"/>
              <w:rPr>
                <w:rFonts w:eastAsia="Times New Roman" w:cs="Times New Roman"/>
                <w:sz w:val="20"/>
                <w:szCs w:val="20"/>
              </w:rPr>
            </w:pPr>
            <w:r w:rsidRPr="004C2EBD">
              <w:rPr>
                <w:rFonts w:eastAsia="Times New Roman" w:cs="Times New Roman"/>
                <w:sz w:val="20"/>
                <w:szCs w:val="20"/>
              </w:rPr>
              <w:t>EUR</w:t>
            </w:r>
          </w:p>
        </w:tc>
        <w:tc>
          <w:tcPr>
            <w:tcW w:w="198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7"/>
              <w:rPr>
                <w:rFonts w:eastAsia="Times New Roman" w:cs="Times New Roman"/>
                <w:sz w:val="20"/>
                <w:szCs w:val="20"/>
              </w:rPr>
            </w:pPr>
            <w:r w:rsidRPr="004C2EBD">
              <w:rPr>
                <w:rFonts w:eastAsia="Times New Roman" w:cs="Times New Roman"/>
                <w:sz w:val="20"/>
                <w:szCs w:val="20"/>
              </w:rPr>
              <w:t>0</w:t>
            </w: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8484D" w:rsidP="003464F7">
            <w:pPr>
              <w:spacing w:after="0" w:line="240" w:lineRule="auto"/>
              <w:ind w:right="69"/>
              <w:rPr>
                <w:rFonts w:eastAsia="Times New Roman" w:cs="Times New Roman"/>
                <w:sz w:val="20"/>
                <w:szCs w:val="20"/>
              </w:rPr>
            </w:pPr>
            <w:r w:rsidRPr="004C2EBD">
              <w:rPr>
                <w:rFonts w:eastAsia="Times New Roman" w:cs="Times New Roman"/>
                <w:sz w:val="20"/>
                <w:szCs w:val="20"/>
              </w:rPr>
              <w:t>49 422</w:t>
            </w:r>
          </w:p>
        </w:tc>
      </w:tr>
      <w:tr w:rsidR="002A6E01" w:rsidRPr="004C2EBD" w:rsidTr="00D55539">
        <w:trPr>
          <w:trHeight w:val="315"/>
        </w:trPr>
        <w:tc>
          <w:tcPr>
            <w:tcW w:w="9199" w:type="dxa"/>
            <w:gridSpan w:val="6"/>
            <w:tcBorders>
              <w:top w:val="single" w:sz="12" w:space="0" w:color="70AD47"/>
              <w:left w:val="single" w:sz="12" w:space="0" w:color="70AD47"/>
              <w:bottom w:val="single" w:sz="12" w:space="0" w:color="70AD47"/>
              <w:right w:val="single" w:sz="12" w:space="0" w:color="70AD47"/>
            </w:tcBorders>
            <w:shd w:val="clear" w:color="000000" w:fill="FFFF99"/>
            <w:vAlign w:val="center"/>
            <w:hideMark/>
          </w:tcPr>
          <w:p w:rsidR="002A6E01" w:rsidRPr="004C2EBD" w:rsidRDefault="002A6E01" w:rsidP="001427B7">
            <w:pPr>
              <w:spacing w:after="0" w:line="240" w:lineRule="auto"/>
              <w:ind w:right="69"/>
              <w:jc w:val="left"/>
              <w:rPr>
                <w:rFonts w:eastAsia="Times New Roman" w:cs="Times New Roman"/>
                <w:b/>
                <w:bCs/>
                <w:sz w:val="20"/>
                <w:szCs w:val="20"/>
              </w:rPr>
            </w:pPr>
            <w:r w:rsidRPr="004C2EBD">
              <w:rPr>
                <w:rFonts w:eastAsia="Times New Roman" w:cs="Times New Roman"/>
                <w:b/>
                <w:bCs/>
                <w:sz w:val="20"/>
                <w:szCs w:val="20"/>
              </w:rPr>
              <w:t xml:space="preserve">Výsledku: </w:t>
            </w:r>
          </w:p>
        </w:tc>
      </w:tr>
      <w:tr w:rsidR="00D55539" w:rsidRPr="004C2EBD" w:rsidTr="00D55539">
        <w:trPr>
          <w:trHeight w:val="390"/>
        </w:trPr>
        <w:tc>
          <w:tcPr>
            <w:tcW w:w="1276"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87"/>
              <w:rPr>
                <w:rFonts w:eastAsia="Times New Roman" w:cs="Times New Roman"/>
                <w:sz w:val="20"/>
                <w:szCs w:val="20"/>
              </w:rPr>
            </w:pPr>
          </w:p>
        </w:tc>
        <w:tc>
          <w:tcPr>
            <w:tcW w:w="2962"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1427B7">
            <w:pPr>
              <w:spacing w:after="0" w:line="240" w:lineRule="auto"/>
              <w:ind w:right="148"/>
              <w:jc w:val="left"/>
              <w:rPr>
                <w:rFonts w:eastAsia="Times New Roman" w:cs="Times New Roman"/>
                <w:sz w:val="20"/>
                <w:szCs w:val="20"/>
              </w:rPr>
            </w:pPr>
            <w:r w:rsidRPr="004C2EBD">
              <w:rPr>
                <w:rFonts w:eastAsia="Times New Roman" w:cs="Times New Roman"/>
                <w:sz w:val="20"/>
                <w:szCs w:val="20"/>
              </w:rPr>
              <w:t>Závazný indikátor není stanoven</w:t>
            </w:r>
          </w:p>
        </w:tc>
        <w:tc>
          <w:tcPr>
            <w:tcW w:w="1559"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7"/>
              <w:rPr>
                <w:rFonts w:eastAsia="Times New Roman" w:cs="Times New Roman"/>
                <w:sz w:val="20"/>
                <w:szCs w:val="20"/>
              </w:rPr>
            </w:pPr>
          </w:p>
        </w:tc>
        <w:tc>
          <w:tcPr>
            <w:tcW w:w="1985"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7"/>
              <w:rPr>
                <w:rFonts w:eastAsia="Times New Roman" w:cs="Times New Roman"/>
                <w:sz w:val="20"/>
                <w:szCs w:val="20"/>
              </w:rPr>
            </w:pPr>
          </w:p>
        </w:tc>
        <w:tc>
          <w:tcPr>
            <w:tcW w:w="1417" w:type="dxa"/>
            <w:tcBorders>
              <w:top w:val="single" w:sz="12" w:space="0" w:color="70AD47"/>
              <w:left w:val="single" w:sz="12" w:space="0" w:color="70AD47"/>
              <w:bottom w:val="single" w:sz="12" w:space="0" w:color="70AD47"/>
              <w:right w:val="single" w:sz="12" w:space="0" w:color="70AD47"/>
            </w:tcBorders>
            <w:shd w:val="clear" w:color="auto" w:fill="auto"/>
            <w:vAlign w:val="center"/>
          </w:tcPr>
          <w:p w:rsidR="00D55539" w:rsidRPr="004C2EBD" w:rsidRDefault="00D55539" w:rsidP="003464F7">
            <w:pPr>
              <w:spacing w:after="0" w:line="240" w:lineRule="auto"/>
              <w:ind w:right="69"/>
              <w:rPr>
                <w:rFonts w:eastAsia="Times New Roman" w:cs="Times New Roman"/>
                <w:sz w:val="20"/>
                <w:szCs w:val="20"/>
              </w:rPr>
            </w:pPr>
          </w:p>
        </w:tc>
      </w:tr>
    </w:tbl>
    <w:p w:rsidR="002A6E01" w:rsidRPr="004C2EBD" w:rsidRDefault="002A6E01" w:rsidP="002A6E01">
      <w:pPr>
        <w:jc w:val="center"/>
      </w:pPr>
    </w:p>
    <w:p w:rsidR="003464F7" w:rsidRPr="004C2EBD" w:rsidRDefault="003464F7" w:rsidP="002A6E01">
      <w:pPr>
        <w:jc w:val="center"/>
      </w:pPr>
    </w:p>
    <w:p w:rsidR="003464F7" w:rsidRPr="004C2EBD" w:rsidRDefault="003464F7" w:rsidP="002A6E01">
      <w:pPr>
        <w:jc w:val="center"/>
      </w:pPr>
    </w:p>
    <w:p w:rsidR="001803A4" w:rsidRPr="004C2EBD" w:rsidRDefault="001803A4" w:rsidP="00173A0E">
      <w:pPr>
        <w:ind w:left="0" w:firstLine="0"/>
      </w:pPr>
    </w:p>
    <w:p w:rsidR="002A6E01" w:rsidRPr="004C2EBD" w:rsidRDefault="002A6E01" w:rsidP="002A6E01">
      <w:pPr>
        <w:jc w:val="center"/>
      </w:pPr>
    </w:p>
    <w:p w:rsidR="00AD05A4" w:rsidRPr="004C2EBD" w:rsidRDefault="00AD05A4" w:rsidP="002A6E01">
      <w:pPr>
        <w:jc w:val="center"/>
      </w:pPr>
    </w:p>
    <w:p w:rsidR="000B2683" w:rsidRPr="004C2EBD" w:rsidRDefault="000B2683" w:rsidP="002A6E01">
      <w:pPr>
        <w:jc w:val="center"/>
      </w:pPr>
    </w:p>
    <w:p w:rsidR="000B2683" w:rsidRPr="004C2EBD" w:rsidRDefault="000B2683" w:rsidP="002A6E01">
      <w:pPr>
        <w:jc w:val="center"/>
      </w:pPr>
    </w:p>
    <w:p w:rsidR="000B2683" w:rsidRPr="004C2EBD" w:rsidRDefault="000B2683" w:rsidP="002A6E01">
      <w:pPr>
        <w:jc w:val="center"/>
      </w:pPr>
    </w:p>
    <w:p w:rsidR="00A30FF8" w:rsidRPr="004C2EBD" w:rsidRDefault="00A30FF8" w:rsidP="000C03B5">
      <w:pPr>
        <w:ind w:left="0" w:firstLine="0"/>
      </w:pPr>
    </w:p>
    <w:p w:rsidR="000C03B5" w:rsidRPr="004C2EBD" w:rsidRDefault="000C03B5" w:rsidP="000C03B5">
      <w:pPr>
        <w:ind w:left="0" w:firstLine="0"/>
      </w:pPr>
    </w:p>
    <w:p w:rsidR="002A6E01" w:rsidRPr="004C2EBD" w:rsidRDefault="0051404F" w:rsidP="003642CA">
      <w:pPr>
        <w:pStyle w:val="Nadpis3"/>
        <w:numPr>
          <w:ilvl w:val="0"/>
          <w:numId w:val="0"/>
        </w:numPr>
        <w:ind w:left="1495"/>
      </w:pPr>
      <w:bookmarkStart w:id="66" w:name="_Toc467010598"/>
      <w:r w:rsidRPr="004C2EBD">
        <w:lastRenderedPageBreak/>
        <w:t>10.4</w:t>
      </w:r>
      <w:r w:rsidR="003642CA" w:rsidRPr="004C2EBD">
        <w:t>. I</w:t>
      </w:r>
      <w:r w:rsidR="002A6E01" w:rsidRPr="004C2EBD">
        <w:t>ntegrovaný regionální operační program</w:t>
      </w:r>
      <w:bookmarkEnd w:id="66"/>
    </w:p>
    <w:p w:rsidR="003642CA" w:rsidRPr="004C2EBD" w:rsidRDefault="003642CA" w:rsidP="003642CA"/>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IROP 1 – Bezpečná cesta do školy i do práce</w:t>
      </w:r>
    </w:p>
    <w:tbl>
      <w:tblPr>
        <w:tblW w:w="9199" w:type="dxa"/>
        <w:tblBorders>
          <w:top w:val="single" w:sz="12" w:space="0" w:color="4472C4" w:themeColor="accent5"/>
          <w:left w:val="single" w:sz="12" w:space="0" w:color="4472C4" w:themeColor="accent5"/>
          <w:right w:val="single" w:sz="12" w:space="0" w:color="4472C4" w:themeColor="accent5"/>
          <w:insideH w:val="single" w:sz="12" w:space="0" w:color="4472C4" w:themeColor="accent5"/>
          <w:insideV w:val="single" w:sz="12" w:space="0" w:color="4472C4" w:themeColor="accent5"/>
        </w:tblBorders>
        <w:tblLayout w:type="fixed"/>
        <w:tblCellMar>
          <w:left w:w="70" w:type="dxa"/>
          <w:right w:w="70" w:type="dxa"/>
        </w:tblCellMar>
        <w:tblLook w:val="04A0" w:firstRow="1" w:lastRow="0" w:firstColumn="1" w:lastColumn="0" w:noHBand="0" w:noVBand="1"/>
      </w:tblPr>
      <w:tblGrid>
        <w:gridCol w:w="1261"/>
        <w:gridCol w:w="15"/>
        <w:gridCol w:w="1090"/>
        <w:gridCol w:w="2297"/>
        <w:gridCol w:w="1134"/>
        <w:gridCol w:w="66"/>
        <w:gridCol w:w="3336"/>
      </w:tblGrid>
      <w:tr w:rsidR="004759AC" w:rsidRPr="004C2EBD" w:rsidTr="00CC65EF">
        <w:trPr>
          <w:trHeight w:val="387"/>
        </w:trPr>
        <w:tc>
          <w:tcPr>
            <w:tcW w:w="2366" w:type="dxa"/>
            <w:gridSpan w:val="3"/>
            <w:shd w:val="clear" w:color="auto" w:fill="B4C6E7" w:themeFill="accent5" w:themeFillTint="66"/>
            <w:vAlign w:val="center"/>
            <w:hideMark/>
          </w:tcPr>
          <w:p w:rsidR="004759AC" w:rsidRPr="004C2EBD" w:rsidRDefault="004759AC" w:rsidP="004759A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833" w:type="dxa"/>
            <w:gridSpan w:val="4"/>
            <w:shd w:val="clear" w:color="auto" w:fill="B4C6E7" w:themeFill="accent5" w:themeFillTint="66"/>
            <w:vAlign w:val="center"/>
            <w:hideMark/>
          </w:tcPr>
          <w:p w:rsidR="004759AC" w:rsidRPr="004C2EBD" w:rsidRDefault="004759AC" w:rsidP="004759AC">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4759AC" w:rsidRPr="004C2EBD" w:rsidRDefault="004759AC" w:rsidP="004759AC">
            <w:pPr>
              <w:pStyle w:val="Default"/>
              <w:ind w:left="1129" w:hanging="1134"/>
              <w:rPr>
                <w:rFonts w:asciiTheme="minorHAnsi" w:hAnsiTheme="minorHAnsi"/>
                <w:b/>
                <w:bCs/>
                <w:sz w:val="20"/>
                <w:szCs w:val="20"/>
              </w:rPr>
            </w:pPr>
          </w:p>
          <w:p w:rsidR="004759AC" w:rsidRPr="004C2EBD" w:rsidRDefault="004759AC" w:rsidP="004759AC">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1.2 Zvýšení podílu udržitelných forem dopravy </w:t>
            </w:r>
          </w:p>
          <w:p w:rsidR="001D6C41" w:rsidRPr="004C2EBD" w:rsidRDefault="001D6C41" w:rsidP="007F56B6">
            <w:pPr>
              <w:pStyle w:val="Default"/>
              <w:numPr>
                <w:ilvl w:val="0"/>
                <w:numId w:val="67"/>
              </w:numPr>
            </w:pPr>
            <w:r w:rsidRPr="004C2EBD">
              <w:rPr>
                <w:rFonts w:asciiTheme="minorHAnsi" w:hAnsiTheme="minorHAnsi"/>
                <w:b/>
                <w:bCs/>
                <w:sz w:val="20"/>
                <w:szCs w:val="20"/>
              </w:rPr>
              <w:t>Bezpečnost</w:t>
            </w:r>
          </w:p>
        </w:tc>
      </w:tr>
      <w:tr w:rsidR="00D66B3C" w:rsidRPr="004C2EBD" w:rsidTr="00CC65EF">
        <w:trPr>
          <w:trHeight w:val="387"/>
        </w:trPr>
        <w:tc>
          <w:tcPr>
            <w:tcW w:w="2366" w:type="dxa"/>
            <w:gridSpan w:val="3"/>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eastAsia="Times New Roman" w:cs="Times New Roman"/>
                <w:b/>
                <w:bCs/>
                <w:sz w:val="26"/>
                <w:szCs w:val="26"/>
              </w:rPr>
              <w:tab/>
            </w:r>
            <w:r w:rsidRPr="004C2EBD">
              <w:rPr>
                <w:rFonts w:asciiTheme="minorHAnsi" w:eastAsia="Times New Roman" w:hAnsiTheme="minorHAnsi" w:cs="Times New Roman"/>
                <w:b/>
                <w:bCs/>
                <w:sz w:val="20"/>
                <w:szCs w:val="20"/>
              </w:rPr>
              <w:t xml:space="preserve">Vazba na cíle SCLLD </w:t>
            </w:r>
          </w:p>
        </w:tc>
        <w:tc>
          <w:tcPr>
            <w:tcW w:w="6833" w:type="dxa"/>
            <w:gridSpan w:val="4"/>
            <w:shd w:val="clear" w:color="auto" w:fill="B4C6E7" w:themeFill="accent5" w:themeFillTint="66"/>
            <w:vAlign w:val="center"/>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4.3. Zlepšení udržitelnosti a bezpečnosti místní dopravy a dostupnosti služeb</w:t>
            </w:r>
          </w:p>
        </w:tc>
      </w:tr>
      <w:tr w:rsidR="00D66B3C" w:rsidRPr="004C2EBD" w:rsidTr="00CC65EF">
        <w:trPr>
          <w:trHeight w:val="60"/>
        </w:trPr>
        <w:tc>
          <w:tcPr>
            <w:tcW w:w="9199" w:type="dxa"/>
            <w:gridSpan w:val="7"/>
            <w:shd w:val="clear" w:color="auto" w:fill="auto"/>
            <w:vAlign w:val="center"/>
            <w:hideMark/>
          </w:tcPr>
          <w:p w:rsidR="00D66B3C" w:rsidRPr="004C2EBD" w:rsidRDefault="00D66B3C" w:rsidP="00D66B3C">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w:t>
            </w:r>
          </w:p>
        </w:tc>
      </w:tr>
      <w:tr w:rsidR="00D66B3C" w:rsidRPr="004C2EBD" w:rsidTr="00CC65EF">
        <w:trPr>
          <w:trHeight w:val="315"/>
        </w:trPr>
        <w:tc>
          <w:tcPr>
            <w:tcW w:w="9199" w:type="dxa"/>
            <w:gridSpan w:val="7"/>
            <w:shd w:val="clear" w:color="auto" w:fill="A0B7E0"/>
            <w:vAlign w:val="center"/>
            <w:hideMark/>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Popis opatření </w:t>
            </w:r>
          </w:p>
        </w:tc>
      </w:tr>
      <w:tr w:rsidR="00D66B3C" w:rsidRPr="004C2EBD" w:rsidTr="00CC65EF">
        <w:trPr>
          <w:trHeight w:val="434"/>
        </w:trPr>
        <w:tc>
          <w:tcPr>
            <w:tcW w:w="9199" w:type="dxa"/>
            <w:gridSpan w:val="7"/>
            <w:shd w:val="clear" w:color="auto" w:fill="auto"/>
            <w:vAlign w:val="center"/>
            <w:hideMark/>
          </w:tcPr>
          <w:p w:rsidR="00D66B3C" w:rsidRPr="004C2EBD" w:rsidRDefault="00D66B3C" w:rsidP="00D66B3C">
            <w:pPr>
              <w:pStyle w:val="Default"/>
              <w:ind w:right="-14"/>
              <w:jc w:val="both"/>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 xml:space="preserve">Předmětem opatření je zvýšení bezpečnosti v dopravě v obcích na území MAS. Vzhledem k narůstající dopravě je nutné řešit problematické úseky především v centrech obcí a např. u škol, úřadů. </w:t>
            </w:r>
          </w:p>
          <w:p w:rsidR="00D66B3C" w:rsidRPr="004C2EBD" w:rsidRDefault="00D66B3C" w:rsidP="00D66B3C">
            <w:pPr>
              <w:pStyle w:val="Default"/>
              <w:ind w:right="-14"/>
              <w:jc w:val="both"/>
              <w:rPr>
                <w:rFonts w:asciiTheme="minorHAnsi" w:hAnsiTheme="minorHAnsi" w:cstheme="minorBidi"/>
                <w:color w:val="auto"/>
                <w:sz w:val="20"/>
                <w:szCs w:val="20"/>
              </w:rPr>
            </w:pPr>
            <w:r w:rsidRPr="004C2EBD">
              <w:rPr>
                <w:rFonts w:asciiTheme="minorHAnsi" w:hAnsiTheme="minorHAnsi" w:cstheme="minorBidi"/>
                <w:color w:val="auto"/>
                <w:sz w:val="20"/>
                <w:szCs w:val="20"/>
              </w:rPr>
              <w:t>Z ankety občanů a Rozhovory se starosty vyplynulo, že problémy s bezpečností v dopravě mají především</w:t>
            </w:r>
          </w:p>
          <w:p w:rsidR="00D66B3C" w:rsidRPr="004C2EBD" w:rsidRDefault="00D66B3C" w:rsidP="00D66B3C">
            <w:pPr>
              <w:pStyle w:val="Default"/>
              <w:ind w:right="-14"/>
              <w:jc w:val="both"/>
              <w:rPr>
                <w:rFonts w:asciiTheme="minorHAnsi" w:hAnsiTheme="minorHAnsi" w:cstheme="minorBidi"/>
                <w:color w:val="auto"/>
                <w:sz w:val="20"/>
                <w:szCs w:val="20"/>
              </w:rPr>
            </w:pPr>
            <w:r w:rsidRPr="004C2EBD">
              <w:rPr>
                <w:rFonts w:asciiTheme="minorHAnsi" w:hAnsiTheme="minorHAnsi" w:cstheme="minorBidi"/>
                <w:color w:val="auto"/>
                <w:sz w:val="20"/>
                <w:szCs w:val="20"/>
              </w:rPr>
              <w:t xml:space="preserve">ve větších městech nad 2000 obyvatel a dále obce, přes které vede silnice I/11. – nejvíce preferované prvky jsou: chodníky, stezky pro cyklisty a přechody pro chodce. Z analýzy území MAS vyplynula potřeba obchvatů obcí a oprava povrchů silnic. </w:t>
            </w:r>
          </w:p>
          <w:p w:rsidR="00D66B3C" w:rsidRPr="004C2EBD" w:rsidRDefault="00D66B3C" w:rsidP="00D66B3C">
            <w:pPr>
              <w:pStyle w:val="Default"/>
              <w:ind w:right="-14"/>
              <w:jc w:val="both"/>
              <w:rPr>
                <w:rFonts w:asciiTheme="minorHAnsi" w:hAnsiTheme="minorHAnsi"/>
                <w:sz w:val="20"/>
                <w:szCs w:val="20"/>
              </w:rPr>
            </w:pPr>
            <w:r w:rsidRPr="004C2EBD">
              <w:rPr>
                <w:rFonts w:asciiTheme="minorHAnsi" w:hAnsiTheme="minorHAnsi"/>
                <w:sz w:val="20"/>
                <w:szCs w:val="20"/>
              </w:rPr>
              <w:t>V souvislosti s výstavbou rychlostní komunikace R35 a jejich přivaděčů sena části území navýší intenzita dopravy na ostatních komunikacích v regionu. S tím vznikne potřeba zvýšit bezpečnost v dopravě.</w:t>
            </w:r>
          </w:p>
        </w:tc>
      </w:tr>
      <w:tr w:rsidR="00D66B3C" w:rsidRPr="004C2EBD" w:rsidTr="00CC65EF">
        <w:trPr>
          <w:trHeight w:val="315"/>
        </w:trPr>
        <w:tc>
          <w:tcPr>
            <w:tcW w:w="9199" w:type="dxa"/>
            <w:gridSpan w:val="7"/>
            <w:shd w:val="clear" w:color="auto" w:fill="A0B7E0"/>
            <w:vAlign w:val="center"/>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Typy projektů </w:t>
            </w:r>
          </w:p>
        </w:tc>
      </w:tr>
      <w:tr w:rsidR="00D66B3C" w:rsidRPr="004C2EBD" w:rsidTr="00CC65EF">
        <w:trPr>
          <w:trHeight w:val="315"/>
        </w:trPr>
        <w:tc>
          <w:tcPr>
            <w:tcW w:w="9199" w:type="dxa"/>
            <w:gridSpan w:val="7"/>
            <w:shd w:val="clear" w:color="auto" w:fill="auto"/>
            <w:vAlign w:val="center"/>
          </w:tcPr>
          <w:p w:rsidR="00D66B3C" w:rsidRPr="004C2EBD" w:rsidRDefault="00D66B3C" w:rsidP="00D66B3C">
            <w:pPr>
              <w:pStyle w:val="Default"/>
              <w:ind w:right="-14"/>
              <w:jc w:val="both"/>
              <w:rPr>
                <w:rFonts w:asciiTheme="minorHAnsi" w:hAnsiTheme="minorHAnsi" w:cstheme="minorBidi"/>
                <w:sz w:val="20"/>
                <w:szCs w:val="20"/>
              </w:rPr>
            </w:pPr>
            <w:r w:rsidRPr="004C2EBD">
              <w:rPr>
                <w:rFonts w:asciiTheme="minorHAnsi" w:hAnsiTheme="minorHAnsi" w:cstheme="minorBidi"/>
                <w:sz w:val="20"/>
                <w:szCs w:val="20"/>
              </w:rPr>
              <w:t xml:space="preserve">Bezpečnost </w:t>
            </w:r>
          </w:p>
          <w:p w:rsidR="00D66B3C" w:rsidRPr="004C2EBD" w:rsidRDefault="00D66B3C" w:rsidP="00D66B3C">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 xml:space="preserve">Rekonstrukce, modernizace a výstavba chodníků podél silnic I., II., III. Třídy místních komunikací, přizpůsobených osobám s omezenou schopností pohybu a orientace, včetně přechodů pro chodce </w:t>
            </w:r>
          </w:p>
          <w:p w:rsidR="00D66B3C" w:rsidRPr="004C2EBD" w:rsidRDefault="00D66B3C" w:rsidP="00D66B3C">
            <w:pPr>
              <w:pStyle w:val="Odstavecseseznamem"/>
              <w:spacing w:after="0" w:line="240" w:lineRule="auto"/>
              <w:ind w:left="724" w:right="-14" w:firstLine="0"/>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a míst pro přecházení</w:t>
            </w:r>
          </w:p>
          <w:p w:rsidR="00D66B3C" w:rsidRPr="004C2EBD" w:rsidRDefault="00D66B3C" w:rsidP="00D66B3C">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rekonstrukce, modernizace a výstavba bezbariérových komunikací pro pěší k zastávkám veřejné hromadné dopravy</w:t>
            </w:r>
          </w:p>
          <w:p w:rsidR="00D66B3C" w:rsidRPr="004C2EBD" w:rsidRDefault="00D66B3C" w:rsidP="00D66B3C">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rekonstrukce, modernizace a výstavba podchodů nebo lávek pro chodce přes silnice I., II. a III. třídy, místní komunikace, železniční a tramvajovou dráhu, přizpůsobených osobám s omezenou schopností pohybu a orientace a navazujících na bezbariérové komunikace pro pěší</w:t>
            </w:r>
          </w:p>
          <w:p w:rsidR="00D66B3C" w:rsidRPr="004C2EBD" w:rsidRDefault="00D66B3C" w:rsidP="00D66B3C">
            <w:pPr>
              <w:spacing w:after="0" w:line="240" w:lineRule="auto"/>
              <w:ind w:right="-14"/>
              <w:rPr>
                <w:rFonts w:asciiTheme="minorHAnsi" w:eastAsia="Times New Roman" w:hAnsiTheme="minorHAnsi" w:cs="Times New Roman"/>
                <w:bCs/>
                <w:sz w:val="20"/>
                <w:szCs w:val="20"/>
              </w:rPr>
            </w:pPr>
          </w:p>
          <w:p w:rsidR="00D66B3C" w:rsidRPr="004C2EBD" w:rsidRDefault="00D66B3C" w:rsidP="00D66B3C">
            <w:p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u w:val="single"/>
              </w:rPr>
              <w:t>Omezení:</w:t>
            </w:r>
            <w:r w:rsidRPr="004C2EBD">
              <w:rPr>
                <w:rFonts w:asciiTheme="minorHAnsi" w:eastAsia="Times New Roman" w:hAnsiTheme="minorHAnsi" w:cs="Times New Roman"/>
                <w:bCs/>
                <w:sz w:val="20"/>
                <w:szCs w:val="20"/>
              </w:rPr>
              <w:t xml:space="preserve"> Projekt nesmí zakládat veřejnou podporu. </w:t>
            </w:r>
          </w:p>
        </w:tc>
      </w:tr>
      <w:tr w:rsidR="00D66B3C" w:rsidRPr="004C2EBD" w:rsidTr="00CC65EF">
        <w:trPr>
          <w:trHeight w:val="315"/>
        </w:trPr>
        <w:tc>
          <w:tcPr>
            <w:tcW w:w="9199" w:type="dxa"/>
            <w:gridSpan w:val="7"/>
            <w:shd w:val="clear" w:color="auto" w:fill="A0B7E0"/>
            <w:vAlign w:val="center"/>
            <w:hideMark/>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Příjemci podpory</w:t>
            </w:r>
            <w:r w:rsidRPr="004C2EBD">
              <w:rPr>
                <w:rFonts w:asciiTheme="minorHAnsi" w:eastAsia="Times New Roman" w:hAnsiTheme="minorHAnsi" w:cs="Times New Roman"/>
                <w:i/>
                <w:iCs/>
                <w:sz w:val="20"/>
                <w:szCs w:val="20"/>
              </w:rPr>
              <w:t xml:space="preserve"> </w:t>
            </w:r>
          </w:p>
        </w:tc>
      </w:tr>
      <w:tr w:rsidR="00D66B3C" w:rsidRPr="004C2EBD" w:rsidTr="00CC65EF">
        <w:trPr>
          <w:trHeight w:val="315"/>
        </w:trPr>
        <w:tc>
          <w:tcPr>
            <w:tcW w:w="9199" w:type="dxa"/>
            <w:gridSpan w:val="7"/>
            <w:shd w:val="clear" w:color="auto" w:fill="auto"/>
            <w:vAlign w:val="center"/>
          </w:tcPr>
          <w:p w:rsidR="00D66B3C" w:rsidRPr="004C2EBD" w:rsidRDefault="00D66B3C" w:rsidP="00D66B3C">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Obce, dobrovolné svazky obcí, organizace zřizované nebo založené obcemi</w:t>
            </w:r>
          </w:p>
        </w:tc>
      </w:tr>
      <w:tr w:rsidR="00D66B3C" w:rsidRPr="004C2EBD" w:rsidTr="00CC65EF">
        <w:trPr>
          <w:trHeight w:val="315"/>
        </w:trPr>
        <w:tc>
          <w:tcPr>
            <w:tcW w:w="9199" w:type="dxa"/>
            <w:gridSpan w:val="7"/>
            <w:shd w:val="clear" w:color="auto" w:fill="A0B7E0"/>
            <w:vAlign w:val="center"/>
          </w:tcPr>
          <w:p w:rsidR="00D66B3C" w:rsidRPr="004C2EBD" w:rsidRDefault="00D66B3C" w:rsidP="00D66B3C">
            <w:pPr>
              <w:spacing w:after="0" w:line="240" w:lineRule="auto"/>
              <w:ind w:right="72"/>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 xml:space="preserve">Minimální a maximální výše způsobilých výdajů </w:t>
            </w:r>
          </w:p>
        </w:tc>
      </w:tr>
      <w:tr w:rsidR="00D66B3C" w:rsidRPr="004C2EBD" w:rsidTr="00CC65EF">
        <w:trPr>
          <w:trHeight w:val="315"/>
        </w:trPr>
        <w:tc>
          <w:tcPr>
            <w:tcW w:w="9199" w:type="dxa"/>
            <w:gridSpan w:val="7"/>
            <w:shd w:val="clear" w:color="auto" w:fill="auto"/>
            <w:vAlign w:val="center"/>
          </w:tcPr>
          <w:p w:rsidR="00D66B3C" w:rsidRPr="004C2EBD" w:rsidRDefault="00D66B3C" w:rsidP="00D66B3C">
            <w:pPr>
              <w:autoSpaceDE w:val="0"/>
              <w:autoSpaceDN w:val="0"/>
              <w:adjustRightInd w:val="0"/>
              <w:spacing w:after="0" w:line="240" w:lineRule="auto"/>
              <w:ind w:right="72"/>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IROP.</w:t>
            </w:r>
          </w:p>
        </w:tc>
      </w:tr>
      <w:tr w:rsidR="00D66B3C" w:rsidRPr="004C2EBD" w:rsidTr="00CC65EF">
        <w:trPr>
          <w:trHeight w:val="315"/>
        </w:trPr>
        <w:tc>
          <w:tcPr>
            <w:tcW w:w="9199" w:type="dxa"/>
            <w:gridSpan w:val="7"/>
            <w:tcBorders>
              <w:bottom w:val="single" w:sz="12" w:space="0" w:color="4472C4" w:themeColor="accent5"/>
            </w:tcBorders>
            <w:shd w:val="clear" w:color="auto" w:fill="A0B7E0"/>
            <w:vAlign w:val="center"/>
            <w:hideMark/>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D66B3C" w:rsidRPr="004C2EBD" w:rsidTr="00CC65EF">
        <w:trPr>
          <w:trHeight w:val="405"/>
        </w:trPr>
        <w:tc>
          <w:tcPr>
            <w:tcW w:w="9199" w:type="dxa"/>
            <w:gridSpan w:val="7"/>
            <w:tcBorders>
              <w:bottom w:val="single" w:sz="18" w:space="0" w:color="4472C4" w:themeColor="accent5"/>
            </w:tcBorders>
            <w:shd w:val="clear" w:color="auto" w:fill="auto"/>
            <w:vAlign w:val="center"/>
            <w:hideMark/>
          </w:tcPr>
          <w:p w:rsidR="00D66B3C" w:rsidRPr="004C2EBD" w:rsidRDefault="00D66B3C" w:rsidP="00D66B3C">
            <w:pPr>
              <w:spacing w:after="0" w:line="240" w:lineRule="auto"/>
              <w:ind w:left="0" w:right="72" w:firstLine="0"/>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 xml:space="preserve">Preferenční kritéria budou stanovena až v konkrétní výzvě MAS. </w:t>
            </w: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315"/>
        </w:trPr>
        <w:tc>
          <w:tcPr>
            <w:tcW w:w="9199" w:type="dxa"/>
            <w:gridSpan w:val="7"/>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Indikátor OP </w:t>
            </w: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315"/>
        </w:trPr>
        <w:tc>
          <w:tcPr>
            <w:tcW w:w="9199" w:type="dxa"/>
            <w:gridSpan w:val="7"/>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000000" w:fill="FFFF99"/>
            <w:vAlign w:val="center"/>
            <w:hideMark/>
          </w:tcPr>
          <w:p w:rsidR="00D66B3C" w:rsidRPr="004C2EBD" w:rsidRDefault="00D66B3C" w:rsidP="00D66B3C">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Výstupu: </w:t>
            </w: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315"/>
        </w:trPr>
        <w:tc>
          <w:tcPr>
            <w:tcW w:w="1276"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tabs>
                <w:tab w:val="left" w:pos="199"/>
              </w:tabs>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199"/>
              </w:tabs>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02"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432"/>
        </w:trPr>
        <w:tc>
          <w:tcPr>
            <w:tcW w:w="1276"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tabs>
                <w:tab w:val="left" w:pos="199"/>
              </w:tabs>
              <w:ind w:right="87"/>
              <w:rPr>
                <w:rFonts w:asciiTheme="minorHAnsi" w:hAnsiTheme="minorHAnsi"/>
                <w:sz w:val="20"/>
                <w:szCs w:val="20"/>
              </w:rPr>
            </w:pPr>
            <w:r w:rsidRPr="004C2EBD">
              <w:rPr>
                <w:rFonts w:asciiTheme="minorHAnsi" w:hAnsiTheme="minorHAnsi"/>
                <w:sz w:val="20"/>
                <w:szCs w:val="20"/>
              </w:rPr>
              <w:t>7 50 01</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75"/>
              <w:rPr>
                <w:rFonts w:asciiTheme="minorHAnsi" w:hAnsiTheme="minorHAnsi"/>
                <w:sz w:val="20"/>
                <w:szCs w:val="20"/>
              </w:rPr>
            </w:pPr>
            <w:r w:rsidRPr="004C2EBD">
              <w:rPr>
                <w:rFonts w:asciiTheme="minorHAnsi" w:hAnsiTheme="minorHAnsi"/>
                <w:sz w:val="20"/>
                <w:szCs w:val="20"/>
              </w:rPr>
              <w:t xml:space="preserve">Počet realizací vedoucích ke zvýšení bezpečnosti v dopravě </w:t>
            </w:r>
          </w:p>
        </w:tc>
        <w:tc>
          <w:tcPr>
            <w:tcW w:w="1134"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2"/>
              <w:rPr>
                <w:rFonts w:asciiTheme="minorHAnsi" w:eastAsia="Times New Roman" w:hAnsiTheme="minorHAnsi" w:cs="Times New Roman"/>
                <w:sz w:val="20"/>
                <w:szCs w:val="20"/>
              </w:rPr>
            </w:pPr>
          </w:p>
        </w:tc>
        <w:tc>
          <w:tcPr>
            <w:tcW w:w="3402" w:type="dxa"/>
            <w:gridSpan w:val="2"/>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2"/>
              <w:rPr>
                <w:rFonts w:asciiTheme="minorHAnsi" w:eastAsia="Times New Roman" w:hAnsiTheme="minorHAnsi" w:cs="Times New Roman"/>
                <w:sz w:val="20"/>
                <w:szCs w:val="20"/>
              </w:rPr>
            </w:pP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315"/>
        </w:trPr>
        <w:tc>
          <w:tcPr>
            <w:tcW w:w="9199" w:type="dxa"/>
            <w:gridSpan w:val="7"/>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ind w:left="0" w:right="-75" w:firstLine="0"/>
              <w:rPr>
                <w:rFonts w:asciiTheme="minorHAnsi" w:eastAsia="Times New Roman" w:hAnsiTheme="minorHAnsi" w:cs="Arial"/>
                <w:b/>
                <w:bCs/>
                <w:sz w:val="20"/>
                <w:szCs w:val="20"/>
              </w:rPr>
            </w:pPr>
            <w:r w:rsidRPr="004C2EBD">
              <w:rPr>
                <w:rFonts w:asciiTheme="minorHAnsi" w:eastAsia="Times New Roman" w:hAnsiTheme="minorHAnsi" w:cs="Arial"/>
                <w:b/>
                <w:bCs/>
                <w:sz w:val="20"/>
                <w:szCs w:val="20"/>
              </w:rPr>
              <w:t>Výsledku:</w:t>
            </w:r>
          </w:p>
        </w:tc>
      </w:tr>
      <w:tr w:rsidR="00D66B3C" w:rsidRPr="004C2EBD" w:rsidTr="00B13D91">
        <w:tblPrEx>
          <w:tblBorders>
            <w:top w:val="none" w:sz="0" w:space="0" w:color="auto"/>
            <w:left w:val="none" w:sz="0" w:space="0" w:color="auto"/>
            <w:right w:val="none" w:sz="0" w:space="0" w:color="auto"/>
            <w:insideH w:val="none" w:sz="0" w:space="0" w:color="auto"/>
            <w:insideV w:val="none" w:sz="0" w:space="0" w:color="auto"/>
          </w:tblBorders>
        </w:tblPrEx>
        <w:trPr>
          <w:trHeight w:val="549"/>
        </w:trPr>
        <w:tc>
          <w:tcPr>
            <w:tcW w:w="1261"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2"/>
              <w:rPr>
                <w:rFonts w:asciiTheme="minorHAnsi" w:eastAsia="Times New Roman" w:hAnsiTheme="minorHAnsi" w:cs="Arial"/>
                <w:bCs/>
                <w:sz w:val="20"/>
                <w:szCs w:val="20"/>
              </w:rPr>
            </w:pPr>
            <w:r w:rsidRPr="004C2EBD">
              <w:rPr>
                <w:rFonts w:asciiTheme="minorHAnsi" w:eastAsia="Times New Roman" w:hAnsiTheme="minorHAnsi" w:cs="Arial"/>
                <w:bCs/>
                <w:sz w:val="20"/>
                <w:szCs w:val="20"/>
              </w:rPr>
              <w:t>7 51 20</w:t>
            </w:r>
          </w:p>
        </w:tc>
        <w:tc>
          <w:tcPr>
            <w:tcW w:w="3402"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75"/>
              <w:rPr>
                <w:rFonts w:asciiTheme="minorHAnsi" w:hAnsiTheme="minorHAnsi"/>
                <w:sz w:val="20"/>
                <w:szCs w:val="20"/>
              </w:rPr>
            </w:pPr>
            <w:r w:rsidRPr="004C2EBD">
              <w:rPr>
                <w:rFonts w:asciiTheme="minorHAnsi" w:hAnsiTheme="minorHAnsi"/>
                <w:sz w:val="20"/>
                <w:szCs w:val="20"/>
              </w:rPr>
              <w:t>Podíl veřejné osobní dopravy na celkových výkonech v osobní dopravě</w:t>
            </w:r>
          </w:p>
        </w:tc>
        <w:tc>
          <w:tcPr>
            <w:tcW w:w="1200"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5"/>
              <w:rPr>
                <w:rFonts w:asciiTheme="minorHAnsi" w:eastAsia="Times New Roman" w:hAnsiTheme="minorHAnsi" w:cs="Arial"/>
                <w:b/>
                <w:bCs/>
                <w:sz w:val="20"/>
                <w:szCs w:val="20"/>
              </w:rPr>
            </w:pPr>
          </w:p>
        </w:tc>
        <w:tc>
          <w:tcPr>
            <w:tcW w:w="333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2"/>
              <w:rPr>
                <w:rFonts w:asciiTheme="minorHAnsi" w:eastAsia="Times New Roman" w:hAnsiTheme="minorHAnsi" w:cs="Arial"/>
                <w:b/>
                <w:bCs/>
                <w:sz w:val="20"/>
                <w:szCs w:val="20"/>
              </w:rPr>
            </w:pPr>
          </w:p>
        </w:tc>
      </w:tr>
    </w:tbl>
    <w:p w:rsidR="002A6E01" w:rsidRPr="004C2EBD" w:rsidRDefault="002A6E01" w:rsidP="002A6E01"/>
    <w:p w:rsidR="002A6E01" w:rsidRPr="004C2EBD" w:rsidRDefault="002A6E01" w:rsidP="005017EA">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lastRenderedPageBreak/>
        <w:t>IROP 2 – Na kole do práce a do školy</w:t>
      </w:r>
    </w:p>
    <w:tbl>
      <w:tblPr>
        <w:tblW w:w="9199" w:type="dxa"/>
        <w:tblLayout w:type="fixed"/>
        <w:tblCellMar>
          <w:left w:w="70" w:type="dxa"/>
          <w:right w:w="70" w:type="dxa"/>
        </w:tblCellMar>
        <w:tblLook w:val="04A0" w:firstRow="1" w:lastRow="0" w:firstColumn="1" w:lastColumn="0" w:noHBand="0" w:noVBand="1"/>
      </w:tblPr>
      <w:tblGrid>
        <w:gridCol w:w="1261"/>
        <w:gridCol w:w="1338"/>
        <w:gridCol w:w="2064"/>
        <w:gridCol w:w="1134"/>
        <w:gridCol w:w="3402"/>
      </w:tblGrid>
      <w:tr w:rsidR="002A6E01" w:rsidRPr="004C2EBD" w:rsidTr="00B13D91">
        <w:trPr>
          <w:trHeight w:val="387"/>
        </w:trPr>
        <w:tc>
          <w:tcPr>
            <w:tcW w:w="25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CA3B46">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60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CA3B46">
            <w:pPr>
              <w:pStyle w:val="Default"/>
              <w:rPr>
                <w:rFonts w:asciiTheme="minorHAnsi" w:hAnsiTheme="minorHAnsi"/>
                <w:b/>
                <w:bCs/>
                <w:sz w:val="20"/>
                <w:szCs w:val="20"/>
              </w:rPr>
            </w:pPr>
          </w:p>
          <w:p w:rsidR="002A6E01" w:rsidRPr="004C2EBD" w:rsidRDefault="002A6E01" w:rsidP="00CA3B46">
            <w:pPr>
              <w:pStyle w:val="Default"/>
              <w:rPr>
                <w:rFonts w:asciiTheme="minorHAnsi" w:hAnsiTheme="minorHAnsi"/>
                <w:b/>
                <w:bCs/>
                <w:sz w:val="20"/>
                <w:szCs w:val="20"/>
              </w:rPr>
            </w:pPr>
            <w:r w:rsidRPr="004C2EBD">
              <w:rPr>
                <w:rFonts w:asciiTheme="minorHAnsi" w:hAnsiTheme="minorHAnsi"/>
                <w:b/>
                <w:bCs/>
                <w:sz w:val="20"/>
                <w:szCs w:val="20"/>
              </w:rPr>
              <w:t xml:space="preserve">1.2 Zvýšení podílu udržitelných forem dopravy </w:t>
            </w:r>
          </w:p>
          <w:p w:rsidR="001D6C41" w:rsidRPr="004C2EBD" w:rsidRDefault="001D6C41" w:rsidP="007F56B6">
            <w:pPr>
              <w:pStyle w:val="Default"/>
              <w:numPr>
                <w:ilvl w:val="0"/>
                <w:numId w:val="66"/>
              </w:numPr>
              <w:rPr>
                <w:rFonts w:asciiTheme="minorHAnsi" w:hAnsiTheme="minorHAnsi"/>
                <w:sz w:val="20"/>
                <w:szCs w:val="20"/>
              </w:rPr>
            </w:pPr>
            <w:r w:rsidRPr="004C2EBD">
              <w:rPr>
                <w:rFonts w:asciiTheme="minorHAnsi" w:hAnsiTheme="minorHAnsi"/>
                <w:b/>
                <w:bCs/>
                <w:sz w:val="20"/>
                <w:szCs w:val="20"/>
              </w:rPr>
              <w:t>Cyklodoprava</w:t>
            </w:r>
          </w:p>
        </w:tc>
      </w:tr>
      <w:tr w:rsidR="00D66B3C" w:rsidRPr="004C2EBD" w:rsidTr="00B13D91">
        <w:trPr>
          <w:trHeight w:val="387"/>
        </w:trPr>
        <w:tc>
          <w:tcPr>
            <w:tcW w:w="25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60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4.3. Zlepšení udržitelnosti a bezpečnosti místní dopravy a dostupnosti služeb</w:t>
            </w:r>
          </w:p>
        </w:tc>
      </w:tr>
      <w:tr w:rsidR="002A6E01" w:rsidRPr="004C2EBD" w:rsidTr="00B13D91">
        <w:trPr>
          <w:trHeight w:val="6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2A6E01" w:rsidRPr="004C2EBD" w:rsidRDefault="0001146C" w:rsidP="002A6E01">
            <w:pPr>
              <w:spacing w:after="0" w:line="240" w:lineRule="auto"/>
              <w:rPr>
                <w:rFonts w:eastAsia="Times New Roman" w:cs="Times New Roman"/>
                <w:b/>
                <w:bCs/>
                <w:sz w:val="20"/>
                <w:szCs w:val="20"/>
              </w:rPr>
            </w:pPr>
            <w:r w:rsidRPr="004C2EBD">
              <w:rPr>
                <w:rFonts w:asciiTheme="minorHAnsi" w:eastAsia="Times New Roman" w:hAnsiTheme="minorHAnsi" w:cs="Times New Roman"/>
                <w:b/>
                <w:bCs/>
                <w:sz w:val="20"/>
                <w:szCs w:val="20"/>
              </w:rPr>
              <w:t>Cíl a p</w:t>
            </w:r>
            <w:r w:rsidR="00D44F8F" w:rsidRPr="004C2EBD">
              <w:rPr>
                <w:rFonts w:asciiTheme="minorHAnsi" w:eastAsia="Times New Roman" w:hAnsiTheme="minorHAnsi" w:cs="Times New Roman"/>
                <w:b/>
                <w:bCs/>
                <w:sz w:val="20"/>
                <w:szCs w:val="20"/>
              </w:rPr>
              <w:t>opis opatření</w:t>
            </w:r>
          </w:p>
        </w:tc>
      </w:tr>
      <w:tr w:rsidR="002A6E01" w:rsidRPr="004C2EBD" w:rsidTr="00B13D91">
        <w:trPr>
          <w:trHeight w:val="434"/>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2A6E01" w:rsidRPr="004C2EBD" w:rsidRDefault="002A6E01" w:rsidP="00901271">
            <w:pPr>
              <w:autoSpaceDE w:val="0"/>
              <w:autoSpaceDN w:val="0"/>
              <w:adjustRightInd w:val="0"/>
              <w:spacing w:after="0" w:line="240" w:lineRule="auto"/>
              <w:ind w:right="-14"/>
              <w:rPr>
                <w:rFonts w:asciiTheme="minorHAnsi" w:hAnsiTheme="minorHAnsi" w:cs="Calibri"/>
                <w:sz w:val="20"/>
                <w:szCs w:val="20"/>
              </w:rPr>
            </w:pPr>
            <w:r w:rsidRPr="004C2EBD">
              <w:rPr>
                <w:rFonts w:asciiTheme="minorHAnsi" w:hAnsiTheme="minorHAnsi" w:cs="Calibri"/>
                <w:sz w:val="20"/>
                <w:szCs w:val="20"/>
              </w:rPr>
              <w:t>V současné době není dostatečně řešeno oddělení motorizované dopravy od cyklistů, což ohrožuje bezpečnost cyklistů a vede také k nezájmu o tento způsob dopravy ve prospěch dopravy jiné, tedy včetně individuální automobilové. Opatření je proto zaměřeno na budování cyklostezek a propojování sítí cyklostezek.</w:t>
            </w:r>
          </w:p>
          <w:p w:rsidR="002A6E01" w:rsidRPr="004C2EBD" w:rsidRDefault="002A6E01" w:rsidP="00901271">
            <w:pPr>
              <w:pStyle w:val="Default"/>
              <w:ind w:right="-14"/>
              <w:rPr>
                <w:rFonts w:asciiTheme="minorHAnsi" w:hAnsiTheme="minorHAnsi"/>
                <w:sz w:val="20"/>
                <w:szCs w:val="20"/>
              </w:rPr>
            </w:pPr>
            <w:r w:rsidRPr="004C2EBD">
              <w:rPr>
                <w:rFonts w:asciiTheme="minorHAnsi" w:hAnsiTheme="minorHAnsi"/>
                <w:sz w:val="20"/>
                <w:szCs w:val="20"/>
              </w:rPr>
              <w:t xml:space="preserve">Velmi důležité je také více navázat cyklostezky a cyklotrasy na veřejnou integrovanou dopravu a v neposlední řadě je důležité připravit místa s bezpečným uložením jízdního kola. </w:t>
            </w:r>
          </w:p>
          <w:p w:rsidR="002A6E01" w:rsidRPr="004C2EBD" w:rsidRDefault="002A6E01" w:rsidP="00901271">
            <w:pPr>
              <w:autoSpaceDE w:val="0"/>
              <w:autoSpaceDN w:val="0"/>
              <w:adjustRightInd w:val="0"/>
              <w:spacing w:after="0" w:line="240" w:lineRule="auto"/>
              <w:ind w:right="-14"/>
              <w:rPr>
                <w:rFonts w:asciiTheme="minorHAnsi" w:hAnsiTheme="minorHAnsi" w:cs="Calibri"/>
                <w:sz w:val="20"/>
                <w:szCs w:val="20"/>
              </w:rPr>
            </w:pPr>
            <w:r w:rsidRPr="004C2EBD">
              <w:rPr>
                <w:rFonts w:asciiTheme="minorHAnsi" w:hAnsiTheme="minorHAnsi" w:cs="Calibri"/>
                <w:sz w:val="20"/>
                <w:szCs w:val="20"/>
              </w:rPr>
              <w:t xml:space="preserve">Na území MAS je poměrně hustá síť cyklostezek, které slouží především k turistice, chybí však propojení menších obcí s městy, případně významnými zaměstnavateli.  </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2A6E01" w:rsidRPr="004C2EBD" w:rsidRDefault="00CF6F77" w:rsidP="00901271">
            <w:pPr>
              <w:spacing w:after="0" w:line="240" w:lineRule="auto"/>
              <w:ind w:right="-14"/>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Typy projektů </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95E12" w:rsidRPr="004C2EBD" w:rsidRDefault="00B95E12" w:rsidP="00B95E12">
            <w:pPr>
              <w:pStyle w:val="Default"/>
              <w:numPr>
                <w:ilvl w:val="0"/>
                <w:numId w:val="27"/>
              </w:numPr>
              <w:ind w:right="-14"/>
              <w:jc w:val="both"/>
              <w:rPr>
                <w:rFonts w:asciiTheme="minorHAnsi" w:hAnsiTheme="minorHAnsi" w:cstheme="minorBidi"/>
                <w:sz w:val="20"/>
                <w:szCs w:val="20"/>
              </w:rPr>
            </w:pPr>
            <w:r w:rsidRPr="004C2EBD">
              <w:rPr>
                <w:rFonts w:asciiTheme="minorHAnsi" w:hAnsiTheme="minorHAnsi" w:cstheme="minorBidi"/>
                <w:sz w:val="20"/>
                <w:szCs w:val="20"/>
              </w:rPr>
              <w:t>Cyklodoprava</w:t>
            </w:r>
          </w:p>
          <w:p w:rsidR="00B95E12" w:rsidRPr="004C2EBD" w:rsidRDefault="00B95E12" w:rsidP="00B95E12">
            <w:pPr>
              <w:pStyle w:val="Default"/>
              <w:ind w:right="-14"/>
              <w:jc w:val="both"/>
              <w:rPr>
                <w:rFonts w:asciiTheme="minorHAnsi" w:hAnsiTheme="minorHAnsi"/>
                <w:sz w:val="20"/>
                <w:szCs w:val="20"/>
              </w:rPr>
            </w:pPr>
            <w:r w:rsidRPr="004C2EBD">
              <w:rPr>
                <w:rFonts w:asciiTheme="minorHAnsi" w:hAnsiTheme="minorHAnsi"/>
                <w:sz w:val="20"/>
                <w:szCs w:val="20"/>
              </w:rPr>
              <w:t xml:space="preserve">Výstavba cyklostezek v podobě stavebně upravených a dopravním značením vymezených </w:t>
            </w:r>
          </w:p>
          <w:p w:rsidR="00B95E12" w:rsidRPr="004C2EBD" w:rsidRDefault="00B95E12" w:rsidP="00B95E12">
            <w:pPr>
              <w:pStyle w:val="Default"/>
              <w:ind w:right="-14"/>
              <w:jc w:val="both"/>
              <w:rPr>
                <w:rFonts w:asciiTheme="minorHAnsi" w:hAnsiTheme="minorHAnsi"/>
                <w:sz w:val="20"/>
                <w:szCs w:val="20"/>
              </w:rPr>
            </w:pPr>
            <w:r w:rsidRPr="004C2EBD">
              <w:rPr>
                <w:rFonts w:asciiTheme="minorHAnsi" w:hAnsiTheme="minorHAnsi"/>
                <w:sz w:val="20"/>
                <w:szCs w:val="20"/>
              </w:rPr>
              <w:t xml:space="preserve">komunikací, na kterých je vyloučená automobilová doprava. </w:t>
            </w:r>
          </w:p>
          <w:p w:rsidR="00B95E12" w:rsidRPr="004C2EBD" w:rsidRDefault="00B95E12" w:rsidP="00B95E12">
            <w:pPr>
              <w:pStyle w:val="Default"/>
              <w:ind w:right="-14"/>
              <w:jc w:val="both"/>
              <w:rPr>
                <w:rFonts w:asciiTheme="minorHAnsi" w:hAnsiTheme="minorHAnsi"/>
                <w:sz w:val="20"/>
                <w:szCs w:val="20"/>
              </w:rPr>
            </w:pPr>
            <w:r w:rsidRPr="004C2EBD">
              <w:rPr>
                <w:rFonts w:asciiTheme="minorHAnsi" w:hAnsiTheme="minorHAnsi"/>
                <w:sz w:val="20"/>
                <w:szCs w:val="20"/>
              </w:rPr>
              <w:t xml:space="preserve">Výstavba cyklotras se zaměřením na podporu integrovaných řešení, např. cyklistické pruhy na komunikacích nebo víceúčelové pruhy. </w:t>
            </w:r>
          </w:p>
          <w:p w:rsidR="00B95E12" w:rsidRPr="004C2EBD" w:rsidRDefault="00B95E12" w:rsidP="00B95E12">
            <w:pPr>
              <w:pStyle w:val="Default"/>
              <w:ind w:right="-14"/>
              <w:jc w:val="both"/>
              <w:rPr>
                <w:rFonts w:asciiTheme="minorHAnsi" w:hAnsiTheme="minorHAnsi"/>
                <w:sz w:val="20"/>
                <w:szCs w:val="20"/>
              </w:rPr>
            </w:pPr>
            <w:r w:rsidRPr="004C2EBD">
              <w:rPr>
                <w:rFonts w:asciiTheme="minorHAnsi" w:hAnsiTheme="minorHAnsi"/>
                <w:sz w:val="20"/>
                <w:szCs w:val="20"/>
              </w:rPr>
              <w:t xml:space="preserve">Součástí projektu může být budování doprovodné infrastruktury, např. stojanů na kola, úschoven kol, odpočívadel a dopravního značení. </w:t>
            </w:r>
          </w:p>
          <w:p w:rsidR="00B95E12" w:rsidRPr="004C2EBD" w:rsidRDefault="00B95E12" w:rsidP="00B95E12">
            <w:pPr>
              <w:pStyle w:val="Default"/>
              <w:ind w:right="-14"/>
              <w:jc w:val="both"/>
              <w:rPr>
                <w:rFonts w:asciiTheme="minorHAnsi" w:hAnsiTheme="minorHAnsi"/>
                <w:sz w:val="20"/>
                <w:szCs w:val="20"/>
              </w:rPr>
            </w:pPr>
            <w:r w:rsidRPr="004C2EBD">
              <w:rPr>
                <w:rFonts w:asciiTheme="minorHAnsi" w:hAnsiTheme="minorHAnsi"/>
                <w:sz w:val="20"/>
                <w:szCs w:val="20"/>
              </w:rPr>
              <w:t xml:space="preserve">Doplňkově lze do projektu zařadit zeleň, např. zelené pásy a liniové výsadby u cyklostezek a cyklotras. </w:t>
            </w:r>
          </w:p>
          <w:p w:rsidR="00B95E12" w:rsidRPr="004C2EBD" w:rsidRDefault="00B95E12" w:rsidP="00B95E12">
            <w:pPr>
              <w:pStyle w:val="Default"/>
              <w:ind w:right="-14"/>
              <w:jc w:val="both"/>
              <w:rPr>
                <w:rFonts w:asciiTheme="minorHAnsi" w:hAnsiTheme="minorHAnsi"/>
                <w:sz w:val="20"/>
                <w:szCs w:val="20"/>
              </w:rPr>
            </w:pPr>
          </w:p>
          <w:p w:rsidR="00B95E12" w:rsidRPr="004C2EBD" w:rsidRDefault="00B95E12" w:rsidP="00B95E12">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hAnsiTheme="minorHAnsi"/>
                <w:sz w:val="20"/>
                <w:szCs w:val="20"/>
              </w:rPr>
              <w:t>Podpořeny mohou být cyklostezky a cyklotrasy sloužící k dopravě do zaměstnání, škol a za službami.</w:t>
            </w:r>
          </w:p>
          <w:p w:rsidR="002A6E01" w:rsidRPr="004C2EBD" w:rsidRDefault="002A6E01" w:rsidP="00B95E12">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výstavba samostatných stezek pro cyklisty nebo stezek pro cyklisty a chodce se společným nebo odděleným provozem (s dopravním značením C8a,b, C9a,b nebo C10a,b),</w:t>
            </w:r>
          </w:p>
          <w:p w:rsidR="002A6E01" w:rsidRPr="004C2EBD" w:rsidRDefault="002A6E01" w:rsidP="00B95E12">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výstavba jízdních pruhů pro cyklisty nebo společných pásů pro cyklisty a chodce v přidruženém prostoru silnic a místních komunikací (s dopravním značením C8a,b, C9a,b nebo C10a,b)</w:t>
            </w:r>
          </w:p>
          <w:p w:rsidR="002A6E01" w:rsidRPr="004C2EBD" w:rsidRDefault="002A6E01" w:rsidP="00B95E12">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součástí mohou být doprovodné služby – st</w:t>
            </w:r>
            <w:r w:rsidR="00173A0E" w:rsidRPr="004C2EBD">
              <w:rPr>
                <w:rFonts w:asciiTheme="minorHAnsi" w:eastAsia="Times New Roman" w:hAnsiTheme="minorHAnsi" w:cs="Times New Roman"/>
                <w:bCs/>
                <w:sz w:val="20"/>
                <w:szCs w:val="20"/>
              </w:rPr>
              <w:t>ojany na kola, odpočívadla</w:t>
            </w:r>
          </w:p>
          <w:p w:rsidR="002A6E01" w:rsidRPr="004C2EBD" w:rsidRDefault="002A6E01" w:rsidP="00B95E12">
            <w:pPr>
              <w:pStyle w:val="Odstavecseseznamem"/>
              <w:numPr>
                <w:ilvl w:val="0"/>
                <w:numId w:val="27"/>
              </w:num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výstavba parkovacích míst pro jízdní kola, doplňkově lze zařadit zeleň</w:t>
            </w:r>
          </w:p>
          <w:p w:rsidR="00CF6F77" w:rsidRPr="004C2EBD" w:rsidRDefault="00CF6F77" w:rsidP="00CF6F77">
            <w:pPr>
              <w:spacing w:after="0" w:line="240" w:lineRule="auto"/>
              <w:ind w:right="-14"/>
              <w:rPr>
                <w:rFonts w:asciiTheme="minorHAnsi" w:eastAsia="Times New Roman" w:hAnsiTheme="minorHAnsi" w:cs="Times New Roman"/>
                <w:bCs/>
                <w:sz w:val="20"/>
                <w:szCs w:val="20"/>
              </w:rPr>
            </w:pPr>
          </w:p>
          <w:p w:rsidR="00CF6F77" w:rsidRPr="004C2EBD" w:rsidRDefault="00CF6F77" w:rsidP="00CF6F77">
            <w:pPr>
              <w:spacing w:after="0" w:line="240" w:lineRule="auto"/>
              <w:ind w:right="-14"/>
              <w:rPr>
                <w:rFonts w:asciiTheme="minorHAnsi" w:eastAsia="Times New Roman" w:hAnsiTheme="minorHAnsi" w:cs="Times New Roman"/>
                <w:bCs/>
                <w:sz w:val="20"/>
                <w:szCs w:val="20"/>
              </w:rPr>
            </w:pPr>
            <w:r w:rsidRPr="004C2EBD">
              <w:rPr>
                <w:rFonts w:asciiTheme="minorHAnsi" w:eastAsia="Times New Roman" w:hAnsiTheme="minorHAnsi" w:cs="Times New Roman"/>
                <w:sz w:val="20"/>
                <w:szCs w:val="20"/>
                <w:u w:val="single"/>
              </w:rPr>
              <w:t>Omezení:</w:t>
            </w:r>
            <w:r w:rsidRPr="004C2EBD">
              <w:rPr>
                <w:rFonts w:asciiTheme="minorHAnsi" w:eastAsia="Times New Roman" w:hAnsiTheme="minorHAnsi" w:cs="Times New Roman"/>
                <w:sz w:val="20"/>
                <w:szCs w:val="20"/>
              </w:rPr>
              <w:t xml:space="preserve"> Podpořeny mohou být cyklostezky a cyklotrasy sloužící k dopravě do zaměstnání, škol a za službami.</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2A6E01" w:rsidRPr="004C2EBD" w:rsidRDefault="00620FDC" w:rsidP="00901271">
            <w:pPr>
              <w:spacing w:after="0" w:line="240" w:lineRule="auto"/>
              <w:ind w:right="-14"/>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Příjemci podpory</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2A6E01" w:rsidRPr="004C2EBD" w:rsidRDefault="002A580A" w:rsidP="00901271">
            <w:pPr>
              <w:spacing w:after="0" w:line="240" w:lineRule="auto"/>
              <w:ind w:right="-14"/>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Obce, dobrovolné svazky obcí, organizace zřizované nebo založené obcemi</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2A6E01" w:rsidRPr="004C2EBD" w:rsidRDefault="00F90EC3" w:rsidP="00901271">
            <w:pPr>
              <w:spacing w:after="0" w:line="240" w:lineRule="auto"/>
              <w:ind w:right="-14"/>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2A6E01" w:rsidRPr="004C2EBD" w:rsidRDefault="002A6E01" w:rsidP="00901271">
            <w:pPr>
              <w:autoSpaceDE w:val="0"/>
              <w:autoSpaceDN w:val="0"/>
              <w:adjustRightInd w:val="0"/>
              <w:spacing w:after="0" w:line="240" w:lineRule="auto"/>
              <w:ind w:right="-14"/>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IROP.</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2A6E01" w:rsidRPr="004C2EBD" w:rsidRDefault="002A6E01" w:rsidP="00901271">
            <w:pPr>
              <w:spacing w:after="0" w:line="240" w:lineRule="auto"/>
              <w:ind w:right="-14"/>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2A6E01" w:rsidRPr="004C2EBD" w:rsidTr="00B13D91">
        <w:trPr>
          <w:trHeight w:val="38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2A6E01" w:rsidRPr="004C2EBD" w:rsidRDefault="00812FF3" w:rsidP="00812FF3">
            <w:pPr>
              <w:spacing w:after="0" w:line="240" w:lineRule="auto"/>
              <w:ind w:right="-14"/>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2A6E01" w:rsidRPr="004C2EBD" w:rsidRDefault="002A6E01" w:rsidP="00CA3B46">
            <w:pPr>
              <w:spacing w:after="0" w:line="240" w:lineRule="auto"/>
              <w:ind w:right="71"/>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Indikátor OP </w:t>
            </w:r>
          </w:p>
        </w:tc>
      </w:tr>
      <w:tr w:rsidR="002A6E01"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2A6E01" w:rsidRPr="004C2EBD" w:rsidRDefault="002A6E01" w:rsidP="002A6E01">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Výstupu: </w:t>
            </w:r>
          </w:p>
        </w:tc>
      </w:tr>
      <w:tr w:rsidR="00F60301" w:rsidRPr="004C2EBD" w:rsidTr="00B13D91">
        <w:trPr>
          <w:trHeight w:val="315"/>
        </w:trPr>
        <w:tc>
          <w:tcPr>
            <w:tcW w:w="1261"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F60301" w:rsidRPr="004C2EBD" w:rsidRDefault="00F60301" w:rsidP="00F60301">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02"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F60301" w:rsidRPr="004C2EBD" w:rsidRDefault="00F60301" w:rsidP="00F60301">
            <w:pPr>
              <w:spacing w:after="0" w:line="240" w:lineRule="auto"/>
              <w:ind w:right="7"/>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Název</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spacing w:after="0" w:line="240" w:lineRule="auto"/>
              <w:ind w:right="7"/>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Název</w:t>
            </w:r>
          </w:p>
        </w:tc>
      </w:tr>
      <w:tr w:rsidR="00F60301" w:rsidRPr="004C2EBD" w:rsidTr="00B13D91">
        <w:trPr>
          <w:trHeight w:val="432"/>
        </w:trPr>
        <w:tc>
          <w:tcPr>
            <w:tcW w:w="1261"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pStyle w:val="Default"/>
              <w:ind w:right="87"/>
              <w:rPr>
                <w:rFonts w:asciiTheme="minorHAnsi" w:hAnsiTheme="minorHAnsi"/>
                <w:sz w:val="20"/>
                <w:szCs w:val="20"/>
              </w:rPr>
            </w:pPr>
            <w:r w:rsidRPr="004C2EBD">
              <w:rPr>
                <w:rFonts w:asciiTheme="minorHAnsi" w:hAnsiTheme="minorHAnsi"/>
                <w:sz w:val="20"/>
                <w:szCs w:val="20"/>
              </w:rPr>
              <w:t>7 61 00</w:t>
            </w:r>
          </w:p>
        </w:tc>
        <w:tc>
          <w:tcPr>
            <w:tcW w:w="3402"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pStyle w:val="Default"/>
              <w:ind w:right="7"/>
              <w:rPr>
                <w:rFonts w:asciiTheme="minorHAnsi" w:hAnsiTheme="minorHAnsi"/>
                <w:sz w:val="20"/>
                <w:szCs w:val="20"/>
              </w:rPr>
            </w:pPr>
            <w:r w:rsidRPr="004C2EBD">
              <w:rPr>
                <w:rFonts w:asciiTheme="minorHAnsi" w:hAnsiTheme="minorHAnsi"/>
                <w:sz w:val="20"/>
                <w:szCs w:val="20"/>
              </w:rPr>
              <w:t>Délka nově vybudovaných cyklostezek a cyklotras</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pStyle w:val="Default"/>
              <w:ind w:right="87"/>
              <w:rPr>
                <w:rFonts w:asciiTheme="minorHAnsi" w:hAnsiTheme="minorHAnsi"/>
                <w:sz w:val="20"/>
                <w:szCs w:val="20"/>
              </w:rPr>
            </w:pPr>
            <w:r w:rsidRPr="004C2EBD">
              <w:rPr>
                <w:rFonts w:asciiTheme="minorHAnsi" w:hAnsiTheme="minorHAnsi"/>
                <w:sz w:val="20"/>
                <w:szCs w:val="20"/>
              </w:rPr>
              <w:t>7 64 01</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spacing w:after="0" w:line="240" w:lineRule="auto"/>
              <w:ind w:right="71"/>
              <w:rPr>
                <w:rFonts w:asciiTheme="minorHAnsi" w:eastAsia="Times New Roman" w:hAnsiTheme="minorHAnsi" w:cs="Times New Roman"/>
                <w:sz w:val="20"/>
                <w:szCs w:val="20"/>
              </w:rPr>
            </w:pPr>
            <w:r w:rsidRPr="004C2EBD">
              <w:rPr>
                <w:rFonts w:asciiTheme="minorHAnsi" w:hAnsiTheme="minorHAnsi"/>
                <w:sz w:val="20"/>
                <w:szCs w:val="20"/>
              </w:rPr>
              <w:t>Počet parkovacích míst pro jízdní kola</w:t>
            </w:r>
          </w:p>
        </w:tc>
      </w:tr>
    </w:tbl>
    <w:p w:rsidR="000C03B5" w:rsidRPr="004C2EBD" w:rsidRDefault="000C03B5"/>
    <w:p w:rsidR="000C03B5" w:rsidRPr="004C2EBD" w:rsidRDefault="000C03B5"/>
    <w:tbl>
      <w:tblPr>
        <w:tblW w:w="9199" w:type="dxa"/>
        <w:tblLayout w:type="fixed"/>
        <w:tblCellMar>
          <w:left w:w="70" w:type="dxa"/>
          <w:right w:w="70" w:type="dxa"/>
        </w:tblCellMar>
        <w:tblLook w:val="04A0" w:firstRow="1" w:lastRow="0" w:firstColumn="1" w:lastColumn="0" w:noHBand="0" w:noVBand="1"/>
      </w:tblPr>
      <w:tblGrid>
        <w:gridCol w:w="1261"/>
        <w:gridCol w:w="3402"/>
        <w:gridCol w:w="1134"/>
        <w:gridCol w:w="3402"/>
      </w:tblGrid>
      <w:tr w:rsidR="00F60301" w:rsidRPr="004C2EBD" w:rsidTr="00B13D91">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F60301" w:rsidRPr="004C2EBD" w:rsidRDefault="00F60301" w:rsidP="00F60301">
            <w:pPr>
              <w:tabs>
                <w:tab w:val="left" w:pos="4758"/>
              </w:tabs>
              <w:spacing w:after="0" w:line="240" w:lineRule="auto"/>
              <w:ind w:right="71"/>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lastRenderedPageBreak/>
              <w:t>Výsledku:</w:t>
            </w:r>
          </w:p>
        </w:tc>
      </w:tr>
      <w:tr w:rsidR="00F60301" w:rsidRPr="004C2EBD" w:rsidTr="00B13D91">
        <w:trPr>
          <w:trHeight w:val="390"/>
        </w:trPr>
        <w:tc>
          <w:tcPr>
            <w:tcW w:w="1261"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spacing w:after="0" w:line="240" w:lineRule="auto"/>
              <w:ind w:right="87"/>
              <w:rPr>
                <w:rFonts w:asciiTheme="minorHAnsi" w:eastAsia="Times New Roman" w:hAnsiTheme="minorHAnsi" w:cs="Times New Roman"/>
                <w:sz w:val="20"/>
                <w:szCs w:val="20"/>
              </w:rPr>
            </w:pPr>
            <w:r w:rsidRPr="004C2EBD">
              <w:rPr>
                <w:rFonts w:asciiTheme="minorHAnsi" w:hAnsiTheme="minorHAnsi"/>
                <w:sz w:val="20"/>
                <w:szCs w:val="20"/>
              </w:rPr>
              <w:t>7 63 10</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0B2683">
            <w:pPr>
              <w:spacing w:after="0" w:line="240" w:lineRule="auto"/>
              <w:ind w:right="7"/>
              <w:jc w:val="left"/>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 xml:space="preserve">Podíl </w:t>
            </w:r>
            <w:r w:rsidR="000B2683" w:rsidRPr="004C2EBD">
              <w:rPr>
                <w:rFonts w:asciiTheme="minorHAnsi" w:eastAsia="Times New Roman" w:hAnsiTheme="minorHAnsi" w:cs="Times New Roman"/>
                <w:sz w:val="20"/>
                <w:szCs w:val="20"/>
              </w:rPr>
              <w:t>cyklistiky na přepravních výkonech</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tabs>
                <w:tab w:val="left" w:pos="4758"/>
              </w:tabs>
              <w:spacing w:after="0" w:line="240" w:lineRule="auto"/>
              <w:ind w:right="77"/>
              <w:rPr>
                <w:rFonts w:asciiTheme="minorHAnsi" w:eastAsia="Times New Roman" w:hAnsiTheme="minorHAnsi" w:cs="Times New Roman"/>
                <w:sz w:val="20"/>
                <w:szCs w:val="20"/>
              </w:rPr>
            </w:pP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F60301" w:rsidRPr="004C2EBD" w:rsidRDefault="00F60301" w:rsidP="00F60301">
            <w:pPr>
              <w:tabs>
                <w:tab w:val="left" w:pos="4758"/>
              </w:tabs>
              <w:spacing w:after="0" w:line="240" w:lineRule="auto"/>
              <w:ind w:right="71"/>
              <w:rPr>
                <w:rFonts w:asciiTheme="minorHAnsi" w:eastAsia="Times New Roman" w:hAnsiTheme="minorHAnsi" w:cs="Times New Roman"/>
                <w:sz w:val="20"/>
                <w:szCs w:val="20"/>
              </w:rPr>
            </w:pPr>
          </w:p>
        </w:tc>
      </w:tr>
    </w:tbl>
    <w:p w:rsidR="002A6E01" w:rsidRPr="004C2EBD" w:rsidRDefault="002A6E01" w:rsidP="002A6E01">
      <w:pPr>
        <w:rPr>
          <w:rFonts w:asciiTheme="minorHAnsi" w:hAnsiTheme="minorHAnsi"/>
          <w:sz w:val="26"/>
          <w:szCs w:val="26"/>
        </w:rPr>
      </w:pPr>
    </w:p>
    <w:p w:rsidR="00AC646C" w:rsidRPr="004C2EBD" w:rsidRDefault="00AC646C" w:rsidP="00AC646C">
      <w:pPr>
        <w:spacing w:after="0" w:line="240" w:lineRule="auto"/>
        <w:ind w:left="0" w:firstLine="0"/>
        <w:rPr>
          <w:rFonts w:asciiTheme="minorHAnsi" w:hAnsiTheme="minorHAnsi"/>
          <w:sz w:val="26"/>
          <w:szCs w:val="26"/>
        </w:rPr>
      </w:pPr>
    </w:p>
    <w:p w:rsidR="002A6E01" w:rsidRPr="004C2EBD" w:rsidRDefault="002A6E01" w:rsidP="00AC646C">
      <w:pPr>
        <w:spacing w:after="0" w:line="240" w:lineRule="auto"/>
        <w:ind w:left="0" w:firstLine="0"/>
        <w:rPr>
          <w:rFonts w:asciiTheme="minorHAnsi" w:eastAsia="Times New Roman" w:hAnsiTheme="minorHAnsi" w:cs="Times New Roman"/>
          <w:b/>
          <w:bCs/>
          <w:sz w:val="26"/>
          <w:szCs w:val="26"/>
        </w:rPr>
      </w:pPr>
      <w:r w:rsidRPr="004C2EBD">
        <w:rPr>
          <w:rFonts w:asciiTheme="minorHAnsi" w:eastAsia="Times New Roman" w:hAnsiTheme="minorHAnsi" w:cs="Times New Roman"/>
          <w:b/>
          <w:bCs/>
          <w:sz w:val="26"/>
          <w:szCs w:val="26"/>
        </w:rPr>
        <w:t>IROP 3 – Kvalitní sociální služby</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0D58DE">
        <w:trPr>
          <w:trHeight w:val="1897"/>
        </w:trPr>
        <w:tc>
          <w:tcPr>
            <w:tcW w:w="26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0D0D4F">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2A6E01">
            <w:pPr>
              <w:pStyle w:val="Default"/>
              <w:rPr>
                <w:rFonts w:asciiTheme="minorHAnsi" w:hAnsiTheme="minorHAnsi"/>
                <w:b/>
                <w:bCs/>
                <w:sz w:val="20"/>
                <w:szCs w:val="20"/>
              </w:rPr>
            </w:pPr>
          </w:p>
          <w:p w:rsidR="000D58DE" w:rsidRPr="004C2EBD" w:rsidRDefault="002A6E01" w:rsidP="000D58DE">
            <w:pPr>
              <w:pStyle w:val="Default"/>
              <w:rPr>
                <w:rFonts w:asciiTheme="minorHAnsi" w:hAnsiTheme="minorHAnsi"/>
                <w:b/>
                <w:bCs/>
                <w:sz w:val="20"/>
                <w:szCs w:val="20"/>
              </w:rPr>
            </w:pPr>
            <w:r w:rsidRPr="004C2EBD">
              <w:rPr>
                <w:rFonts w:asciiTheme="minorHAnsi" w:hAnsiTheme="minorHAnsi"/>
                <w:b/>
                <w:bCs/>
                <w:sz w:val="20"/>
                <w:szCs w:val="20"/>
              </w:rPr>
              <w:t>2.1. Zvýšení kvality a dostupnosti služeb vedoucí k sociální inkluzi</w:t>
            </w:r>
            <w:r w:rsidR="000D58DE" w:rsidRPr="004C2EBD">
              <w:rPr>
                <w:rFonts w:asciiTheme="minorHAnsi" w:hAnsiTheme="minorHAnsi"/>
                <w:b/>
                <w:bCs/>
                <w:sz w:val="20"/>
                <w:szCs w:val="20"/>
              </w:rPr>
              <w:t xml:space="preserve"> </w:t>
            </w:r>
          </w:p>
          <w:p w:rsidR="002A6E01" w:rsidRPr="004C2EBD" w:rsidRDefault="000D58DE" w:rsidP="007F56B6">
            <w:pPr>
              <w:pStyle w:val="Default"/>
              <w:numPr>
                <w:ilvl w:val="0"/>
                <w:numId w:val="66"/>
              </w:numPr>
              <w:rPr>
                <w:rFonts w:asciiTheme="minorHAnsi" w:hAnsiTheme="minorHAnsi"/>
                <w:b/>
                <w:bCs/>
                <w:sz w:val="20"/>
                <w:szCs w:val="20"/>
              </w:rPr>
            </w:pPr>
            <w:r w:rsidRPr="004C2EBD">
              <w:rPr>
                <w:rFonts w:asciiTheme="minorHAnsi" w:hAnsiTheme="minorHAnsi"/>
                <w:b/>
                <w:bCs/>
                <w:sz w:val="20"/>
                <w:szCs w:val="20"/>
              </w:rPr>
              <w:t>Infrastruktura pro dostupnost a rozvoj sociálních služeb</w:t>
            </w:r>
          </w:p>
          <w:p w:rsidR="000D58DE" w:rsidRPr="004C2EBD" w:rsidRDefault="000D58DE" w:rsidP="002A6E01">
            <w:pPr>
              <w:pStyle w:val="Default"/>
              <w:rPr>
                <w:rFonts w:asciiTheme="minorHAnsi" w:hAnsiTheme="minorHAnsi"/>
                <w:sz w:val="20"/>
                <w:szCs w:val="20"/>
              </w:rPr>
            </w:pPr>
          </w:p>
        </w:tc>
      </w:tr>
      <w:tr w:rsidR="00D66B3C" w:rsidRPr="004C2EBD" w:rsidTr="00D66B3C">
        <w:trPr>
          <w:trHeight w:val="545"/>
        </w:trPr>
        <w:tc>
          <w:tcPr>
            <w:tcW w:w="26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p>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Vazba na cíle SCLLD</w:t>
            </w:r>
          </w:p>
          <w:p w:rsidR="00D66B3C" w:rsidRPr="004C2EBD" w:rsidRDefault="00D66B3C" w:rsidP="00D66B3C">
            <w:pPr>
              <w:spacing w:after="0" w:line="240" w:lineRule="auto"/>
              <w:ind w:right="7"/>
              <w:rPr>
                <w:rFonts w:asciiTheme="minorHAnsi" w:eastAsia="Times New Roman" w:hAnsiTheme="minorHAnsi" w:cs="Times New Roman"/>
                <w:b/>
                <w:bCs/>
                <w:sz w:val="20"/>
                <w:szCs w:val="20"/>
              </w:rPr>
            </w:pPr>
          </w:p>
        </w:tc>
        <w:tc>
          <w:tcPr>
            <w:tcW w:w="658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2.1. Lepší kvalita a dostupnost sociálních, zdravotních a komunitních služeb</w:t>
            </w:r>
          </w:p>
        </w:tc>
      </w:tr>
      <w:tr w:rsidR="00D66B3C" w:rsidRPr="004C2EBD" w:rsidTr="004E2FB3">
        <w:trPr>
          <w:trHeight w:val="60"/>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01146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Cíl a popis opatření</w:t>
            </w:r>
          </w:p>
        </w:tc>
      </w:tr>
      <w:tr w:rsidR="00D66B3C" w:rsidRPr="004C2EBD" w:rsidTr="004E2FB3">
        <w:trPr>
          <w:trHeight w:val="434"/>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B13009">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Podpora bude směřovat do zřizování či rekonstrukce stávajících zař</w:t>
            </w:r>
            <w:r w:rsidR="00B13009" w:rsidRPr="004C2EBD">
              <w:rPr>
                <w:rFonts w:asciiTheme="minorHAnsi" w:hAnsiTheme="minorHAnsi" w:cs="Calibri"/>
                <w:sz w:val="20"/>
                <w:szCs w:val="20"/>
              </w:rPr>
              <w:t xml:space="preserve">ízení poskytující </w:t>
            </w:r>
            <w:r w:rsidRPr="004C2EBD">
              <w:rPr>
                <w:rFonts w:asciiTheme="minorHAnsi" w:hAnsiTheme="minorHAnsi" w:cs="Calibri"/>
                <w:sz w:val="20"/>
                <w:szCs w:val="20"/>
              </w:rPr>
              <w:t xml:space="preserve"> terénní, ambulantní a nízkokapacitní pobytové formy sociálních, zdravotních a návazných služeb pro osoby sociálně vyloučené či ohrožené chudobou a sociálním vyloučením a infrastruktury sociální práce a komunitních center.</w:t>
            </w:r>
            <w:r w:rsidR="00B13009" w:rsidRPr="004C2EBD">
              <w:rPr>
                <w:rFonts w:asciiTheme="minorHAnsi" w:hAnsiTheme="minorHAnsi" w:cs="Calibri"/>
                <w:sz w:val="20"/>
                <w:szCs w:val="20"/>
              </w:rPr>
              <w:t xml:space="preserve"> </w:t>
            </w:r>
          </w:p>
          <w:p w:rsidR="00D66B3C" w:rsidRPr="009A0340" w:rsidRDefault="00D66B3C" w:rsidP="00D66B3C">
            <w:pPr>
              <w:pStyle w:val="Odstavecseseznamem"/>
              <w:numPr>
                <w:ilvl w:val="0"/>
                <w:numId w:val="29"/>
              </w:numPr>
              <w:autoSpaceDE w:val="0"/>
              <w:autoSpaceDN w:val="0"/>
              <w:adjustRightInd w:val="0"/>
              <w:spacing w:after="0" w:line="240" w:lineRule="auto"/>
              <w:ind w:right="0"/>
              <w:jc w:val="left"/>
              <w:rPr>
                <w:rFonts w:asciiTheme="minorHAnsi" w:hAnsiTheme="minorHAnsi" w:cs="Calibri"/>
                <w:sz w:val="20"/>
                <w:szCs w:val="20"/>
                <w:highlight w:val="yellow"/>
              </w:rPr>
            </w:pPr>
            <w:r w:rsidRPr="009A0340">
              <w:rPr>
                <w:rFonts w:asciiTheme="minorHAnsi" w:hAnsiTheme="minorHAnsi" w:cs="Calibri"/>
                <w:sz w:val="20"/>
                <w:szCs w:val="20"/>
                <w:highlight w:val="yellow"/>
              </w:rPr>
              <w:t>Infrastruktura pro dostupnost a rozvoj sociální služby</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9A0340">
              <w:rPr>
                <w:rFonts w:asciiTheme="minorHAnsi" w:hAnsiTheme="minorHAnsi" w:cs="Calibri"/>
                <w:sz w:val="20"/>
                <w:szCs w:val="20"/>
                <w:highlight w:val="yellow"/>
              </w:rPr>
              <w:t>Jedná se o podporu terénních a ambulantních a pobytových sociálních služeb, které jsou definovány zákonem 108/2006 Sb.</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p>
          <w:p w:rsidR="00D66B3C" w:rsidRPr="004C2EBD" w:rsidRDefault="00D66B3C" w:rsidP="00D66B3C">
            <w:pPr>
              <w:pStyle w:val="Odstavecseseznamem"/>
              <w:numPr>
                <w:ilvl w:val="0"/>
                <w:numId w:val="29"/>
              </w:numPr>
              <w:autoSpaceDE w:val="0"/>
              <w:autoSpaceDN w:val="0"/>
              <w:adjustRightInd w:val="0"/>
              <w:spacing w:after="0" w:line="240" w:lineRule="auto"/>
              <w:ind w:right="0"/>
              <w:jc w:val="left"/>
              <w:rPr>
                <w:rFonts w:asciiTheme="minorHAnsi" w:hAnsiTheme="minorHAnsi" w:cs="Calibri"/>
                <w:sz w:val="20"/>
                <w:szCs w:val="20"/>
              </w:rPr>
            </w:pPr>
            <w:r w:rsidRPr="004C2EBD">
              <w:rPr>
                <w:rFonts w:asciiTheme="minorHAnsi" w:hAnsiTheme="minorHAnsi" w:cs="Calibri"/>
                <w:sz w:val="20"/>
                <w:szCs w:val="20"/>
              </w:rPr>
              <w:t>Doplňková aktivita</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Jako doplňková aktivita projektů bude možnost výsadby zeleně, parků apod.</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Typy projektů</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autoSpaceDE w:val="0"/>
              <w:autoSpaceDN w:val="0"/>
              <w:adjustRightInd w:val="0"/>
              <w:spacing w:after="0" w:line="240" w:lineRule="auto"/>
              <w:ind w:left="0" w:right="0" w:firstLine="0"/>
              <w:rPr>
                <w:rFonts w:asciiTheme="minorHAnsi" w:eastAsia="Times New Roman" w:hAnsiTheme="minorHAnsi" w:cs="Times New Roman"/>
                <w:bCs/>
                <w:sz w:val="20"/>
                <w:szCs w:val="20"/>
                <w:u w:val="single"/>
              </w:rPr>
            </w:pPr>
            <w:r w:rsidRPr="004C2EBD">
              <w:rPr>
                <w:rFonts w:asciiTheme="minorHAnsi" w:eastAsia="Times New Roman" w:hAnsiTheme="minorHAnsi" w:cs="Times New Roman"/>
                <w:bCs/>
                <w:sz w:val="20"/>
                <w:szCs w:val="20"/>
                <w:u w:val="single"/>
              </w:rPr>
              <w:t>Infrastruktura pro dostupnost a rozvoj sociálních služeb</w:t>
            </w:r>
          </w:p>
          <w:p w:rsidR="00D66B3C" w:rsidRPr="004C2EBD" w:rsidRDefault="00D66B3C" w:rsidP="00D66B3C">
            <w:pPr>
              <w:pStyle w:val="Odstavecseseznamem"/>
              <w:spacing w:after="0" w:line="240" w:lineRule="auto"/>
              <w:ind w:left="57" w:right="0"/>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 xml:space="preserve">nákup objektů, zařízení a vybavení a stavební úpravy, které vytvoří podmínky pro kvalitní poskytování sociálních služeb, obnovu a zkvalitnění materiálně-technické základny stávajících služeb sociální práce </w:t>
            </w:r>
          </w:p>
          <w:p w:rsidR="00D66B3C" w:rsidRPr="004C2EBD" w:rsidRDefault="00D66B3C" w:rsidP="00D66B3C">
            <w:pPr>
              <w:pStyle w:val="Odstavecseseznamem"/>
              <w:spacing w:after="0" w:line="240" w:lineRule="auto"/>
              <w:ind w:left="57" w:right="0"/>
              <w:rPr>
                <w:rFonts w:asciiTheme="minorHAnsi" w:eastAsia="Times New Roman" w:hAnsiTheme="minorHAnsi" w:cs="Times New Roman"/>
                <w:bCs/>
                <w:sz w:val="20"/>
                <w:szCs w:val="20"/>
              </w:rPr>
            </w:pPr>
            <w:r w:rsidRPr="004C2EBD">
              <w:rPr>
                <w:rFonts w:asciiTheme="minorHAnsi" w:eastAsia="Times New Roman" w:hAnsiTheme="minorHAnsi" w:cs="Times New Roman"/>
                <w:bCs/>
                <w:sz w:val="20"/>
                <w:szCs w:val="20"/>
              </w:rPr>
              <w:t>s cílovými skupinami</w:t>
            </w:r>
          </w:p>
          <w:p w:rsidR="00D66B3C" w:rsidRPr="004C2EBD" w:rsidRDefault="00D66B3C" w:rsidP="00D66B3C">
            <w:pPr>
              <w:spacing w:after="0" w:line="240" w:lineRule="auto"/>
              <w:ind w:right="0"/>
              <w:rPr>
                <w:rFonts w:asciiTheme="minorHAnsi" w:eastAsia="Times New Roman" w:hAnsiTheme="minorHAnsi" w:cs="Times New Roman"/>
                <w:bCs/>
                <w:sz w:val="20"/>
                <w:szCs w:val="20"/>
              </w:rPr>
            </w:pP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u w:val="single"/>
              </w:rPr>
            </w:pPr>
            <w:r w:rsidRPr="004C2EBD">
              <w:rPr>
                <w:rFonts w:asciiTheme="minorHAnsi" w:hAnsiTheme="minorHAnsi" w:cs="Calibri"/>
                <w:sz w:val="20"/>
                <w:szCs w:val="20"/>
                <w:u w:val="single"/>
              </w:rPr>
              <w:t>Doplňková aktivita</w:t>
            </w:r>
          </w:p>
          <w:p w:rsidR="00D66B3C" w:rsidRPr="004C2EBD" w:rsidRDefault="00D66B3C" w:rsidP="00D66B3C">
            <w:pPr>
              <w:pStyle w:val="Odstavecseseznamem"/>
              <w:numPr>
                <w:ilvl w:val="0"/>
                <w:numId w:val="27"/>
              </w:numPr>
              <w:spacing w:after="0" w:line="240" w:lineRule="auto"/>
              <w:ind w:right="0"/>
              <w:rPr>
                <w:rFonts w:asciiTheme="minorHAnsi" w:eastAsia="Times New Roman" w:hAnsiTheme="minorHAnsi" w:cs="Times New Roman"/>
                <w:bCs/>
                <w:sz w:val="20"/>
                <w:szCs w:val="20"/>
              </w:rPr>
            </w:pPr>
            <w:r w:rsidRPr="004C2EBD">
              <w:rPr>
                <w:rFonts w:asciiTheme="minorHAnsi" w:hAnsiTheme="minorHAnsi" w:cs="Calibri"/>
                <w:sz w:val="20"/>
                <w:szCs w:val="20"/>
              </w:rPr>
              <w:t>výsadby zeleně v okolí budov a na budovách, hřiště a parky do realizovaných projektů</w:t>
            </w:r>
          </w:p>
          <w:p w:rsidR="00D66B3C" w:rsidRPr="004C2EBD" w:rsidRDefault="00D66B3C" w:rsidP="00D66B3C">
            <w:pPr>
              <w:spacing w:after="0" w:line="240" w:lineRule="auto"/>
              <w:ind w:right="0"/>
              <w:rPr>
                <w:rFonts w:asciiTheme="minorHAnsi" w:eastAsia="Times New Roman" w:hAnsiTheme="minorHAnsi" w:cs="Times New Roman"/>
                <w:bCs/>
                <w:sz w:val="20"/>
                <w:szCs w:val="20"/>
              </w:rPr>
            </w:pPr>
          </w:p>
          <w:p w:rsidR="00D66B3C" w:rsidRPr="004C2EBD" w:rsidRDefault="00D66B3C" w:rsidP="00D66B3C">
            <w:pPr>
              <w:spacing w:after="0" w:line="240" w:lineRule="auto"/>
              <w:ind w:right="0"/>
              <w:rPr>
                <w:rFonts w:asciiTheme="minorHAnsi" w:eastAsia="Times New Roman" w:hAnsiTheme="minorHAnsi" w:cs="Times New Roman"/>
                <w:bCs/>
                <w:sz w:val="20"/>
                <w:szCs w:val="20"/>
              </w:rPr>
            </w:pPr>
            <w:r w:rsidRPr="004C2EBD">
              <w:rPr>
                <w:rFonts w:asciiTheme="minorHAnsi" w:eastAsia="Times New Roman" w:hAnsiTheme="minorHAnsi" w:cs="Times New Roman"/>
                <w:sz w:val="20"/>
                <w:szCs w:val="20"/>
                <w:u w:val="single"/>
              </w:rPr>
              <w:t>Omezení:</w:t>
            </w:r>
            <w:r w:rsidRPr="004C2EBD">
              <w:rPr>
                <w:rFonts w:asciiTheme="minorHAnsi" w:eastAsia="Times New Roman" w:hAnsiTheme="minorHAnsi" w:cs="Times New Roman"/>
                <w:sz w:val="20"/>
                <w:szCs w:val="20"/>
              </w:rPr>
              <w:t xml:space="preserve"> Nelze podpořit projekty, které budou sloužit pouze seniorům.</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Příjemci podpory</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autoSpaceDE w:val="0"/>
              <w:autoSpaceDN w:val="0"/>
              <w:adjustRightInd w:val="0"/>
              <w:spacing w:after="0" w:line="240" w:lineRule="auto"/>
              <w:ind w:right="0"/>
              <w:rPr>
                <w:rFonts w:asciiTheme="minorHAnsi" w:hAnsiTheme="minorHAnsi"/>
                <w:sz w:val="20"/>
                <w:szCs w:val="20"/>
              </w:rPr>
            </w:pPr>
            <w:r w:rsidRPr="004C2EBD">
              <w:rPr>
                <w:rFonts w:asciiTheme="minorHAnsi" w:hAnsiTheme="minorHAnsi"/>
                <w:sz w:val="20"/>
                <w:szCs w:val="20"/>
              </w:rPr>
              <w:t xml:space="preserve">Nestátní neziskové organizace, </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Obce a organizace zřizované nebo zakládané obcemi</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Kraje a organizace zřizované nebo zakládané kraji</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Dobrovolné svazky obcí a organizace zřizované nebo zakládané dobrovolnými svazky obcí</w:t>
            </w:r>
          </w:p>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 xml:space="preserve">Organizační složky státu a příspěvkové, organizace organizačních složek státu, </w:t>
            </w:r>
          </w:p>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cs="Calibri"/>
                <w:sz w:val="20"/>
                <w:szCs w:val="20"/>
              </w:rPr>
              <w:t>Církve a církevní organizace</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D66B3C" w:rsidRPr="004C2EBD" w:rsidTr="004E2FB3">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IROP.</w:t>
            </w:r>
          </w:p>
        </w:tc>
      </w:tr>
      <w:tr w:rsidR="00D66B3C" w:rsidRPr="004C2EBD" w:rsidTr="00EA1C4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D66B3C" w:rsidRPr="004C2EBD" w:rsidTr="00EA1C41">
        <w:trPr>
          <w:trHeight w:val="300"/>
        </w:trPr>
        <w:tc>
          <w:tcPr>
            <w:tcW w:w="9199" w:type="dxa"/>
            <w:gridSpan w:val="2"/>
            <w:tcBorders>
              <w:top w:val="single" w:sz="12" w:space="0" w:color="4472C4" w:themeColor="accent5"/>
              <w:left w:val="single" w:sz="12" w:space="0" w:color="4472C4" w:themeColor="accent5"/>
              <w:bottom w:val="single" w:sz="18"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Preferenční kritéria budou stanovena až v konkrétní výzvě MAS.</w:t>
            </w:r>
          </w:p>
        </w:tc>
      </w:tr>
    </w:tbl>
    <w:p w:rsidR="000C03B5" w:rsidRPr="004C2EBD" w:rsidRDefault="000C03B5"/>
    <w:tbl>
      <w:tblPr>
        <w:tblW w:w="9199" w:type="dxa"/>
        <w:tblLayout w:type="fixed"/>
        <w:tblCellMar>
          <w:left w:w="70" w:type="dxa"/>
          <w:right w:w="70" w:type="dxa"/>
        </w:tblCellMar>
        <w:tblLook w:val="04A0" w:firstRow="1" w:lastRow="0" w:firstColumn="1" w:lastColumn="0" w:noHBand="0" w:noVBand="1"/>
      </w:tblPr>
      <w:tblGrid>
        <w:gridCol w:w="1276"/>
        <w:gridCol w:w="3387"/>
        <w:gridCol w:w="1134"/>
        <w:gridCol w:w="3402"/>
      </w:tblGrid>
      <w:tr w:rsidR="00D66B3C" w:rsidRPr="004C2EBD" w:rsidTr="004E2FB3">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Indikátor OP </w:t>
            </w:r>
          </w:p>
        </w:tc>
      </w:tr>
      <w:tr w:rsidR="00D66B3C" w:rsidRPr="004C2EBD" w:rsidTr="004E2FB3">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lastRenderedPageBreak/>
              <w:t xml:space="preserve">Výstupu: </w:t>
            </w:r>
          </w:p>
        </w:tc>
      </w:tr>
      <w:tr w:rsidR="00D66B3C" w:rsidRPr="004C2EBD" w:rsidTr="004E2FB3">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r>
      <w:tr w:rsidR="00D66B3C" w:rsidRPr="004C2EBD" w:rsidTr="004E2FB3">
        <w:trPr>
          <w:trHeight w:val="591"/>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5 54 01</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 xml:space="preserve">Počet podpořených zázemí pro služby </w:t>
            </w:r>
          </w:p>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 xml:space="preserve">a sociální práce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 xml:space="preserve"> 5 54 02</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Počet poskytovaných druhů sociálních služeb</w:t>
            </w:r>
          </w:p>
        </w:tc>
      </w:tr>
      <w:tr w:rsidR="00D66B3C" w:rsidRPr="004C2EBD" w:rsidTr="004E2FB3">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tabs>
                <w:tab w:val="left" w:pos="846"/>
              </w:tabs>
              <w:spacing w:after="0" w:line="240" w:lineRule="auto"/>
              <w:ind w:right="0"/>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D66B3C" w:rsidRPr="004C2EBD" w:rsidTr="004E2FB3">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87"/>
              <w:rPr>
                <w:rFonts w:asciiTheme="minorHAnsi" w:eastAsia="Times New Roman" w:hAnsiTheme="minorHAnsi" w:cs="Times New Roman"/>
                <w:sz w:val="20"/>
                <w:szCs w:val="20"/>
              </w:rPr>
            </w:pPr>
            <w:r w:rsidRPr="004C2EBD">
              <w:rPr>
                <w:rFonts w:asciiTheme="minorHAnsi" w:hAnsiTheme="minorHAnsi"/>
                <w:sz w:val="20"/>
                <w:szCs w:val="20"/>
              </w:rPr>
              <w:t>6 75 10</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jc w:val="left"/>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Kapacita služeb a sociální práce</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846"/>
              </w:tabs>
              <w:spacing w:after="0" w:line="240" w:lineRule="auto"/>
              <w:ind w:right="77"/>
              <w:rPr>
                <w:rFonts w:asciiTheme="minorHAnsi" w:eastAsia="Times New Roman" w:hAnsiTheme="minorHAnsi" w:cs="Times New Roman"/>
                <w:sz w:val="20"/>
                <w:szCs w:val="20"/>
              </w:rPr>
            </w:pP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p>
        </w:tc>
      </w:tr>
    </w:tbl>
    <w:p w:rsidR="00DB61B4" w:rsidRPr="004C2EBD" w:rsidRDefault="00DB61B4" w:rsidP="002A6E01">
      <w:pPr>
        <w:spacing w:after="0" w:line="240" w:lineRule="auto"/>
        <w:rPr>
          <w:sz w:val="26"/>
          <w:szCs w:val="26"/>
        </w:rPr>
      </w:pPr>
    </w:p>
    <w:p w:rsidR="000C03B5" w:rsidRPr="004C2EBD" w:rsidRDefault="000C03B5" w:rsidP="002A6E01">
      <w:pPr>
        <w:spacing w:after="0" w:line="240" w:lineRule="auto"/>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IROP 4 – Komunitní centra</w:t>
      </w:r>
    </w:p>
    <w:tbl>
      <w:tblPr>
        <w:tblW w:w="9199" w:type="dxa"/>
        <w:tblLayout w:type="fixed"/>
        <w:tblCellMar>
          <w:left w:w="70" w:type="dxa"/>
          <w:right w:w="70" w:type="dxa"/>
        </w:tblCellMar>
        <w:tblLook w:val="04A0" w:firstRow="1" w:lastRow="0" w:firstColumn="1" w:lastColumn="0" w:noHBand="0" w:noVBand="1"/>
      </w:tblPr>
      <w:tblGrid>
        <w:gridCol w:w="1276"/>
        <w:gridCol w:w="1338"/>
        <w:gridCol w:w="2049"/>
        <w:gridCol w:w="1134"/>
        <w:gridCol w:w="3402"/>
      </w:tblGrid>
      <w:tr w:rsidR="002A6E01" w:rsidRPr="004C2EBD" w:rsidTr="00B13D9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0D0D4F">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0D0D4F">
            <w:pPr>
              <w:pStyle w:val="Default"/>
              <w:ind w:right="77"/>
              <w:rPr>
                <w:rFonts w:asciiTheme="minorHAnsi" w:hAnsiTheme="minorHAnsi"/>
                <w:b/>
                <w:bCs/>
                <w:sz w:val="20"/>
                <w:szCs w:val="20"/>
              </w:rPr>
            </w:pPr>
          </w:p>
          <w:p w:rsidR="002A6E01" w:rsidRPr="004C2EBD" w:rsidRDefault="002A6E01" w:rsidP="000D0D4F">
            <w:pPr>
              <w:pStyle w:val="Default"/>
              <w:ind w:right="77"/>
              <w:rPr>
                <w:rFonts w:asciiTheme="minorHAnsi" w:hAnsiTheme="minorHAnsi"/>
                <w:b/>
                <w:bCs/>
                <w:sz w:val="20"/>
                <w:szCs w:val="20"/>
              </w:rPr>
            </w:pPr>
            <w:r w:rsidRPr="004C2EBD">
              <w:rPr>
                <w:rFonts w:asciiTheme="minorHAnsi" w:hAnsiTheme="minorHAnsi"/>
                <w:b/>
                <w:bCs/>
                <w:sz w:val="20"/>
                <w:szCs w:val="20"/>
              </w:rPr>
              <w:t>2.1. Zvýšení kvality a dostupnosti služeb vedoucí k sociální inkluzi</w:t>
            </w:r>
          </w:p>
          <w:p w:rsidR="000D58DE" w:rsidRPr="004C2EBD" w:rsidRDefault="000D58DE" w:rsidP="007F56B6">
            <w:pPr>
              <w:pStyle w:val="Default"/>
              <w:numPr>
                <w:ilvl w:val="0"/>
                <w:numId w:val="68"/>
              </w:numPr>
              <w:ind w:right="77"/>
              <w:rPr>
                <w:rFonts w:asciiTheme="minorHAnsi" w:hAnsiTheme="minorHAnsi"/>
                <w:sz w:val="20"/>
                <w:szCs w:val="20"/>
              </w:rPr>
            </w:pPr>
            <w:r w:rsidRPr="004C2EBD">
              <w:rPr>
                <w:rFonts w:asciiTheme="minorHAnsi" w:hAnsiTheme="minorHAnsi"/>
                <w:b/>
                <w:bCs/>
                <w:sz w:val="20"/>
                <w:szCs w:val="20"/>
              </w:rPr>
              <w:t>Podpora rozvoje infrastruktury komunitních center za účelem sociálního začleňování a zvýšení uplatnitelnosti na trhu práce</w:t>
            </w:r>
          </w:p>
        </w:tc>
      </w:tr>
      <w:tr w:rsidR="00D66B3C" w:rsidRPr="004C2EBD" w:rsidTr="00B13D9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2.1. Lepší kvalita a dostupnost sociálních, zdravotních a komunitních služeb</w:t>
            </w:r>
          </w:p>
        </w:tc>
      </w:tr>
      <w:tr w:rsidR="00D66B3C" w:rsidRPr="004C2EBD" w:rsidTr="00B13D91">
        <w:trPr>
          <w:trHeight w:val="510"/>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Vazba na další cíle SCLLD</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1.2. Zvýšení pestrosti a dynamiky spolkového života</w:t>
            </w:r>
          </w:p>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1.3. Posilování identity a sounáležitosti obyvatel s regionem</w:t>
            </w:r>
          </w:p>
        </w:tc>
      </w:tr>
      <w:tr w:rsidR="00D66B3C" w:rsidRPr="004C2EBD" w:rsidTr="00B13D91">
        <w:trPr>
          <w:trHeight w:val="6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D66B3C" w:rsidRPr="004C2EBD" w:rsidTr="00D66B3C">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01146C" w:rsidP="00D66B3C">
            <w:pPr>
              <w:spacing w:after="0" w:line="240" w:lineRule="auto"/>
              <w:ind w:right="0"/>
              <w:rPr>
                <w:rFonts w:eastAsia="Times New Roman" w:cs="Times New Roman"/>
                <w:b/>
                <w:bCs/>
                <w:sz w:val="20"/>
                <w:szCs w:val="20"/>
              </w:rPr>
            </w:pPr>
            <w:r w:rsidRPr="004C2EBD">
              <w:rPr>
                <w:rFonts w:asciiTheme="minorHAnsi" w:eastAsia="Times New Roman" w:hAnsiTheme="minorHAnsi" w:cs="Times New Roman"/>
                <w:b/>
                <w:bCs/>
                <w:sz w:val="20"/>
                <w:szCs w:val="20"/>
              </w:rPr>
              <w:t>Cíl a popis opatření</w:t>
            </w:r>
          </w:p>
        </w:tc>
      </w:tr>
      <w:tr w:rsidR="00D66B3C" w:rsidRPr="004C2EBD" w:rsidTr="00B13D91">
        <w:trPr>
          <w:trHeight w:val="253"/>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B13009" w:rsidP="00D66B3C">
            <w:pPr>
              <w:autoSpaceDE w:val="0"/>
              <w:autoSpaceDN w:val="0"/>
              <w:adjustRightInd w:val="0"/>
              <w:spacing w:after="0" w:line="240" w:lineRule="auto"/>
              <w:ind w:right="0"/>
              <w:rPr>
                <w:sz w:val="20"/>
                <w:szCs w:val="20"/>
              </w:rPr>
            </w:pPr>
            <w:r w:rsidRPr="004C2EBD">
              <w:rPr>
                <w:rFonts w:cs="Calibri"/>
                <w:sz w:val="20"/>
                <w:szCs w:val="20"/>
              </w:rPr>
              <w:t>Opatření je zaměřeno</w:t>
            </w:r>
            <w:r w:rsidR="00D66B3C" w:rsidRPr="004C2EBD">
              <w:rPr>
                <w:rFonts w:cs="Calibri"/>
                <w:sz w:val="20"/>
                <w:szCs w:val="20"/>
              </w:rPr>
              <w:t xml:space="preserve"> podporu komunitní práce v obcích a regionech, vytváření podmínek pro její vznik či rozvoj. Podpora bude směřována na vybudování zázemí, které bude otevřené veřejnosti, bude v něm potkávat komunita, sídlit v něm organizace různého zaměření, včetně spolků, apod. </w:t>
            </w:r>
            <w:r w:rsidR="00D66B3C" w:rsidRPr="004C2EBD">
              <w:rPr>
                <w:sz w:val="20"/>
                <w:szCs w:val="20"/>
              </w:rPr>
              <w:t xml:space="preserve">Centra budou mít roli zlepšení lokální dostupnosti k sociálním službám a sociálnímu poradenství, tak pro realizaci aktivit sociálního začleňování a prevence sociálního začlenění na platformě místních „neformálních“ aktérů sociálního začleňování (spolek, církev, škola, obec, atd.). </w:t>
            </w:r>
          </w:p>
          <w:p w:rsidR="00D66B3C" w:rsidRPr="004C2EBD" w:rsidRDefault="00D66B3C" w:rsidP="00D66B3C">
            <w:pPr>
              <w:autoSpaceDE w:val="0"/>
              <w:autoSpaceDN w:val="0"/>
              <w:adjustRightInd w:val="0"/>
              <w:spacing w:after="0" w:line="240" w:lineRule="auto"/>
              <w:ind w:right="0"/>
              <w:rPr>
                <w:sz w:val="20"/>
                <w:szCs w:val="20"/>
              </w:rPr>
            </w:pPr>
          </w:p>
          <w:p w:rsidR="00D66B3C" w:rsidRPr="004C2EBD" w:rsidRDefault="00D66B3C" w:rsidP="00D66B3C">
            <w:pPr>
              <w:pStyle w:val="Odstavecseseznamem"/>
              <w:numPr>
                <w:ilvl w:val="0"/>
                <w:numId w:val="29"/>
              </w:numPr>
              <w:autoSpaceDE w:val="0"/>
              <w:autoSpaceDN w:val="0"/>
              <w:adjustRightInd w:val="0"/>
              <w:spacing w:after="0" w:line="240" w:lineRule="auto"/>
              <w:ind w:right="0"/>
              <w:jc w:val="left"/>
              <w:rPr>
                <w:rFonts w:cs="Calibri"/>
                <w:sz w:val="20"/>
                <w:szCs w:val="20"/>
              </w:rPr>
            </w:pPr>
            <w:r w:rsidRPr="004C2EBD">
              <w:rPr>
                <w:rFonts w:cs="Calibri"/>
                <w:sz w:val="20"/>
                <w:szCs w:val="20"/>
              </w:rPr>
              <w:t>Komunitní centra</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 xml:space="preserve">Komunitní centrum je veřejné víceúčelové zařízení, v kterém se setkávají členové komunity za účelem realizace sociálních, vzdělávacích, kulturních a rekreačních aktivit s cílem zlepšit sociální situaci jednotlivých aktérů                    </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 xml:space="preserve">a komunity jako celku. V centru je poskytováno minimálně základní sociální poradenství. </w:t>
            </w:r>
          </w:p>
          <w:p w:rsidR="00D66B3C" w:rsidRPr="004C2EBD" w:rsidRDefault="00D66B3C" w:rsidP="00D66B3C">
            <w:pPr>
              <w:autoSpaceDE w:val="0"/>
              <w:autoSpaceDN w:val="0"/>
              <w:adjustRightInd w:val="0"/>
              <w:spacing w:after="0" w:line="240" w:lineRule="auto"/>
              <w:ind w:left="0" w:right="0" w:firstLine="0"/>
              <w:rPr>
                <w:rFonts w:cs="Calibri"/>
                <w:sz w:val="20"/>
                <w:szCs w:val="20"/>
              </w:rPr>
            </w:pPr>
          </w:p>
          <w:p w:rsidR="00D66B3C" w:rsidRPr="004C2EBD" w:rsidRDefault="00D66B3C" w:rsidP="00D66B3C">
            <w:pPr>
              <w:pStyle w:val="Odstavecseseznamem"/>
              <w:numPr>
                <w:ilvl w:val="0"/>
                <w:numId w:val="29"/>
              </w:numPr>
              <w:autoSpaceDE w:val="0"/>
              <w:autoSpaceDN w:val="0"/>
              <w:adjustRightInd w:val="0"/>
              <w:spacing w:after="0" w:line="240" w:lineRule="auto"/>
              <w:ind w:right="0"/>
              <w:jc w:val="left"/>
              <w:rPr>
                <w:rFonts w:cs="Calibri"/>
                <w:sz w:val="20"/>
                <w:szCs w:val="20"/>
              </w:rPr>
            </w:pPr>
            <w:r w:rsidRPr="004C2EBD">
              <w:rPr>
                <w:rFonts w:cs="Calibri"/>
                <w:sz w:val="20"/>
                <w:szCs w:val="20"/>
              </w:rPr>
              <w:t>Doplňková aktivita</w:t>
            </w:r>
          </w:p>
          <w:p w:rsidR="00D66B3C" w:rsidRPr="004C2EBD" w:rsidRDefault="00D66B3C" w:rsidP="00D66B3C">
            <w:pPr>
              <w:autoSpaceDE w:val="0"/>
              <w:autoSpaceDN w:val="0"/>
              <w:adjustRightInd w:val="0"/>
              <w:spacing w:after="0" w:line="240" w:lineRule="auto"/>
              <w:ind w:left="0" w:right="0" w:firstLine="0"/>
              <w:rPr>
                <w:rFonts w:cs="Calibri"/>
                <w:sz w:val="20"/>
                <w:szCs w:val="20"/>
              </w:rPr>
            </w:pPr>
            <w:r w:rsidRPr="004C2EBD">
              <w:rPr>
                <w:rFonts w:cs="Calibri"/>
                <w:sz w:val="20"/>
                <w:szCs w:val="20"/>
              </w:rPr>
              <w:t>Jako doplňková aktivita projektů bude možnost výsadby zeleně, parků apod.</w:t>
            </w:r>
          </w:p>
          <w:p w:rsidR="00D66B3C" w:rsidRPr="004C2EBD" w:rsidRDefault="00D66B3C" w:rsidP="00D66B3C">
            <w:pPr>
              <w:autoSpaceDE w:val="0"/>
              <w:autoSpaceDN w:val="0"/>
              <w:adjustRightInd w:val="0"/>
              <w:spacing w:after="0" w:line="240" w:lineRule="auto"/>
              <w:ind w:left="0" w:right="0" w:firstLine="0"/>
              <w:rPr>
                <w:rFonts w:cs="Calibri"/>
                <w:sz w:val="20"/>
                <w:szCs w:val="20"/>
              </w:rPr>
            </w:pPr>
            <w:r w:rsidRPr="004C2EBD">
              <w:rPr>
                <w:rFonts w:cs="Calibri"/>
                <w:sz w:val="20"/>
                <w:szCs w:val="20"/>
              </w:rPr>
              <w:t>Cílem není budovat kulturní centra nebo prostory pro masovou zábavu.</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Typy projektů</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Odstavecseseznamem"/>
              <w:numPr>
                <w:ilvl w:val="0"/>
                <w:numId w:val="27"/>
              </w:numPr>
              <w:spacing w:after="0" w:line="240" w:lineRule="auto"/>
              <w:ind w:right="0"/>
              <w:rPr>
                <w:rFonts w:eastAsia="Times New Roman" w:cs="Times New Roman"/>
                <w:bCs/>
                <w:sz w:val="20"/>
                <w:szCs w:val="20"/>
              </w:rPr>
            </w:pPr>
            <w:r w:rsidRPr="004C2EBD">
              <w:rPr>
                <w:rFonts w:cs="Calibri"/>
                <w:sz w:val="20"/>
                <w:szCs w:val="20"/>
              </w:rPr>
              <w:t xml:space="preserve">Rozvoj infrastruktury komunitních center zahrnuje: stavby, stavební úpravy, pořízení vybavení </w:t>
            </w:r>
          </w:p>
          <w:p w:rsidR="00D66B3C" w:rsidRPr="004C2EBD" w:rsidRDefault="00D66B3C" w:rsidP="00D66B3C">
            <w:pPr>
              <w:pStyle w:val="Odstavecseseznamem"/>
              <w:spacing w:after="0" w:line="240" w:lineRule="auto"/>
              <w:ind w:left="724" w:right="0" w:firstLine="0"/>
              <w:rPr>
                <w:rFonts w:eastAsia="Times New Roman" w:cs="Times New Roman"/>
                <w:bCs/>
                <w:sz w:val="20"/>
                <w:szCs w:val="20"/>
              </w:rPr>
            </w:pPr>
            <w:r w:rsidRPr="004C2EBD">
              <w:rPr>
                <w:rFonts w:cs="Calibri"/>
                <w:sz w:val="20"/>
                <w:szCs w:val="20"/>
              </w:rPr>
              <w:t>a případné související úpravy venkovního prostranství (zeleň, parková úprava) za účelem vytvoření prostoru pro setkávání členů komunit ohrožených sociálním vyloučením.</w:t>
            </w:r>
          </w:p>
          <w:p w:rsidR="00D66B3C" w:rsidRPr="004C2EBD" w:rsidRDefault="00D66B3C" w:rsidP="00D66B3C">
            <w:pPr>
              <w:spacing w:after="0" w:line="240" w:lineRule="auto"/>
              <w:ind w:right="0"/>
              <w:rPr>
                <w:rFonts w:eastAsia="Times New Roman" w:cs="Times New Roman"/>
                <w:bCs/>
                <w:sz w:val="20"/>
                <w:szCs w:val="20"/>
              </w:rPr>
            </w:pPr>
            <w:r w:rsidRPr="004C2EBD">
              <w:rPr>
                <w:rFonts w:eastAsia="Times New Roman" w:cs="Times New Roman"/>
                <w:sz w:val="20"/>
                <w:szCs w:val="20"/>
                <w:u w:val="single"/>
              </w:rPr>
              <w:t>Omezení:</w:t>
            </w:r>
            <w:r w:rsidRPr="004C2EBD">
              <w:rPr>
                <w:rFonts w:eastAsia="Times New Roman" w:cs="Times New Roman"/>
                <w:sz w:val="20"/>
                <w:szCs w:val="20"/>
              </w:rPr>
              <w:t xml:space="preserve"> Nelze podpořit projekty, které budou sloužit pouze seniorům.</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asciiTheme="minorHAnsi" w:eastAsia="Times New Roman" w:hAnsiTheme="minorHAnsi" w:cs="Times New Roman"/>
                <w:b/>
                <w:bCs/>
                <w:sz w:val="20"/>
                <w:szCs w:val="20"/>
              </w:rPr>
              <w:t>Příjemci podpory</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autoSpaceDE w:val="0"/>
              <w:autoSpaceDN w:val="0"/>
              <w:adjustRightInd w:val="0"/>
              <w:spacing w:after="0" w:line="240" w:lineRule="auto"/>
              <w:ind w:right="0"/>
              <w:rPr>
                <w:sz w:val="20"/>
                <w:szCs w:val="20"/>
              </w:rPr>
            </w:pPr>
            <w:r w:rsidRPr="004C2EBD">
              <w:rPr>
                <w:sz w:val="20"/>
                <w:szCs w:val="20"/>
              </w:rPr>
              <w:t xml:space="preserve">Nestátní neziskové organizace, </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Obce a organizace zřizované nebo zakládané obcemi</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 xml:space="preserve">Kraje a organizace zřizované nebo zakládané obcemi </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Dobrovolné svazky obcí a organizace zřizované nebo zakládané dobrovolnými svazky obcí</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 xml:space="preserve">Organizační složky státu a příspěvkové, organizace organizačních složek státu, </w:t>
            </w:r>
          </w:p>
          <w:p w:rsidR="00D66B3C" w:rsidRPr="004C2EBD" w:rsidRDefault="00D66B3C" w:rsidP="00D66B3C">
            <w:pPr>
              <w:spacing w:after="0" w:line="240" w:lineRule="auto"/>
              <w:ind w:right="0"/>
              <w:rPr>
                <w:rFonts w:eastAsia="Times New Roman" w:cs="Times New Roman"/>
                <w:sz w:val="20"/>
                <w:szCs w:val="20"/>
              </w:rPr>
            </w:pPr>
            <w:r w:rsidRPr="004C2EBD">
              <w:rPr>
                <w:rFonts w:cs="Calibri"/>
                <w:sz w:val="20"/>
                <w:szCs w:val="20"/>
              </w:rPr>
              <w:t>Církve a církevní organizace</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eastAsia="Times New Roman"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lastRenderedPageBreak/>
              <w:t>Výše minimálních a maximálních nákladů bude specifikována ve výzvě podle platných pravidel IROP.</w:t>
            </w:r>
          </w:p>
        </w:tc>
      </w:tr>
      <w:tr w:rsidR="00D66B3C" w:rsidRPr="004C2EBD" w:rsidTr="00CC65EF">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D66B3C" w:rsidRPr="004C2EBD" w:rsidTr="00CC65EF">
        <w:trPr>
          <w:trHeight w:val="290"/>
        </w:trPr>
        <w:tc>
          <w:tcPr>
            <w:tcW w:w="9199" w:type="dxa"/>
            <w:gridSpan w:val="5"/>
            <w:tcBorders>
              <w:top w:val="single" w:sz="12" w:space="0" w:color="4472C4" w:themeColor="accent5"/>
              <w:left w:val="single" w:sz="12" w:space="0" w:color="4472C4" w:themeColor="accent5"/>
              <w:bottom w:val="single" w:sz="18"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jc w:val="left"/>
              <w:rPr>
                <w:rFonts w:ascii="Arial" w:eastAsia="Times New Roman" w:hAnsi="Arial"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Indikátor OP </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66B3C" w:rsidRPr="004C2EBD" w:rsidTr="00B13D91">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7"/>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r>
      <w:tr w:rsidR="00D66B3C" w:rsidRPr="004C2EBD" w:rsidTr="00B13D91">
        <w:trPr>
          <w:trHeight w:val="466"/>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5 54 01</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7"/>
              <w:rPr>
                <w:rFonts w:asciiTheme="minorHAnsi" w:hAnsiTheme="minorHAnsi"/>
                <w:sz w:val="20"/>
                <w:szCs w:val="20"/>
              </w:rPr>
            </w:pPr>
            <w:r w:rsidRPr="004C2EBD">
              <w:rPr>
                <w:rFonts w:asciiTheme="minorHAnsi" w:hAnsiTheme="minorHAnsi"/>
                <w:sz w:val="20"/>
                <w:szCs w:val="20"/>
              </w:rPr>
              <w:t xml:space="preserve">Počet podpořených zázemí pro služby </w:t>
            </w:r>
          </w:p>
          <w:p w:rsidR="00D66B3C" w:rsidRPr="004C2EBD" w:rsidRDefault="00D66B3C" w:rsidP="00D66B3C">
            <w:pPr>
              <w:pStyle w:val="Default"/>
              <w:ind w:right="7"/>
              <w:rPr>
                <w:rFonts w:asciiTheme="minorHAnsi" w:hAnsiTheme="minorHAnsi"/>
                <w:sz w:val="20"/>
                <w:szCs w:val="20"/>
              </w:rPr>
            </w:pPr>
            <w:r w:rsidRPr="004C2EBD">
              <w:rPr>
                <w:rFonts w:asciiTheme="minorHAnsi" w:hAnsiTheme="minorHAnsi"/>
                <w:sz w:val="20"/>
                <w:szCs w:val="20"/>
              </w:rPr>
              <w:t>a sociální práci</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7"/>
              <w:rPr>
                <w:rFonts w:asciiTheme="minorHAnsi" w:eastAsia="Times New Roman" w:hAnsiTheme="minorHAnsi" w:cs="Times New Roman"/>
                <w:sz w:val="20"/>
                <w:szCs w:val="20"/>
              </w:rPr>
            </w:pP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ind w:right="77"/>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D66B3C" w:rsidRPr="004C2EBD" w:rsidTr="00B13D91">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6 75 10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
              <w:jc w:val="left"/>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Kapacita služeb a sociální práce</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77"/>
              <w:rPr>
                <w:rFonts w:asciiTheme="minorHAnsi" w:eastAsia="Times New Roman" w:hAnsiTheme="minorHAnsi" w:cs="Times New Roman"/>
                <w:sz w:val="20"/>
                <w:szCs w:val="20"/>
              </w:rPr>
            </w:pPr>
          </w:p>
        </w:tc>
      </w:tr>
    </w:tbl>
    <w:p w:rsidR="002A6E01" w:rsidRPr="004C2EBD" w:rsidRDefault="002A6E01" w:rsidP="001C2700">
      <w:pPr>
        <w:ind w:left="0" w:firstLine="0"/>
        <w:rPr>
          <w:sz w:val="26"/>
          <w:szCs w:val="26"/>
        </w:rPr>
      </w:pPr>
    </w:p>
    <w:p w:rsidR="00DD1313" w:rsidRPr="004C2EBD" w:rsidRDefault="00DD1313" w:rsidP="005017EA">
      <w:pPr>
        <w:ind w:left="0" w:firstLine="0"/>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 xml:space="preserve">IROP 5 – Sociální bydlení </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B13D91">
        <w:trPr>
          <w:trHeight w:val="387"/>
        </w:trPr>
        <w:tc>
          <w:tcPr>
            <w:tcW w:w="26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0D0D4F">
            <w:pPr>
              <w:tabs>
                <w:tab w:val="left" w:pos="1475"/>
              </w:tabs>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0D0D4F">
            <w:pPr>
              <w:pStyle w:val="Default"/>
              <w:ind w:right="77"/>
              <w:rPr>
                <w:rFonts w:asciiTheme="minorHAnsi" w:hAnsiTheme="minorHAnsi"/>
                <w:b/>
                <w:bCs/>
                <w:sz w:val="20"/>
                <w:szCs w:val="20"/>
              </w:rPr>
            </w:pPr>
          </w:p>
          <w:p w:rsidR="002A6E01" w:rsidRPr="004C2EBD" w:rsidRDefault="002A6E01" w:rsidP="000D0D4F">
            <w:pPr>
              <w:pStyle w:val="Default"/>
              <w:ind w:right="77"/>
              <w:rPr>
                <w:rFonts w:asciiTheme="minorHAnsi" w:hAnsiTheme="minorHAnsi"/>
                <w:b/>
                <w:bCs/>
                <w:sz w:val="20"/>
                <w:szCs w:val="20"/>
              </w:rPr>
            </w:pPr>
            <w:r w:rsidRPr="004C2EBD">
              <w:rPr>
                <w:rFonts w:asciiTheme="minorHAnsi" w:hAnsiTheme="minorHAnsi"/>
                <w:b/>
                <w:bCs/>
                <w:sz w:val="20"/>
                <w:szCs w:val="20"/>
              </w:rPr>
              <w:t>2.1. Zvýšení kvality a dostupnosti služeb vedoucí k sociální inkluzi</w:t>
            </w:r>
          </w:p>
          <w:p w:rsidR="000D58DE" w:rsidRPr="004C2EBD" w:rsidRDefault="000D58DE" w:rsidP="007F56B6">
            <w:pPr>
              <w:pStyle w:val="Default"/>
              <w:numPr>
                <w:ilvl w:val="0"/>
                <w:numId w:val="68"/>
              </w:numPr>
              <w:ind w:right="77"/>
              <w:rPr>
                <w:rFonts w:asciiTheme="minorHAnsi" w:hAnsiTheme="minorHAnsi"/>
                <w:sz w:val="20"/>
                <w:szCs w:val="20"/>
              </w:rPr>
            </w:pPr>
            <w:r w:rsidRPr="004C2EBD">
              <w:rPr>
                <w:rFonts w:asciiTheme="minorHAnsi" w:hAnsiTheme="minorHAnsi"/>
                <w:b/>
                <w:bCs/>
                <w:sz w:val="20"/>
                <w:szCs w:val="20"/>
              </w:rPr>
              <w:t>Sociální bydlení</w:t>
            </w:r>
          </w:p>
        </w:tc>
      </w:tr>
      <w:tr w:rsidR="00D66B3C" w:rsidRPr="004C2EBD" w:rsidTr="00B13D91">
        <w:trPr>
          <w:trHeight w:val="387"/>
        </w:trPr>
        <w:tc>
          <w:tcPr>
            <w:tcW w:w="26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tabs>
                <w:tab w:val="left" w:pos="1475"/>
              </w:tabs>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8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2.1. Lepší kvalita a dostupnost sociálních, zdravotních a komunitních služeb</w:t>
            </w:r>
          </w:p>
        </w:tc>
      </w:tr>
      <w:tr w:rsidR="00D66B3C" w:rsidRPr="004C2EBD" w:rsidTr="00B13D91">
        <w:trPr>
          <w:trHeight w:val="60"/>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01146C" w:rsidP="00D66B3C">
            <w:pPr>
              <w:spacing w:after="0" w:line="240" w:lineRule="auto"/>
              <w:ind w:right="77"/>
              <w:rPr>
                <w:rFonts w:eastAsia="Times New Roman" w:cs="Times New Roman"/>
                <w:b/>
                <w:bCs/>
                <w:sz w:val="20"/>
                <w:szCs w:val="20"/>
              </w:rPr>
            </w:pPr>
            <w:r w:rsidRPr="004C2EBD">
              <w:rPr>
                <w:rFonts w:asciiTheme="minorHAnsi" w:eastAsia="Times New Roman" w:hAnsiTheme="minorHAnsi" w:cs="Times New Roman"/>
                <w:b/>
                <w:bCs/>
                <w:sz w:val="20"/>
                <w:szCs w:val="20"/>
              </w:rPr>
              <w:t>Cíl a popis opatření</w:t>
            </w:r>
          </w:p>
        </w:tc>
      </w:tr>
      <w:tr w:rsidR="00D66B3C" w:rsidRPr="004C2EBD" w:rsidTr="00B13D91">
        <w:trPr>
          <w:trHeight w:val="434"/>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B34D13" w:rsidP="00D66B3C">
            <w:pPr>
              <w:autoSpaceDE w:val="0"/>
              <w:autoSpaceDN w:val="0"/>
              <w:adjustRightInd w:val="0"/>
              <w:spacing w:after="0" w:line="240" w:lineRule="auto"/>
              <w:ind w:right="77"/>
              <w:rPr>
                <w:sz w:val="20"/>
                <w:szCs w:val="20"/>
              </w:rPr>
            </w:pPr>
            <w:r w:rsidRPr="004C2EBD">
              <w:rPr>
                <w:rFonts w:cs="Calibri"/>
                <w:sz w:val="20"/>
                <w:szCs w:val="20"/>
              </w:rPr>
              <w:t>Cílem opatření</w:t>
            </w:r>
            <w:r w:rsidR="00D66B3C" w:rsidRPr="004C2EBD">
              <w:rPr>
                <w:rFonts w:cs="Calibri"/>
                <w:sz w:val="20"/>
                <w:szCs w:val="20"/>
              </w:rPr>
              <w:t xml:space="preserve"> je zvýšení dostupnosti sociálních bytů, jak v případě krizových situací, kdy nutné okamžité řešení</w:t>
            </w:r>
            <w:r w:rsidR="00D66B3C" w:rsidRPr="004C2EBD">
              <w:rPr>
                <w:sz w:val="20"/>
                <w:szCs w:val="20"/>
              </w:rPr>
              <w:t xml:space="preserve"> – př. exekuce, požár, které budou ke krátkodobému ubytování osob v bytové nouzi. Dále je možné byty využít jako nízkonákladové bydlení pro mladé či znevýhodněné rodiny v náročné životní situaci, tak aby mohli zůstat v regionu. </w:t>
            </w:r>
          </w:p>
          <w:p w:rsidR="00D66B3C" w:rsidRPr="004C2EBD" w:rsidRDefault="00D66B3C" w:rsidP="00D66B3C">
            <w:pPr>
              <w:pStyle w:val="Odstavecseseznamem"/>
              <w:numPr>
                <w:ilvl w:val="0"/>
                <w:numId w:val="29"/>
              </w:numPr>
              <w:autoSpaceDE w:val="0"/>
              <w:autoSpaceDN w:val="0"/>
              <w:adjustRightInd w:val="0"/>
              <w:spacing w:after="0" w:line="240" w:lineRule="auto"/>
              <w:ind w:right="77"/>
              <w:jc w:val="left"/>
              <w:rPr>
                <w:rFonts w:cs="Calibri"/>
                <w:sz w:val="20"/>
                <w:szCs w:val="20"/>
              </w:rPr>
            </w:pPr>
            <w:r w:rsidRPr="004C2EBD">
              <w:rPr>
                <w:rFonts w:cs="Calibri"/>
                <w:sz w:val="20"/>
                <w:szCs w:val="20"/>
              </w:rPr>
              <w:t>Sociální bydlení</w:t>
            </w:r>
          </w:p>
          <w:p w:rsidR="00D66B3C" w:rsidRPr="004C2EBD" w:rsidRDefault="00D66B3C" w:rsidP="00D66B3C">
            <w:pPr>
              <w:autoSpaceDE w:val="0"/>
              <w:autoSpaceDN w:val="0"/>
              <w:adjustRightInd w:val="0"/>
              <w:spacing w:after="0" w:line="240" w:lineRule="auto"/>
              <w:ind w:right="77"/>
              <w:rPr>
                <w:rFonts w:cs="Calibri"/>
                <w:sz w:val="20"/>
                <w:szCs w:val="20"/>
              </w:rPr>
            </w:pPr>
            <w:r w:rsidRPr="004C2EBD">
              <w:rPr>
                <w:rFonts w:cs="Calibri"/>
                <w:sz w:val="20"/>
                <w:szCs w:val="20"/>
              </w:rPr>
              <w:t xml:space="preserve">Pořízení sociálních bytů, které jsou standardní bytovou jednotkou se základním vybavením, bez dalšího zařízení nábytkem. </w:t>
            </w:r>
          </w:p>
          <w:p w:rsidR="00D66B3C" w:rsidRPr="004C2EBD" w:rsidRDefault="00D66B3C" w:rsidP="00D66B3C">
            <w:pPr>
              <w:autoSpaceDE w:val="0"/>
              <w:autoSpaceDN w:val="0"/>
              <w:adjustRightInd w:val="0"/>
              <w:spacing w:after="0" w:line="240" w:lineRule="auto"/>
              <w:ind w:right="77"/>
              <w:rPr>
                <w:rFonts w:cs="Calibri"/>
                <w:sz w:val="20"/>
                <w:szCs w:val="20"/>
              </w:rPr>
            </w:pPr>
          </w:p>
          <w:p w:rsidR="00D66B3C" w:rsidRPr="004C2EBD" w:rsidRDefault="00D66B3C" w:rsidP="00D66B3C">
            <w:pPr>
              <w:pStyle w:val="Odstavecseseznamem"/>
              <w:numPr>
                <w:ilvl w:val="0"/>
                <w:numId w:val="29"/>
              </w:numPr>
              <w:autoSpaceDE w:val="0"/>
              <w:autoSpaceDN w:val="0"/>
              <w:adjustRightInd w:val="0"/>
              <w:spacing w:after="0" w:line="240" w:lineRule="auto"/>
              <w:ind w:right="77"/>
              <w:jc w:val="left"/>
              <w:rPr>
                <w:rFonts w:cs="Calibri"/>
                <w:sz w:val="20"/>
                <w:szCs w:val="20"/>
              </w:rPr>
            </w:pPr>
            <w:r w:rsidRPr="004C2EBD">
              <w:rPr>
                <w:rFonts w:cs="Calibri"/>
                <w:sz w:val="20"/>
                <w:szCs w:val="20"/>
              </w:rPr>
              <w:t>Doplňková aktivita</w:t>
            </w:r>
          </w:p>
          <w:p w:rsidR="00D66B3C" w:rsidRPr="004C2EBD" w:rsidRDefault="00D66B3C" w:rsidP="00D66B3C">
            <w:pPr>
              <w:autoSpaceDE w:val="0"/>
              <w:autoSpaceDN w:val="0"/>
              <w:adjustRightInd w:val="0"/>
              <w:spacing w:after="0" w:line="240" w:lineRule="auto"/>
              <w:ind w:right="77"/>
              <w:rPr>
                <w:rFonts w:cs="Calibri"/>
                <w:sz w:val="20"/>
                <w:szCs w:val="20"/>
              </w:rPr>
            </w:pPr>
            <w:r w:rsidRPr="004C2EBD">
              <w:rPr>
                <w:rFonts w:cs="Calibri"/>
                <w:sz w:val="20"/>
                <w:szCs w:val="20"/>
              </w:rPr>
              <w:t>Jako doplňková aktivita projektů bude možnost výsadby zeleně, parků apod.</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77"/>
              <w:rPr>
                <w:rFonts w:eastAsia="Times New Roman" w:cs="Times New Roman"/>
                <w:b/>
                <w:bCs/>
                <w:sz w:val="20"/>
                <w:szCs w:val="20"/>
              </w:rPr>
            </w:pPr>
            <w:r w:rsidRPr="004C2EBD">
              <w:rPr>
                <w:rFonts w:eastAsia="Times New Roman" w:cs="Times New Roman"/>
                <w:b/>
                <w:bCs/>
                <w:sz w:val="20"/>
                <w:szCs w:val="20"/>
              </w:rPr>
              <w:t>Typy projektů</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Odstavecseseznamem"/>
              <w:numPr>
                <w:ilvl w:val="0"/>
                <w:numId w:val="27"/>
              </w:numPr>
              <w:spacing w:after="0" w:line="240" w:lineRule="auto"/>
              <w:ind w:right="0"/>
              <w:rPr>
                <w:rFonts w:eastAsia="Times New Roman" w:cs="Times New Roman"/>
                <w:bCs/>
                <w:sz w:val="20"/>
                <w:szCs w:val="20"/>
              </w:rPr>
            </w:pPr>
            <w:r w:rsidRPr="004C2EBD">
              <w:rPr>
                <w:rFonts w:cs="Calibri"/>
                <w:sz w:val="20"/>
                <w:szCs w:val="20"/>
              </w:rPr>
              <w:t xml:space="preserve">Pořízení bytů, bytových domů, nebytových prostor a jejich adaptace pro potřeby sociálního bydlení </w:t>
            </w:r>
          </w:p>
          <w:p w:rsidR="00D66B3C" w:rsidRPr="004C2EBD" w:rsidRDefault="00D66B3C" w:rsidP="00D66B3C">
            <w:pPr>
              <w:pStyle w:val="Odstavecseseznamem"/>
              <w:spacing w:after="0" w:line="240" w:lineRule="auto"/>
              <w:ind w:left="724" w:right="0" w:firstLine="0"/>
              <w:rPr>
                <w:rFonts w:eastAsia="Times New Roman" w:cs="Times New Roman"/>
                <w:bCs/>
                <w:sz w:val="20"/>
                <w:szCs w:val="20"/>
              </w:rPr>
            </w:pPr>
            <w:r w:rsidRPr="004C2EBD">
              <w:rPr>
                <w:rFonts w:cs="Calibri"/>
                <w:sz w:val="20"/>
                <w:szCs w:val="20"/>
              </w:rPr>
              <w:t>a pořízení nezbytného základního vybavení.</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asciiTheme="minorHAnsi" w:eastAsia="Times New Roman" w:hAnsiTheme="minorHAnsi" w:cs="Times New Roman"/>
                <w:b/>
                <w:bCs/>
                <w:sz w:val="20"/>
                <w:szCs w:val="20"/>
              </w:rPr>
              <w:t>Příjemci podpory</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autoSpaceDE w:val="0"/>
              <w:autoSpaceDN w:val="0"/>
              <w:adjustRightInd w:val="0"/>
              <w:spacing w:after="0" w:line="240" w:lineRule="auto"/>
              <w:ind w:left="58" w:right="77"/>
              <w:rPr>
                <w:sz w:val="20"/>
                <w:szCs w:val="20"/>
              </w:rPr>
            </w:pPr>
            <w:r w:rsidRPr="004C2EBD">
              <w:rPr>
                <w:sz w:val="20"/>
                <w:szCs w:val="20"/>
              </w:rPr>
              <w:t>Nestátní neziskové organizace</w:t>
            </w:r>
          </w:p>
          <w:p w:rsidR="00D66B3C" w:rsidRPr="004C2EBD" w:rsidRDefault="00D66B3C" w:rsidP="00D66B3C">
            <w:pPr>
              <w:autoSpaceDE w:val="0"/>
              <w:autoSpaceDN w:val="0"/>
              <w:adjustRightInd w:val="0"/>
              <w:spacing w:after="0" w:line="240" w:lineRule="auto"/>
              <w:ind w:left="58" w:right="77"/>
              <w:rPr>
                <w:rFonts w:cs="Calibri"/>
                <w:sz w:val="20"/>
                <w:szCs w:val="20"/>
              </w:rPr>
            </w:pPr>
            <w:r w:rsidRPr="004C2EBD">
              <w:rPr>
                <w:rFonts w:cs="Calibri"/>
                <w:sz w:val="20"/>
                <w:szCs w:val="20"/>
              </w:rPr>
              <w:t xml:space="preserve">Obce </w:t>
            </w:r>
          </w:p>
          <w:p w:rsidR="00D66B3C" w:rsidRPr="004C2EBD" w:rsidRDefault="00D66B3C" w:rsidP="00D66B3C">
            <w:pPr>
              <w:spacing w:after="0" w:line="240" w:lineRule="auto"/>
              <w:ind w:left="58" w:right="0"/>
              <w:rPr>
                <w:rFonts w:eastAsia="Times New Roman" w:cs="Times New Roman"/>
                <w:sz w:val="20"/>
                <w:szCs w:val="20"/>
              </w:rPr>
            </w:pPr>
            <w:r w:rsidRPr="004C2EBD">
              <w:rPr>
                <w:rFonts w:cs="Calibri"/>
                <w:sz w:val="20"/>
                <w:szCs w:val="20"/>
              </w:rPr>
              <w:t>Církve a církevní organizace</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77"/>
              <w:rPr>
                <w:rFonts w:eastAsia="Times New Roman"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D66B3C" w:rsidRPr="004C2EBD" w:rsidTr="00B13D91">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autoSpaceDE w:val="0"/>
              <w:autoSpaceDN w:val="0"/>
              <w:adjustRightInd w:val="0"/>
              <w:spacing w:after="0" w:line="240" w:lineRule="auto"/>
              <w:ind w:right="77"/>
              <w:rPr>
                <w:rFonts w:cs="Calibri"/>
                <w:sz w:val="20"/>
                <w:szCs w:val="20"/>
              </w:rPr>
            </w:pPr>
            <w:r w:rsidRPr="004C2EBD">
              <w:rPr>
                <w:rFonts w:cs="Calibri"/>
                <w:sz w:val="20"/>
                <w:szCs w:val="20"/>
              </w:rPr>
              <w:t>Výše minimálních a maximálních nákladů bude specifikována ve výzvě podle platných pravidel IROP.</w:t>
            </w:r>
          </w:p>
        </w:tc>
      </w:tr>
      <w:tr w:rsidR="00D66B3C" w:rsidRPr="004C2EBD" w:rsidTr="000C03B5">
        <w:trPr>
          <w:trHeight w:val="315"/>
        </w:trPr>
        <w:tc>
          <w:tcPr>
            <w:tcW w:w="9199"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77"/>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D66B3C" w:rsidRPr="004C2EBD" w:rsidTr="000C03B5">
        <w:trPr>
          <w:trHeight w:val="300"/>
        </w:trPr>
        <w:tc>
          <w:tcPr>
            <w:tcW w:w="9199" w:type="dxa"/>
            <w:gridSpan w:val="2"/>
            <w:tcBorders>
              <w:top w:val="single" w:sz="12" w:space="0" w:color="4472C4" w:themeColor="accent5"/>
              <w:left w:val="single" w:sz="12" w:space="0" w:color="4472C4" w:themeColor="accent5"/>
              <w:bottom w:val="single" w:sz="18"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77"/>
              <w:jc w:val="left"/>
              <w:rPr>
                <w:rFonts w:ascii="Arial" w:eastAsia="Times New Roman" w:hAnsi="Arial" w:cs="Arial"/>
                <w:sz w:val="20"/>
                <w:szCs w:val="20"/>
              </w:rPr>
            </w:pPr>
            <w:r w:rsidRPr="004C2EBD">
              <w:rPr>
                <w:rFonts w:asciiTheme="minorHAnsi" w:eastAsia="Times New Roman" w:hAnsiTheme="minorHAnsi" w:cs="Arial"/>
                <w:sz w:val="20"/>
                <w:szCs w:val="20"/>
              </w:rPr>
              <w:t>Preferenční kritéria budou stanovena až v konkrétní výzvě MAS.</w:t>
            </w:r>
          </w:p>
        </w:tc>
      </w:tr>
    </w:tbl>
    <w:p w:rsidR="000C03B5" w:rsidRPr="004C2EBD" w:rsidRDefault="000C03B5"/>
    <w:p w:rsidR="000C03B5" w:rsidRPr="004C2EBD" w:rsidRDefault="000C03B5"/>
    <w:tbl>
      <w:tblPr>
        <w:tblW w:w="9199" w:type="dxa"/>
        <w:tblLayout w:type="fixed"/>
        <w:tblCellMar>
          <w:left w:w="70" w:type="dxa"/>
          <w:right w:w="70" w:type="dxa"/>
        </w:tblCellMar>
        <w:tblLook w:val="04A0" w:firstRow="1" w:lastRow="0" w:firstColumn="1" w:lastColumn="0" w:noHBand="0" w:noVBand="1"/>
      </w:tblPr>
      <w:tblGrid>
        <w:gridCol w:w="1276"/>
        <w:gridCol w:w="3387"/>
        <w:gridCol w:w="1134"/>
        <w:gridCol w:w="3402"/>
      </w:tblGrid>
      <w:tr w:rsidR="00D66B3C" w:rsidRPr="004C2EBD" w:rsidTr="00B13D91">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D66B3C" w:rsidRPr="004C2EBD" w:rsidTr="00B13D91">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lastRenderedPageBreak/>
              <w:t xml:space="preserve">Výstupu: </w:t>
            </w:r>
          </w:p>
        </w:tc>
      </w:tr>
      <w:tr w:rsidR="00D66B3C" w:rsidRPr="004C2EBD" w:rsidTr="00B13D91">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Číslo </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Název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Číslo </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1077"/>
              </w:tabs>
              <w:spacing w:after="0" w:line="240" w:lineRule="auto"/>
              <w:ind w:right="77"/>
              <w:rPr>
                <w:rFonts w:eastAsia="Times New Roman" w:cs="Times New Roman"/>
                <w:b/>
                <w:bCs/>
                <w:sz w:val="20"/>
                <w:szCs w:val="20"/>
              </w:rPr>
            </w:pPr>
            <w:r w:rsidRPr="004C2EBD">
              <w:rPr>
                <w:rFonts w:eastAsia="Times New Roman" w:cs="Times New Roman"/>
                <w:b/>
                <w:bCs/>
                <w:sz w:val="20"/>
                <w:szCs w:val="20"/>
              </w:rPr>
              <w:t xml:space="preserve">Název </w:t>
            </w:r>
          </w:p>
        </w:tc>
      </w:tr>
      <w:tr w:rsidR="00D66B3C" w:rsidRPr="004C2EBD" w:rsidTr="00B13D91">
        <w:trPr>
          <w:trHeight w:val="476"/>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5 53 01</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Počet podpořených bytů pro sociální bydlení</w:t>
            </w:r>
          </w:p>
        </w:tc>
        <w:tc>
          <w:tcPr>
            <w:tcW w:w="1134"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846"/>
              </w:tabs>
              <w:spacing w:after="0" w:line="240" w:lineRule="auto"/>
              <w:ind w:right="30"/>
              <w:rPr>
                <w:rFonts w:asciiTheme="minorHAnsi" w:eastAsia="Times New Roman" w:hAnsiTheme="minorHAnsi" w:cs="Times New Roman"/>
                <w:sz w:val="20"/>
                <w:szCs w:val="20"/>
              </w:rPr>
            </w:pPr>
          </w:p>
        </w:tc>
        <w:tc>
          <w:tcPr>
            <w:tcW w:w="3402"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1077"/>
              </w:tabs>
              <w:spacing w:after="0" w:line="240" w:lineRule="auto"/>
              <w:ind w:right="77"/>
              <w:rPr>
                <w:rFonts w:asciiTheme="minorHAnsi" w:eastAsia="Times New Roman" w:hAnsiTheme="minorHAnsi" w:cs="Times New Roman"/>
                <w:sz w:val="20"/>
                <w:szCs w:val="20"/>
              </w:rPr>
            </w:pPr>
          </w:p>
        </w:tc>
      </w:tr>
      <w:tr w:rsidR="00D66B3C" w:rsidRPr="004C2EBD" w:rsidTr="00B13D91">
        <w:trPr>
          <w:trHeight w:val="315"/>
        </w:trPr>
        <w:tc>
          <w:tcPr>
            <w:tcW w:w="9199"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tabs>
                <w:tab w:val="left" w:pos="846"/>
                <w:tab w:val="left" w:pos="1077"/>
              </w:tabs>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D66B3C" w:rsidRPr="004C2EBD" w:rsidTr="00B13D91">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5 53 20</w:t>
            </w:r>
          </w:p>
        </w:tc>
        <w:tc>
          <w:tcPr>
            <w:tcW w:w="338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63"/>
              <w:jc w:val="left"/>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Průměrný počet osob využívajících sociální bydlení</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5 53 10</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tabs>
                <w:tab w:val="left" w:pos="1077"/>
              </w:tabs>
              <w:spacing w:after="0" w:line="240" w:lineRule="auto"/>
              <w:ind w:right="77"/>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Nárůst kapacity sociálních bytů</w:t>
            </w:r>
          </w:p>
        </w:tc>
      </w:tr>
    </w:tbl>
    <w:p w:rsidR="002A6E01" w:rsidRPr="004C2EBD" w:rsidRDefault="002A6E01" w:rsidP="002A6E01">
      <w:pPr>
        <w:rPr>
          <w:sz w:val="26"/>
          <w:szCs w:val="26"/>
        </w:rPr>
      </w:pPr>
    </w:p>
    <w:p w:rsidR="002A6E01" w:rsidRPr="004C2EBD" w:rsidRDefault="002A6E01" w:rsidP="001C2700">
      <w:pPr>
        <w:ind w:left="0" w:firstLine="0"/>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IROP 6 - Zázemí pro sociální podnikání</w:t>
      </w:r>
    </w:p>
    <w:tbl>
      <w:tblPr>
        <w:tblW w:w="9199" w:type="dxa"/>
        <w:tblLayout w:type="fixed"/>
        <w:tblCellMar>
          <w:left w:w="70" w:type="dxa"/>
          <w:right w:w="70" w:type="dxa"/>
        </w:tblCellMar>
        <w:tblLook w:val="04A0" w:firstRow="1" w:lastRow="0" w:firstColumn="1" w:lastColumn="0" w:noHBand="0" w:noVBand="1"/>
      </w:tblPr>
      <w:tblGrid>
        <w:gridCol w:w="1276"/>
        <w:gridCol w:w="1338"/>
        <w:gridCol w:w="2049"/>
        <w:gridCol w:w="1134"/>
        <w:gridCol w:w="3402"/>
      </w:tblGrid>
      <w:tr w:rsidR="002A6E01" w:rsidRPr="004C2EBD" w:rsidTr="00B13D9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664B05">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664B05">
            <w:pPr>
              <w:pStyle w:val="Default"/>
              <w:ind w:right="77"/>
              <w:rPr>
                <w:rFonts w:asciiTheme="minorHAnsi" w:hAnsiTheme="minorHAnsi"/>
                <w:b/>
                <w:bCs/>
                <w:sz w:val="20"/>
                <w:szCs w:val="20"/>
              </w:rPr>
            </w:pPr>
          </w:p>
          <w:p w:rsidR="002A6E01" w:rsidRPr="004C2EBD" w:rsidRDefault="00DC72C7" w:rsidP="00664B05">
            <w:pPr>
              <w:pStyle w:val="Default"/>
              <w:ind w:right="77"/>
              <w:rPr>
                <w:rFonts w:asciiTheme="minorHAnsi" w:hAnsiTheme="minorHAnsi"/>
                <w:b/>
                <w:bCs/>
                <w:sz w:val="20"/>
                <w:szCs w:val="20"/>
              </w:rPr>
            </w:pPr>
            <w:r w:rsidRPr="004C2EBD">
              <w:rPr>
                <w:rFonts w:asciiTheme="minorHAnsi" w:hAnsiTheme="minorHAnsi"/>
                <w:b/>
                <w:bCs/>
                <w:sz w:val="20"/>
                <w:szCs w:val="20"/>
              </w:rPr>
              <w:t>2.2.</w:t>
            </w:r>
            <w:r w:rsidR="002A6E01" w:rsidRPr="004C2EBD">
              <w:rPr>
                <w:rFonts w:asciiTheme="minorHAnsi" w:hAnsiTheme="minorHAnsi"/>
                <w:b/>
                <w:bCs/>
                <w:sz w:val="20"/>
                <w:szCs w:val="20"/>
              </w:rPr>
              <w:t xml:space="preserve"> Vznik nových a rozvoj existujících podnikatelských aktivit v oblasti sociální podnikání</w:t>
            </w:r>
          </w:p>
          <w:p w:rsidR="000D58DE" w:rsidRPr="004C2EBD" w:rsidRDefault="000D58DE" w:rsidP="007F56B6">
            <w:pPr>
              <w:pStyle w:val="Default"/>
              <w:numPr>
                <w:ilvl w:val="0"/>
                <w:numId w:val="68"/>
              </w:numPr>
              <w:ind w:right="77"/>
              <w:rPr>
                <w:rFonts w:asciiTheme="minorHAnsi" w:hAnsiTheme="minorHAnsi"/>
                <w:sz w:val="20"/>
                <w:szCs w:val="20"/>
              </w:rPr>
            </w:pPr>
            <w:r w:rsidRPr="004C2EBD">
              <w:rPr>
                <w:rFonts w:asciiTheme="minorHAnsi" w:hAnsiTheme="minorHAnsi"/>
                <w:b/>
                <w:bCs/>
                <w:sz w:val="20"/>
                <w:szCs w:val="20"/>
              </w:rPr>
              <w:t>Výstavba, rekonstrukce a vybavení sociálních podniků</w:t>
            </w:r>
          </w:p>
        </w:tc>
      </w:tr>
      <w:tr w:rsidR="00D66B3C" w:rsidRPr="004C2EBD" w:rsidTr="00B13D9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D66B3C" w:rsidRPr="004C2EBD" w:rsidRDefault="00D66B3C" w:rsidP="00D66B3C">
            <w:pPr>
              <w:spacing w:after="0" w:line="240" w:lineRule="auto"/>
              <w:ind w:right="7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3.1. Zvýšení ekonomické samostatnosti obyvatel, spolupráce a nových forem podnikání</w:t>
            </w:r>
          </w:p>
        </w:tc>
      </w:tr>
      <w:tr w:rsidR="00D66B3C" w:rsidRPr="004C2EBD" w:rsidTr="00B13D91">
        <w:trPr>
          <w:trHeight w:val="6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01146C" w:rsidP="00D66B3C">
            <w:pPr>
              <w:spacing w:after="0" w:line="240" w:lineRule="auto"/>
              <w:ind w:right="0"/>
              <w:rPr>
                <w:rFonts w:eastAsia="Times New Roman" w:cs="Times New Roman"/>
                <w:b/>
                <w:bCs/>
                <w:sz w:val="20"/>
                <w:szCs w:val="20"/>
              </w:rPr>
            </w:pPr>
            <w:r w:rsidRPr="004C2EBD">
              <w:rPr>
                <w:rFonts w:asciiTheme="minorHAnsi" w:eastAsia="Times New Roman" w:hAnsiTheme="minorHAnsi" w:cs="Times New Roman"/>
                <w:b/>
                <w:bCs/>
                <w:sz w:val="20"/>
                <w:szCs w:val="20"/>
              </w:rPr>
              <w:t>Cíl a popis opatření</w:t>
            </w:r>
          </w:p>
        </w:tc>
      </w:tr>
      <w:tr w:rsidR="00D66B3C" w:rsidRPr="004C2EBD" w:rsidTr="00B13D91">
        <w:trPr>
          <w:trHeight w:val="434"/>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autoSpaceDE w:val="0"/>
              <w:autoSpaceDN w:val="0"/>
              <w:adjustRightInd w:val="0"/>
              <w:spacing w:after="0" w:line="240" w:lineRule="auto"/>
              <w:ind w:right="0"/>
              <w:rPr>
                <w:sz w:val="20"/>
                <w:szCs w:val="20"/>
              </w:rPr>
            </w:pPr>
            <w:r w:rsidRPr="004C2EBD">
              <w:rPr>
                <w:rFonts w:cs="Calibri"/>
                <w:sz w:val="20"/>
                <w:szCs w:val="20"/>
              </w:rPr>
              <w:t>Opatření má za cíl podpořit vznik či rozvoj sociálních podniků, které umožní zaměstnání sociálně vyloučeným osobám.</w:t>
            </w:r>
            <w:r w:rsidRPr="004C2EBD">
              <w:rPr>
                <w:sz w:val="20"/>
                <w:szCs w:val="20"/>
              </w:rPr>
              <w:t xml:space="preserve"> Na území MAS neexistuje podnik, který by fungoval na principech sociálního podnikání, existuje zde několik chráněných dílen, které zaměstnávají především zdravotně handicapované. MAS těmto žadatelům poskytne kontakty na fungující sociální podniky a na konzultanty v oblasti sociálního podnikání, tak aby vznikly kvalitně připravené projekty. Jedná se o podporu vznikajících a udržitelných aktivit.</w:t>
            </w:r>
          </w:p>
          <w:p w:rsidR="00D66B3C" w:rsidRPr="004C2EBD" w:rsidRDefault="00D66B3C" w:rsidP="00D66B3C">
            <w:pPr>
              <w:autoSpaceDE w:val="0"/>
              <w:autoSpaceDN w:val="0"/>
              <w:adjustRightInd w:val="0"/>
              <w:spacing w:after="0" w:line="240" w:lineRule="auto"/>
              <w:ind w:right="0"/>
              <w:rPr>
                <w:sz w:val="20"/>
                <w:szCs w:val="20"/>
              </w:rPr>
            </w:pPr>
          </w:p>
          <w:p w:rsidR="00D66B3C" w:rsidRPr="004C2EBD" w:rsidRDefault="00D66B3C" w:rsidP="00D66B3C">
            <w:pPr>
              <w:pStyle w:val="Odstavecseseznamem"/>
              <w:numPr>
                <w:ilvl w:val="0"/>
                <w:numId w:val="29"/>
              </w:numPr>
              <w:autoSpaceDE w:val="0"/>
              <w:autoSpaceDN w:val="0"/>
              <w:adjustRightInd w:val="0"/>
              <w:spacing w:after="0" w:line="240" w:lineRule="auto"/>
              <w:ind w:right="0"/>
              <w:jc w:val="left"/>
              <w:rPr>
                <w:rFonts w:cs="Calibri"/>
                <w:sz w:val="20"/>
                <w:szCs w:val="20"/>
              </w:rPr>
            </w:pPr>
            <w:r w:rsidRPr="004C2EBD">
              <w:rPr>
                <w:rFonts w:cs="Calibri"/>
                <w:sz w:val="20"/>
                <w:szCs w:val="20"/>
              </w:rPr>
              <w:t>Výstavba, rekonstrukce a vybavení sociálních podniků</w:t>
            </w:r>
          </w:p>
          <w:p w:rsidR="00D66B3C" w:rsidRPr="004C2EBD" w:rsidRDefault="00D66B3C" w:rsidP="00D66B3C">
            <w:pPr>
              <w:autoSpaceDE w:val="0"/>
              <w:autoSpaceDN w:val="0"/>
              <w:adjustRightInd w:val="0"/>
              <w:spacing w:after="0" w:line="240" w:lineRule="auto"/>
              <w:ind w:right="0"/>
              <w:rPr>
                <w:sz w:val="20"/>
                <w:szCs w:val="20"/>
              </w:rPr>
            </w:pPr>
            <w:r w:rsidRPr="004C2EBD">
              <w:rPr>
                <w:rFonts w:cs="Calibri"/>
                <w:sz w:val="20"/>
                <w:szCs w:val="20"/>
              </w:rPr>
              <w:t xml:space="preserve">Sociálních podniky </w:t>
            </w:r>
            <w:r w:rsidRPr="004C2EBD">
              <w:rPr>
                <w:sz w:val="20"/>
                <w:szCs w:val="20"/>
              </w:rPr>
              <w:t xml:space="preserve">umožní sociálně vyloučeným osobám nebo osobám ohroženým sociálním vyloučení vstup </w:t>
            </w:r>
          </w:p>
          <w:p w:rsidR="00D66B3C" w:rsidRPr="004C2EBD" w:rsidRDefault="00D66B3C" w:rsidP="00D66B3C">
            <w:pPr>
              <w:autoSpaceDE w:val="0"/>
              <w:autoSpaceDN w:val="0"/>
              <w:adjustRightInd w:val="0"/>
              <w:spacing w:after="0" w:line="240" w:lineRule="auto"/>
              <w:ind w:right="0"/>
              <w:rPr>
                <w:sz w:val="20"/>
                <w:szCs w:val="20"/>
              </w:rPr>
            </w:pPr>
            <w:r w:rsidRPr="004C2EBD">
              <w:rPr>
                <w:sz w:val="20"/>
                <w:szCs w:val="20"/>
              </w:rPr>
              <w:t>na trh práce a fungují na principu:</w:t>
            </w:r>
          </w:p>
          <w:p w:rsidR="00D66B3C" w:rsidRPr="004C2EBD" w:rsidRDefault="00D66B3C" w:rsidP="00D66B3C">
            <w:pPr>
              <w:autoSpaceDE w:val="0"/>
              <w:autoSpaceDN w:val="0"/>
              <w:adjustRightInd w:val="0"/>
              <w:spacing w:after="0" w:line="240" w:lineRule="auto"/>
              <w:ind w:right="0"/>
              <w:rPr>
                <w:sz w:val="20"/>
                <w:szCs w:val="20"/>
              </w:rPr>
            </w:pPr>
            <w:r w:rsidRPr="004C2EBD">
              <w:rPr>
                <w:sz w:val="20"/>
                <w:szCs w:val="20"/>
                <w:u w:val="single"/>
              </w:rPr>
              <w:t>sociálního prospěchu</w:t>
            </w:r>
            <w:r w:rsidRPr="004C2EBD">
              <w:rPr>
                <w:sz w:val="20"/>
                <w:szCs w:val="20"/>
              </w:rPr>
              <w:t xml:space="preserve"> (min. 30% zaměstnanců z celkového počtu je z cílových skupin a zaměstnanci jsou </w:t>
            </w:r>
          </w:p>
          <w:p w:rsidR="00D66B3C" w:rsidRPr="004C2EBD" w:rsidRDefault="00D66B3C" w:rsidP="00D66B3C">
            <w:pPr>
              <w:autoSpaceDE w:val="0"/>
              <w:autoSpaceDN w:val="0"/>
              <w:adjustRightInd w:val="0"/>
              <w:spacing w:after="0" w:line="240" w:lineRule="auto"/>
              <w:ind w:right="0"/>
              <w:rPr>
                <w:sz w:val="20"/>
                <w:szCs w:val="20"/>
              </w:rPr>
            </w:pPr>
            <w:r w:rsidRPr="004C2EBD">
              <w:rPr>
                <w:sz w:val="20"/>
                <w:szCs w:val="20"/>
              </w:rPr>
              <w:t>co nejvíce zapojování do rozhodování)</w:t>
            </w:r>
          </w:p>
          <w:p w:rsidR="00D66B3C" w:rsidRPr="004C2EBD" w:rsidRDefault="00D66B3C" w:rsidP="00D66B3C">
            <w:pPr>
              <w:autoSpaceDE w:val="0"/>
              <w:autoSpaceDN w:val="0"/>
              <w:adjustRightInd w:val="0"/>
              <w:spacing w:after="0" w:line="240" w:lineRule="auto"/>
              <w:ind w:right="0"/>
              <w:rPr>
                <w:sz w:val="20"/>
                <w:szCs w:val="20"/>
              </w:rPr>
            </w:pPr>
            <w:r w:rsidRPr="004C2EBD">
              <w:rPr>
                <w:sz w:val="20"/>
                <w:szCs w:val="20"/>
                <w:u w:val="single"/>
              </w:rPr>
              <w:t>ekonomický prospěch</w:t>
            </w:r>
            <w:r w:rsidRPr="004C2EBD">
              <w:rPr>
                <w:sz w:val="20"/>
                <w:szCs w:val="20"/>
              </w:rPr>
              <w:t xml:space="preserve"> (zisk je přednostně využíván na rozvoj sociálního podniku)</w:t>
            </w:r>
          </w:p>
          <w:p w:rsidR="00D66B3C" w:rsidRPr="004C2EBD" w:rsidRDefault="00D66B3C" w:rsidP="00D66B3C">
            <w:pPr>
              <w:autoSpaceDE w:val="0"/>
              <w:autoSpaceDN w:val="0"/>
              <w:adjustRightInd w:val="0"/>
              <w:spacing w:after="0" w:line="240" w:lineRule="auto"/>
              <w:ind w:right="0"/>
              <w:rPr>
                <w:rFonts w:cs="Calibri"/>
                <w:sz w:val="20"/>
                <w:szCs w:val="20"/>
              </w:rPr>
            </w:pPr>
            <w:r w:rsidRPr="004C2EBD">
              <w:rPr>
                <w:sz w:val="20"/>
                <w:szCs w:val="20"/>
                <w:u w:val="single"/>
              </w:rPr>
              <w:t>environmentální a místní prospěch</w:t>
            </w:r>
            <w:r w:rsidRPr="004C2EBD">
              <w:rPr>
                <w:sz w:val="20"/>
                <w:szCs w:val="20"/>
              </w:rPr>
              <w:t xml:space="preserve"> (uspokojení přednostně místní potřeba a využívá místních zdrojů, zohledňuje environmentální aspekty)</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Typy projektů</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Odstavecseseznamem"/>
              <w:numPr>
                <w:ilvl w:val="0"/>
                <w:numId w:val="27"/>
              </w:numPr>
              <w:spacing w:after="0" w:line="240" w:lineRule="auto"/>
              <w:ind w:right="0"/>
              <w:rPr>
                <w:rFonts w:eastAsia="Times New Roman" w:cs="Times New Roman"/>
                <w:bCs/>
                <w:sz w:val="20"/>
                <w:szCs w:val="20"/>
              </w:rPr>
            </w:pPr>
            <w:r w:rsidRPr="004C2EBD">
              <w:rPr>
                <w:rFonts w:cs="Calibri"/>
                <w:sz w:val="20"/>
                <w:szCs w:val="20"/>
              </w:rPr>
              <w:t xml:space="preserve">vznik a rozvoj sociálních podniků: nová výstavba, nákup objektů, stavební úpravy, nákup zařízení </w:t>
            </w:r>
          </w:p>
          <w:p w:rsidR="00D66B3C" w:rsidRPr="004C2EBD" w:rsidRDefault="00D66B3C" w:rsidP="00D66B3C">
            <w:pPr>
              <w:pStyle w:val="Odstavecseseznamem"/>
              <w:spacing w:after="0" w:line="240" w:lineRule="auto"/>
              <w:ind w:left="724" w:right="0" w:firstLine="0"/>
              <w:rPr>
                <w:rFonts w:eastAsia="Times New Roman" w:cs="Times New Roman"/>
                <w:bCs/>
                <w:sz w:val="20"/>
                <w:szCs w:val="20"/>
              </w:rPr>
            </w:pPr>
            <w:r w:rsidRPr="004C2EBD">
              <w:rPr>
                <w:rFonts w:cs="Calibri"/>
                <w:sz w:val="20"/>
                <w:szCs w:val="20"/>
              </w:rPr>
              <w:t>a vybavení, které vytvoří podmínky pro sociální podnikání.</w:t>
            </w:r>
          </w:p>
          <w:p w:rsidR="00D66B3C" w:rsidRPr="004C2EBD" w:rsidRDefault="00D66B3C" w:rsidP="00D66B3C">
            <w:pPr>
              <w:spacing w:after="0" w:line="240" w:lineRule="auto"/>
              <w:ind w:right="0"/>
              <w:rPr>
                <w:rFonts w:eastAsia="Times New Roman" w:cs="Times New Roman"/>
                <w:bCs/>
                <w:sz w:val="20"/>
                <w:szCs w:val="20"/>
              </w:rPr>
            </w:pPr>
          </w:p>
          <w:p w:rsidR="00D66B3C" w:rsidRPr="004C2EBD" w:rsidRDefault="00D66B3C" w:rsidP="00D66B3C">
            <w:pPr>
              <w:spacing w:after="0" w:line="240" w:lineRule="auto"/>
              <w:ind w:right="0"/>
              <w:rPr>
                <w:rFonts w:cs="Calibri"/>
                <w:sz w:val="20"/>
                <w:szCs w:val="20"/>
              </w:rPr>
            </w:pPr>
            <w:r w:rsidRPr="004C2EBD">
              <w:rPr>
                <w:rFonts w:eastAsia="Times New Roman" w:cs="Times New Roman"/>
                <w:sz w:val="20"/>
                <w:szCs w:val="20"/>
                <w:u w:val="single"/>
              </w:rPr>
              <w:t>Omezení:</w:t>
            </w:r>
            <w:r w:rsidRPr="004C2EBD">
              <w:rPr>
                <w:rFonts w:eastAsia="Times New Roman" w:cs="Times New Roman"/>
                <w:sz w:val="20"/>
                <w:szCs w:val="20"/>
              </w:rPr>
              <w:t xml:space="preserve"> Musí dojít k vytvoření nových pracovních míst pro osoby ze znevýhodněných pracovních skupin. Žadatel s žádostí o podporu předkládá podnikatelský plán. </w:t>
            </w:r>
            <w:r w:rsidRPr="004C2EBD">
              <w:rPr>
                <w:rFonts w:cs="Calibri"/>
                <w:sz w:val="20"/>
                <w:szCs w:val="20"/>
              </w:rPr>
              <w:t xml:space="preserve">V případě rozšíření kapacity musí být splněna alespoň jedna z následujících podmínek: rozšíření nabízených produktů nebo služeb, rozšíření prostorové kapacity podniku, zavedení nových technologií výroby, zefektivnění procesů v podniku, zřízení divize na novém místě nebo regionu. </w:t>
            </w:r>
          </w:p>
          <w:p w:rsidR="00D66B3C" w:rsidRPr="004C2EBD" w:rsidRDefault="00D66B3C" w:rsidP="00D66B3C">
            <w:pPr>
              <w:spacing w:after="0" w:line="240" w:lineRule="auto"/>
              <w:ind w:right="0"/>
              <w:rPr>
                <w:rFonts w:eastAsia="Times New Roman" w:cs="Times New Roman"/>
                <w:bCs/>
                <w:sz w:val="20"/>
                <w:szCs w:val="20"/>
              </w:rPr>
            </w:pPr>
            <w:r w:rsidRPr="004C2EBD">
              <w:rPr>
                <w:rFonts w:cs="Calibri"/>
                <w:sz w:val="20"/>
                <w:szCs w:val="20"/>
              </w:rPr>
              <w:t>Předmětem činnosti sociálního podnikání nesmí být zemědělská prvovýroba a provozování komerčního zařízení pro cestovní ruch.</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asciiTheme="minorHAnsi" w:eastAsia="Times New Roman" w:hAnsiTheme="minorHAnsi" w:cs="Times New Roman"/>
                <w:b/>
                <w:bCs/>
                <w:sz w:val="20"/>
                <w:szCs w:val="20"/>
              </w:rPr>
              <w:t>Příjemci podpory</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autoSpaceDE w:val="0"/>
              <w:autoSpaceDN w:val="0"/>
              <w:adjustRightInd w:val="0"/>
              <w:spacing w:after="0" w:line="240" w:lineRule="auto"/>
              <w:ind w:left="58" w:right="0"/>
              <w:rPr>
                <w:sz w:val="20"/>
                <w:szCs w:val="20"/>
              </w:rPr>
            </w:pPr>
            <w:r w:rsidRPr="004C2EBD">
              <w:rPr>
                <w:sz w:val="20"/>
                <w:szCs w:val="20"/>
              </w:rPr>
              <w:t xml:space="preserve">OSVČ </w:t>
            </w:r>
          </w:p>
          <w:p w:rsidR="00D66B3C" w:rsidRPr="004C2EBD" w:rsidRDefault="00D66B3C" w:rsidP="00D66B3C">
            <w:pPr>
              <w:autoSpaceDE w:val="0"/>
              <w:autoSpaceDN w:val="0"/>
              <w:adjustRightInd w:val="0"/>
              <w:spacing w:after="0" w:line="240" w:lineRule="auto"/>
              <w:ind w:left="58" w:right="0"/>
              <w:rPr>
                <w:rStyle w:val="akcezoznamtext"/>
                <w:sz w:val="20"/>
                <w:szCs w:val="20"/>
              </w:rPr>
            </w:pPr>
            <w:r w:rsidRPr="004C2EBD">
              <w:rPr>
                <w:rStyle w:val="akcezoznamtext"/>
                <w:sz w:val="20"/>
                <w:szCs w:val="20"/>
              </w:rPr>
              <w:t>Malé a střední podniky</w:t>
            </w:r>
          </w:p>
          <w:p w:rsidR="00D66B3C" w:rsidRPr="004C2EBD" w:rsidRDefault="00D66B3C" w:rsidP="00D66B3C">
            <w:pPr>
              <w:autoSpaceDE w:val="0"/>
              <w:autoSpaceDN w:val="0"/>
              <w:adjustRightInd w:val="0"/>
              <w:spacing w:after="0" w:line="240" w:lineRule="auto"/>
              <w:ind w:left="58" w:right="0"/>
              <w:rPr>
                <w:rStyle w:val="akcezoznamtext"/>
                <w:sz w:val="20"/>
                <w:szCs w:val="20"/>
              </w:rPr>
            </w:pPr>
            <w:r w:rsidRPr="004C2EBD">
              <w:rPr>
                <w:rStyle w:val="akcezoznamtext"/>
                <w:sz w:val="20"/>
                <w:szCs w:val="20"/>
              </w:rPr>
              <w:t xml:space="preserve">Nestátní neziskové organizace, </w:t>
            </w:r>
          </w:p>
          <w:p w:rsidR="00D66B3C" w:rsidRPr="004C2EBD" w:rsidRDefault="00D66B3C" w:rsidP="00D66B3C">
            <w:pPr>
              <w:spacing w:after="0" w:line="240" w:lineRule="auto"/>
              <w:ind w:left="58" w:right="0"/>
              <w:rPr>
                <w:rFonts w:eastAsia="Times New Roman" w:cs="Times New Roman"/>
                <w:sz w:val="20"/>
                <w:szCs w:val="20"/>
              </w:rPr>
            </w:pPr>
            <w:r w:rsidRPr="004C2EBD">
              <w:rPr>
                <w:rStyle w:val="akcezoznamtext"/>
                <w:sz w:val="20"/>
                <w:szCs w:val="20"/>
              </w:rPr>
              <w:t>Církve, církevní organizace</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D66B3C" w:rsidRPr="004C2EBD" w:rsidRDefault="00D66B3C" w:rsidP="00D66B3C">
            <w:pPr>
              <w:spacing w:after="0" w:line="240" w:lineRule="auto"/>
              <w:ind w:right="0"/>
              <w:rPr>
                <w:rFonts w:eastAsia="Times New Roman" w:cs="Times New Roman"/>
                <w:b/>
                <w:sz w:val="20"/>
                <w:szCs w:val="20"/>
              </w:rPr>
            </w:pPr>
            <w:r w:rsidRPr="004C2EBD">
              <w:rPr>
                <w:rFonts w:asciiTheme="minorHAnsi" w:eastAsia="Times New Roman" w:hAnsiTheme="minorHAnsi" w:cs="Times New Roman"/>
                <w:b/>
                <w:sz w:val="20"/>
                <w:szCs w:val="20"/>
              </w:rPr>
              <w:lastRenderedPageBreak/>
              <w:t>Minimální a maximální výše způsobilých výdajů</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autoSpaceDE w:val="0"/>
              <w:autoSpaceDN w:val="0"/>
              <w:adjustRightInd w:val="0"/>
              <w:spacing w:after="0" w:line="240" w:lineRule="auto"/>
              <w:ind w:right="0"/>
              <w:rPr>
                <w:rFonts w:cs="Calibri"/>
                <w:sz w:val="20"/>
                <w:szCs w:val="20"/>
              </w:rPr>
            </w:pPr>
            <w:r w:rsidRPr="004C2EBD">
              <w:rPr>
                <w:rFonts w:cs="Calibri"/>
                <w:sz w:val="20"/>
                <w:szCs w:val="20"/>
              </w:rPr>
              <w:t>Výše minimálních a maximálních nákladů bude specifikována ve výzvě podle platných pravidel IROP.</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D66B3C" w:rsidRPr="004C2EBD" w:rsidTr="00B13D91">
        <w:trPr>
          <w:trHeight w:val="304"/>
        </w:trPr>
        <w:tc>
          <w:tcPr>
            <w:tcW w:w="9199" w:type="dxa"/>
            <w:gridSpan w:val="5"/>
            <w:tcBorders>
              <w:top w:val="single" w:sz="12" w:space="0" w:color="4472C4" w:themeColor="accent5"/>
              <w:left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0"/>
              <w:jc w:val="left"/>
              <w:rPr>
                <w:rFonts w:ascii="Arial" w:eastAsia="Times New Roman" w:hAnsi="Arial"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Indikátor OP </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D66B3C" w:rsidRPr="004C2EBD" w:rsidTr="00B13D91">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D66B3C" w:rsidRPr="004C2EBD" w:rsidRDefault="00D66B3C" w:rsidP="00D66B3C">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Název </w:t>
            </w:r>
          </w:p>
        </w:tc>
      </w:tr>
      <w:tr w:rsidR="00D66B3C" w:rsidRPr="004C2EBD" w:rsidTr="00B13D91">
        <w:trPr>
          <w:trHeight w:val="612"/>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1 00 00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7"/>
              <w:rPr>
                <w:rFonts w:asciiTheme="minorHAnsi" w:hAnsiTheme="minorHAnsi"/>
                <w:sz w:val="20"/>
                <w:szCs w:val="20"/>
              </w:rPr>
            </w:pPr>
            <w:r w:rsidRPr="004C2EBD">
              <w:rPr>
                <w:rFonts w:asciiTheme="minorHAnsi" w:hAnsiTheme="minorHAnsi"/>
                <w:sz w:val="20"/>
                <w:szCs w:val="20"/>
              </w:rPr>
              <w:t>Počet podniků pobírajících podporu</w:t>
            </w:r>
          </w:p>
        </w:tc>
        <w:tc>
          <w:tcPr>
            <w:tcW w:w="1134"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1 01 02</w:t>
            </w:r>
          </w:p>
        </w:tc>
        <w:tc>
          <w:tcPr>
            <w:tcW w:w="3402"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Počet podniků pobírajících granty</w:t>
            </w:r>
          </w:p>
        </w:tc>
      </w:tr>
      <w:tr w:rsidR="00D66B3C" w:rsidRPr="004C2EBD" w:rsidTr="00B13D91">
        <w:trPr>
          <w:trHeight w:val="536"/>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1 04 00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7"/>
              <w:rPr>
                <w:rFonts w:asciiTheme="minorHAnsi" w:hAnsiTheme="minorHAnsi"/>
                <w:sz w:val="20"/>
                <w:szCs w:val="20"/>
              </w:rPr>
            </w:pPr>
            <w:r w:rsidRPr="004C2EBD">
              <w:rPr>
                <w:rFonts w:asciiTheme="minorHAnsi" w:hAnsiTheme="minorHAnsi"/>
                <w:sz w:val="20"/>
                <w:szCs w:val="20"/>
              </w:rPr>
              <w:t>Zvýšení zaměstnanosti v podporovaných podnicích</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ind w:right="87"/>
              <w:rPr>
                <w:rFonts w:asciiTheme="minorHAnsi" w:hAnsiTheme="minorHAnsi"/>
                <w:sz w:val="20"/>
                <w:szCs w:val="20"/>
              </w:rPr>
            </w:pPr>
            <w:r w:rsidRPr="004C2EBD">
              <w:rPr>
                <w:rFonts w:asciiTheme="minorHAnsi" w:hAnsiTheme="minorHAnsi"/>
                <w:sz w:val="20"/>
                <w:szCs w:val="20"/>
              </w:rPr>
              <w:t>1 01 05</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Počet nových podniků, které dostávají podporu</w:t>
            </w:r>
          </w:p>
        </w:tc>
      </w:tr>
      <w:tr w:rsidR="00D66B3C" w:rsidRPr="004C2EBD" w:rsidTr="00B13D91">
        <w:trPr>
          <w:trHeight w:val="432"/>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1 03 00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Soukromé investice odpovídající veřejné podpoře podniků (granty)</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1 04 03</w:t>
            </w: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jc w:val="left"/>
              <w:rPr>
                <w:rFonts w:asciiTheme="minorHAnsi" w:hAnsiTheme="minorHAnsi"/>
                <w:sz w:val="20"/>
                <w:szCs w:val="20"/>
              </w:rPr>
            </w:pPr>
            <w:r w:rsidRPr="004C2EBD">
              <w:rPr>
                <w:rFonts w:asciiTheme="minorHAnsi" w:hAnsiTheme="minorHAnsi"/>
                <w:sz w:val="20"/>
                <w:szCs w:val="20"/>
              </w:rPr>
              <w:t>Zvýšení zaměstnanosti v podporovaných podnicích se zaměřením na znevýhodněné skupiny</w:t>
            </w:r>
          </w:p>
        </w:tc>
      </w:tr>
      <w:tr w:rsidR="00D66B3C" w:rsidRPr="004C2EBD" w:rsidTr="00B13D9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D66B3C" w:rsidRPr="004C2EBD" w:rsidRDefault="00D66B3C" w:rsidP="00D66B3C">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D66B3C" w:rsidRPr="004C2EBD" w:rsidTr="00B13D91">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rPr>
                <w:rFonts w:asciiTheme="minorHAnsi" w:eastAsia="Times New Roman" w:hAnsiTheme="minorHAnsi" w:cs="Times New Roman"/>
                <w:sz w:val="20"/>
                <w:szCs w:val="20"/>
              </w:rPr>
            </w:pPr>
            <w:r w:rsidRPr="004C2EBD">
              <w:rPr>
                <w:rFonts w:asciiTheme="minorHAnsi" w:hAnsiTheme="minorHAnsi"/>
                <w:sz w:val="20"/>
                <w:szCs w:val="20"/>
              </w:rPr>
              <w:t>1 04 11</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pStyle w:val="Default"/>
              <w:rPr>
                <w:rFonts w:asciiTheme="minorHAnsi" w:hAnsiTheme="minorHAnsi"/>
                <w:sz w:val="20"/>
                <w:szCs w:val="20"/>
              </w:rPr>
            </w:pPr>
            <w:r w:rsidRPr="004C2EBD">
              <w:rPr>
                <w:rFonts w:asciiTheme="minorHAnsi" w:hAnsiTheme="minorHAnsi"/>
                <w:sz w:val="20"/>
                <w:szCs w:val="20"/>
              </w:rPr>
              <w:t xml:space="preserve">Míra nezaměstnanosti osob s nejnižším vzděláním </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24"/>
              <w:rPr>
                <w:rFonts w:asciiTheme="minorHAnsi" w:eastAsia="Times New Roman" w:hAnsiTheme="minorHAnsi" w:cs="Times New Roman"/>
                <w:sz w:val="20"/>
                <w:szCs w:val="20"/>
              </w:rPr>
            </w:pPr>
          </w:p>
        </w:tc>
        <w:tc>
          <w:tcPr>
            <w:tcW w:w="340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D66B3C" w:rsidRPr="004C2EBD" w:rsidRDefault="00D66B3C" w:rsidP="00D66B3C">
            <w:pPr>
              <w:spacing w:after="0" w:line="240" w:lineRule="auto"/>
              <w:ind w:right="0"/>
              <w:rPr>
                <w:rFonts w:asciiTheme="minorHAnsi" w:eastAsia="Times New Roman" w:hAnsiTheme="minorHAnsi" w:cs="Times New Roman"/>
                <w:sz w:val="20"/>
                <w:szCs w:val="20"/>
              </w:rPr>
            </w:pPr>
          </w:p>
        </w:tc>
      </w:tr>
    </w:tbl>
    <w:p w:rsidR="002A6E01" w:rsidRPr="004C2EBD" w:rsidRDefault="002A6E01" w:rsidP="002A6E01">
      <w:pPr>
        <w:rPr>
          <w:sz w:val="26"/>
          <w:szCs w:val="26"/>
        </w:rPr>
      </w:pPr>
    </w:p>
    <w:p w:rsidR="002A6E01" w:rsidRPr="004C2EBD" w:rsidRDefault="002A6E01" w:rsidP="002A6E01">
      <w:pPr>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IROP 7 – Kvalitní vzdělávání na školách</w:t>
      </w:r>
    </w:p>
    <w:tbl>
      <w:tblPr>
        <w:tblW w:w="9199" w:type="dxa"/>
        <w:tblLayout w:type="fixed"/>
        <w:tblCellMar>
          <w:left w:w="70" w:type="dxa"/>
          <w:right w:w="70" w:type="dxa"/>
        </w:tblCellMar>
        <w:tblLook w:val="04A0" w:firstRow="1" w:lastRow="0" w:firstColumn="1" w:lastColumn="0" w:noHBand="0" w:noVBand="1"/>
      </w:tblPr>
      <w:tblGrid>
        <w:gridCol w:w="1276"/>
        <w:gridCol w:w="1338"/>
        <w:gridCol w:w="2049"/>
        <w:gridCol w:w="992"/>
        <w:gridCol w:w="3544"/>
      </w:tblGrid>
      <w:tr w:rsidR="002A6E01" w:rsidRPr="004C2EBD" w:rsidTr="00AA0506">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624AE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624AE3">
            <w:pPr>
              <w:pStyle w:val="Default"/>
              <w:ind w:right="55"/>
              <w:rPr>
                <w:rFonts w:asciiTheme="minorHAnsi" w:hAnsiTheme="minorHAnsi"/>
                <w:b/>
                <w:bCs/>
                <w:sz w:val="20"/>
                <w:szCs w:val="20"/>
              </w:rPr>
            </w:pPr>
          </w:p>
          <w:p w:rsidR="000D58DE" w:rsidRPr="004C2EBD" w:rsidRDefault="000D58DE" w:rsidP="00624AE3">
            <w:pPr>
              <w:pStyle w:val="Default"/>
              <w:ind w:right="55"/>
              <w:rPr>
                <w:rFonts w:asciiTheme="minorHAnsi" w:hAnsiTheme="minorHAnsi"/>
                <w:b/>
                <w:bCs/>
                <w:sz w:val="20"/>
                <w:szCs w:val="20"/>
              </w:rPr>
            </w:pPr>
          </w:p>
          <w:p w:rsidR="002A6E01" w:rsidRPr="004C2EBD" w:rsidRDefault="00A42EEE" w:rsidP="00624AE3">
            <w:pPr>
              <w:pStyle w:val="Default"/>
              <w:ind w:right="55"/>
              <w:rPr>
                <w:rFonts w:asciiTheme="minorHAnsi" w:hAnsiTheme="minorHAnsi"/>
                <w:b/>
                <w:bCs/>
                <w:sz w:val="20"/>
                <w:szCs w:val="20"/>
              </w:rPr>
            </w:pPr>
            <w:r w:rsidRPr="004C2EBD">
              <w:rPr>
                <w:rFonts w:asciiTheme="minorHAnsi" w:hAnsiTheme="minorHAnsi"/>
                <w:b/>
                <w:bCs/>
                <w:sz w:val="20"/>
                <w:szCs w:val="20"/>
              </w:rPr>
              <w:t>2.4</w:t>
            </w:r>
            <w:r w:rsidR="002A6E01" w:rsidRPr="004C2EBD">
              <w:rPr>
                <w:rFonts w:asciiTheme="minorHAnsi" w:hAnsiTheme="minorHAnsi"/>
                <w:b/>
                <w:bCs/>
                <w:sz w:val="20"/>
                <w:szCs w:val="20"/>
              </w:rPr>
              <w:t xml:space="preserve"> Zvýšení kvality a dostupnosti infrastruktury pro vzdělávání a celoživotní učení</w:t>
            </w:r>
          </w:p>
          <w:p w:rsidR="000D58DE" w:rsidRPr="004C2EBD" w:rsidRDefault="000D58DE" w:rsidP="000D58DE">
            <w:pPr>
              <w:pStyle w:val="Odstavecseseznamem"/>
              <w:numPr>
                <w:ilvl w:val="0"/>
                <w:numId w:val="26"/>
              </w:numPr>
              <w:autoSpaceDE w:val="0"/>
              <w:autoSpaceDN w:val="0"/>
              <w:adjustRightInd w:val="0"/>
              <w:spacing w:after="0" w:line="240" w:lineRule="auto"/>
              <w:ind w:right="55"/>
              <w:jc w:val="left"/>
              <w:rPr>
                <w:rFonts w:asciiTheme="minorHAnsi" w:hAnsiTheme="minorHAnsi" w:cs="Calibri"/>
                <w:b/>
                <w:sz w:val="20"/>
                <w:szCs w:val="20"/>
              </w:rPr>
            </w:pPr>
            <w:r w:rsidRPr="004C2EBD">
              <w:rPr>
                <w:rFonts w:asciiTheme="minorHAnsi" w:hAnsiTheme="minorHAnsi" w:cs="Calibri"/>
                <w:b/>
                <w:sz w:val="20"/>
                <w:szCs w:val="20"/>
              </w:rPr>
              <w:t>Podpora infrastruktury pro základní vzdělávání v základních školách</w:t>
            </w:r>
          </w:p>
          <w:p w:rsidR="000D58DE" w:rsidRPr="004C2EBD" w:rsidRDefault="000D58DE" w:rsidP="000D58DE">
            <w:pPr>
              <w:pStyle w:val="Odstavecseseznamem"/>
              <w:numPr>
                <w:ilvl w:val="0"/>
                <w:numId w:val="26"/>
              </w:numPr>
              <w:autoSpaceDE w:val="0"/>
              <w:autoSpaceDN w:val="0"/>
              <w:adjustRightInd w:val="0"/>
              <w:spacing w:after="0" w:line="240" w:lineRule="auto"/>
              <w:ind w:right="55"/>
              <w:jc w:val="left"/>
              <w:rPr>
                <w:rFonts w:asciiTheme="minorHAnsi" w:hAnsiTheme="minorHAnsi" w:cs="Calibri"/>
                <w:b/>
                <w:sz w:val="20"/>
                <w:szCs w:val="20"/>
              </w:rPr>
            </w:pPr>
            <w:r w:rsidRPr="004C2EBD">
              <w:rPr>
                <w:rFonts w:asciiTheme="minorHAnsi" w:hAnsiTheme="minorHAnsi"/>
                <w:b/>
                <w:sz w:val="20"/>
                <w:szCs w:val="20"/>
              </w:rPr>
              <w:t>Podpora infrastruktury škol a školských zařízení pro střední a vyšší odborné školy</w:t>
            </w:r>
          </w:p>
        </w:tc>
      </w:tr>
      <w:tr w:rsidR="00B34D13" w:rsidRPr="004C2EBD" w:rsidTr="00AA0506">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55"/>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2.2. Zvýšení kvality, diverzifikace a modernizace ve vzdělávání</w:t>
            </w:r>
          </w:p>
        </w:tc>
      </w:tr>
      <w:tr w:rsidR="00B34D13" w:rsidRPr="004C2EBD" w:rsidTr="000D58DE">
        <w:trPr>
          <w:trHeight w:val="384"/>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Vazba na další cíle SCLLD</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55"/>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3.2. Rozvoj různých forem zaměstnání a kvalifikace obyvatel</w:t>
            </w:r>
          </w:p>
        </w:tc>
      </w:tr>
      <w:tr w:rsidR="00B34D13" w:rsidRPr="004C2EBD" w:rsidTr="00AA0506">
        <w:trPr>
          <w:trHeight w:val="6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rPr>
                <w:rFonts w:eastAsia="Times New Roman" w:cs="Times New Roman"/>
                <w:b/>
                <w:bCs/>
                <w:sz w:val="20"/>
                <w:szCs w:val="20"/>
              </w:rPr>
            </w:pPr>
            <w:r w:rsidRPr="004C2EBD">
              <w:rPr>
                <w:rFonts w:eastAsia="Times New Roman" w:cs="Times New Roman"/>
                <w:b/>
                <w:bCs/>
                <w:sz w:val="20"/>
                <w:szCs w:val="20"/>
              </w:rPr>
              <w:t> </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01146C" w:rsidP="00B34D13">
            <w:pPr>
              <w:spacing w:after="0" w:line="240" w:lineRule="auto"/>
              <w:ind w:right="55"/>
              <w:rPr>
                <w:rFonts w:eastAsia="Times New Roman" w:cs="Times New Roman"/>
                <w:b/>
                <w:bCs/>
                <w:sz w:val="20"/>
                <w:szCs w:val="20"/>
              </w:rPr>
            </w:pPr>
            <w:r w:rsidRPr="004C2EBD">
              <w:rPr>
                <w:rFonts w:asciiTheme="minorHAnsi" w:eastAsia="Times New Roman" w:hAnsiTheme="minorHAnsi" w:cs="Times New Roman"/>
                <w:b/>
                <w:bCs/>
                <w:sz w:val="20"/>
                <w:szCs w:val="20"/>
              </w:rPr>
              <w:t>Cíl a popis opatření</w:t>
            </w:r>
          </w:p>
        </w:tc>
      </w:tr>
      <w:tr w:rsidR="00B34D13" w:rsidRPr="004C2EBD" w:rsidTr="00AA0506">
        <w:trPr>
          <w:trHeight w:val="434"/>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Opatření je zaměřeno zlepšení zázemí pro vzdělávání žáků základních, středních a vyšších odborných škol v klíčových kompetencích a s ohledem na jejich specifické potřeby. Cílem je zvýšení kvality vzdělávání ve vazbě na uplatnění na trhu práce.</w:t>
            </w:r>
          </w:p>
          <w:p w:rsidR="00B34D13" w:rsidRPr="004C2EBD" w:rsidRDefault="00B34D13" w:rsidP="00B34D13">
            <w:pPr>
              <w:autoSpaceDE w:val="0"/>
              <w:autoSpaceDN w:val="0"/>
              <w:adjustRightInd w:val="0"/>
              <w:spacing w:after="0" w:line="240" w:lineRule="auto"/>
              <w:ind w:right="55"/>
              <w:rPr>
                <w:rFonts w:cs="Calibri"/>
                <w:sz w:val="20"/>
                <w:szCs w:val="20"/>
              </w:rPr>
            </w:pPr>
          </w:p>
          <w:p w:rsidR="00B34D13" w:rsidRPr="004C2EBD" w:rsidRDefault="00B34D13" w:rsidP="00B34D13">
            <w:pPr>
              <w:pStyle w:val="Odstavecseseznamem"/>
              <w:numPr>
                <w:ilvl w:val="0"/>
                <w:numId w:val="29"/>
              </w:numPr>
              <w:autoSpaceDE w:val="0"/>
              <w:autoSpaceDN w:val="0"/>
              <w:adjustRightInd w:val="0"/>
              <w:spacing w:after="0" w:line="240" w:lineRule="auto"/>
              <w:ind w:right="55"/>
              <w:jc w:val="left"/>
              <w:rPr>
                <w:rFonts w:cs="Calibri"/>
                <w:sz w:val="20"/>
                <w:szCs w:val="20"/>
              </w:rPr>
            </w:pPr>
            <w:r w:rsidRPr="004C2EBD">
              <w:rPr>
                <w:rFonts w:cs="Calibri"/>
                <w:sz w:val="20"/>
                <w:szCs w:val="20"/>
              </w:rPr>
              <w:t>Podpora infrastruktury pro základní vzdělávání v základních školách</w:t>
            </w: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Rozšiřování kapacit základních škol. (rozšiřování kapacit základních škol mimo vazbu na klíčové kompetence lze pouze na území ORP se sociálně vyloučenou lokalitou)</w:t>
            </w:r>
          </w:p>
          <w:p w:rsidR="00B34D13" w:rsidRPr="004C2EBD" w:rsidRDefault="00B34D13" w:rsidP="00B34D13">
            <w:pPr>
              <w:autoSpaceDE w:val="0"/>
              <w:autoSpaceDN w:val="0"/>
              <w:adjustRightInd w:val="0"/>
              <w:spacing w:after="0" w:line="240" w:lineRule="auto"/>
              <w:ind w:right="55"/>
              <w:rPr>
                <w:rFonts w:cs="Calibri"/>
                <w:sz w:val="20"/>
                <w:szCs w:val="20"/>
              </w:rPr>
            </w:pPr>
          </w:p>
          <w:p w:rsidR="00B34D13" w:rsidRPr="004C2EBD" w:rsidRDefault="00B34D13" w:rsidP="00B34D13">
            <w:pPr>
              <w:pStyle w:val="Odstavecseseznamem"/>
              <w:numPr>
                <w:ilvl w:val="0"/>
                <w:numId w:val="29"/>
              </w:numPr>
              <w:autoSpaceDE w:val="0"/>
              <w:autoSpaceDN w:val="0"/>
              <w:adjustRightInd w:val="0"/>
              <w:spacing w:after="0" w:line="240" w:lineRule="auto"/>
              <w:ind w:right="55"/>
              <w:jc w:val="left"/>
              <w:rPr>
                <w:rFonts w:cs="Calibri"/>
                <w:sz w:val="20"/>
                <w:szCs w:val="20"/>
              </w:rPr>
            </w:pPr>
            <w:r w:rsidRPr="004C2EBD">
              <w:rPr>
                <w:rFonts w:cs="Calibri"/>
                <w:sz w:val="20"/>
                <w:szCs w:val="20"/>
              </w:rPr>
              <w:t>Podpora infrastruktury škol a školských zařízení pro střední a vyšší odborné školy</w:t>
            </w:r>
          </w:p>
          <w:p w:rsidR="00B34D13" w:rsidRPr="004C2EBD" w:rsidRDefault="00B34D13" w:rsidP="00B34D13">
            <w:pPr>
              <w:pStyle w:val="Odstavecseseznamem"/>
              <w:autoSpaceDE w:val="0"/>
              <w:autoSpaceDN w:val="0"/>
              <w:adjustRightInd w:val="0"/>
              <w:spacing w:after="0" w:line="240" w:lineRule="auto"/>
              <w:ind w:right="-30" w:firstLine="0"/>
              <w:jc w:val="left"/>
              <w:rPr>
                <w:rFonts w:cs="Calibri"/>
                <w:sz w:val="20"/>
                <w:szCs w:val="20"/>
              </w:rPr>
            </w:pP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U obou oblastí jsou podporovány stavební úpravy a pořízení vybavení pro zajištění rozvoje žáků v následujících klíčových kompetencích: Komunikace v cizích jazycích, v oblasti technických a řemeslných oborů, přírodních věd, ve schopnosti práce s digitálními technologiemi.</w:t>
            </w: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 xml:space="preserve">Podpora sociální inkluze prostřednictvím stavebních úprav budov, nákupu kompenzačních pomůcek </w:t>
            </w: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lastRenderedPageBreak/>
              <w:t>a vybavení pro děti s SVOP.</w:t>
            </w: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Zajištění vnitřní konektivity škol a připojení k internetu.</w:t>
            </w:r>
          </w:p>
          <w:p w:rsidR="00B34D13" w:rsidRPr="004C2EBD" w:rsidRDefault="00B34D13" w:rsidP="00B34D13">
            <w:pPr>
              <w:autoSpaceDE w:val="0"/>
              <w:autoSpaceDN w:val="0"/>
              <w:adjustRightInd w:val="0"/>
              <w:spacing w:after="0" w:line="240" w:lineRule="auto"/>
              <w:ind w:right="55"/>
              <w:rPr>
                <w:rFonts w:cs="Calibri"/>
                <w:sz w:val="20"/>
                <w:szCs w:val="20"/>
              </w:rPr>
            </w:pPr>
          </w:p>
          <w:p w:rsidR="00B34D13" w:rsidRPr="004C2EBD" w:rsidRDefault="00B34D13" w:rsidP="00B34D13">
            <w:pPr>
              <w:pStyle w:val="Odstavecseseznamem"/>
              <w:numPr>
                <w:ilvl w:val="0"/>
                <w:numId w:val="29"/>
              </w:numPr>
              <w:autoSpaceDE w:val="0"/>
              <w:autoSpaceDN w:val="0"/>
              <w:adjustRightInd w:val="0"/>
              <w:spacing w:after="0" w:line="240" w:lineRule="auto"/>
              <w:ind w:right="55"/>
              <w:jc w:val="left"/>
              <w:rPr>
                <w:rFonts w:cs="Calibri"/>
                <w:sz w:val="20"/>
                <w:szCs w:val="20"/>
              </w:rPr>
            </w:pPr>
            <w:r w:rsidRPr="004C2EBD">
              <w:rPr>
                <w:rFonts w:cs="Calibri"/>
                <w:sz w:val="20"/>
                <w:szCs w:val="20"/>
              </w:rPr>
              <w:t>Doplňková aktivita</w:t>
            </w:r>
          </w:p>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Jako doplňková aktivita projektů bude možnost výsadby zeleně, parků apod.</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55"/>
              <w:rPr>
                <w:rFonts w:eastAsia="Times New Roman" w:cs="Times New Roman"/>
                <w:b/>
                <w:bCs/>
                <w:sz w:val="20"/>
                <w:szCs w:val="20"/>
              </w:rPr>
            </w:pPr>
            <w:r w:rsidRPr="004C2EBD">
              <w:rPr>
                <w:rFonts w:eastAsia="Times New Roman" w:cs="Times New Roman"/>
                <w:b/>
                <w:bCs/>
                <w:sz w:val="20"/>
                <w:szCs w:val="20"/>
              </w:rPr>
              <w:lastRenderedPageBreak/>
              <w:t>Typy projektů</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stavby a stavební práce spojené s výstavbou nové infrastruktury, včetně vybudování přípojky </w:t>
            </w:r>
          </w:p>
          <w:p w:rsidR="00B34D13" w:rsidRPr="004C2EBD" w:rsidRDefault="00B34D13" w:rsidP="00B34D13">
            <w:pPr>
              <w:pStyle w:val="Odstavecseseznamem"/>
              <w:spacing w:after="0" w:line="240" w:lineRule="auto"/>
              <w:ind w:left="724" w:right="55" w:firstLine="0"/>
              <w:rPr>
                <w:rFonts w:cs="Calibri"/>
                <w:sz w:val="20"/>
                <w:szCs w:val="20"/>
              </w:rPr>
            </w:pPr>
            <w:r w:rsidRPr="004C2EBD">
              <w:rPr>
                <w:rFonts w:cs="Calibri"/>
                <w:sz w:val="20"/>
                <w:szCs w:val="20"/>
              </w:rPr>
              <w:t xml:space="preserve">pro přivedení inženýrských sítí </w:t>
            </w:r>
          </w:p>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rekonstrukce a stavební úpravy stávající infrastruktury, včetně zabezpečení bezbariérovosti </w:t>
            </w:r>
          </w:p>
          <w:p w:rsidR="00B34D13" w:rsidRPr="004C2EBD" w:rsidRDefault="00B34D13" w:rsidP="00B34D13">
            <w:pPr>
              <w:pStyle w:val="Odstavecseseznamem"/>
              <w:spacing w:after="0" w:line="240" w:lineRule="auto"/>
              <w:ind w:left="724" w:right="55" w:firstLine="0"/>
              <w:rPr>
                <w:rFonts w:cs="Calibri"/>
                <w:sz w:val="20"/>
                <w:szCs w:val="20"/>
              </w:rPr>
            </w:pPr>
            <w:r w:rsidRPr="004C2EBD">
              <w:rPr>
                <w:rFonts w:cs="Calibri"/>
                <w:sz w:val="20"/>
                <w:szCs w:val="20"/>
              </w:rPr>
              <w:t>dle vyhlášky č. 398/2009 Sb.,</w:t>
            </w:r>
          </w:p>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 nákup budov, </w:t>
            </w:r>
          </w:p>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pořízení vybavení budov a učeben </w:t>
            </w:r>
          </w:p>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 pořízení kompenzačních pomůcek</w:t>
            </w:r>
          </w:p>
          <w:p w:rsidR="00B34D13" w:rsidRPr="004C2EBD" w:rsidRDefault="00B34D13" w:rsidP="00B34D13">
            <w:pPr>
              <w:pStyle w:val="Odstavecseseznamem"/>
              <w:numPr>
                <w:ilvl w:val="0"/>
                <w:numId w:val="27"/>
              </w:numPr>
              <w:spacing w:after="0" w:line="240" w:lineRule="auto"/>
              <w:ind w:right="55"/>
              <w:rPr>
                <w:rFonts w:cs="Calibri"/>
                <w:sz w:val="20"/>
                <w:szCs w:val="20"/>
              </w:rPr>
            </w:pPr>
            <w:r w:rsidRPr="004C2EBD">
              <w:rPr>
                <w:rFonts w:cs="Calibri"/>
                <w:sz w:val="20"/>
                <w:szCs w:val="20"/>
              </w:rPr>
              <w:t xml:space="preserve"> zajištění vnitřní konektivity škol a připojení k internetu</w:t>
            </w:r>
          </w:p>
          <w:p w:rsidR="00B34D13" w:rsidRPr="004C2EBD" w:rsidRDefault="00B34D13" w:rsidP="00B34D13">
            <w:pPr>
              <w:spacing w:after="0" w:line="240" w:lineRule="auto"/>
              <w:ind w:right="55"/>
              <w:rPr>
                <w:rFonts w:cs="Calibri"/>
                <w:sz w:val="20"/>
                <w:szCs w:val="20"/>
              </w:rPr>
            </w:pPr>
          </w:p>
          <w:p w:rsidR="00B34D13" w:rsidRPr="004C2EBD" w:rsidRDefault="00B34D13" w:rsidP="00B34D13">
            <w:pPr>
              <w:spacing w:after="0" w:line="240" w:lineRule="auto"/>
              <w:ind w:right="55"/>
              <w:rPr>
                <w:rFonts w:eastAsia="Times New Roman" w:cs="Times New Roman"/>
                <w:sz w:val="20"/>
                <w:szCs w:val="20"/>
              </w:rPr>
            </w:pPr>
            <w:r w:rsidRPr="004C2EBD">
              <w:rPr>
                <w:rFonts w:cs="Calibri"/>
                <w:sz w:val="20"/>
                <w:szCs w:val="20"/>
                <w:u w:val="single"/>
              </w:rPr>
              <w:t xml:space="preserve">Omezení: </w:t>
            </w:r>
            <w:r w:rsidRPr="004C2EBD">
              <w:rPr>
                <w:rFonts w:eastAsia="Times New Roman" w:cs="Times New Roman"/>
                <w:sz w:val="20"/>
                <w:szCs w:val="20"/>
              </w:rPr>
              <w:t xml:space="preserve">Nebudou podporována žádná opatření vedoucí k diskriminaci a segregaci marginalizovaných skupin. Projekt musí být v souladu s Dlouhodobým záměrem vzdělávání a rozvoje vzdělávací soustavy ČR na období      </w:t>
            </w:r>
          </w:p>
          <w:p w:rsidR="00B34D13" w:rsidRPr="004C2EBD" w:rsidRDefault="00B34D13" w:rsidP="00B34D13">
            <w:pPr>
              <w:spacing w:after="0" w:line="240" w:lineRule="auto"/>
              <w:ind w:right="55"/>
              <w:rPr>
                <w:rFonts w:eastAsia="Times New Roman" w:cs="Times New Roman"/>
                <w:sz w:val="20"/>
                <w:szCs w:val="20"/>
              </w:rPr>
            </w:pPr>
            <w:r w:rsidRPr="004C2EBD">
              <w:rPr>
                <w:rFonts w:eastAsia="Times New Roman" w:cs="Times New Roman"/>
                <w:sz w:val="20"/>
                <w:szCs w:val="20"/>
              </w:rPr>
              <w:t>2015 – 2020 a akčním plánem rozvoje vzdělávání (MAP či KAP).</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55"/>
              <w:rPr>
                <w:rFonts w:eastAsia="Times New Roman" w:cs="Times New Roman"/>
                <w:b/>
                <w:bCs/>
                <w:sz w:val="20"/>
                <w:szCs w:val="20"/>
              </w:rPr>
            </w:pPr>
            <w:r w:rsidRPr="004C2EBD">
              <w:rPr>
                <w:rFonts w:asciiTheme="minorHAnsi" w:eastAsia="Times New Roman" w:hAnsiTheme="minorHAnsi" w:cs="Times New Roman"/>
                <w:b/>
                <w:bCs/>
                <w:sz w:val="20"/>
                <w:szCs w:val="20"/>
              </w:rPr>
              <w:t>Příjemci podpory</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autoSpaceDE w:val="0"/>
              <w:autoSpaceDN w:val="0"/>
              <w:adjustRightInd w:val="0"/>
              <w:spacing w:after="0" w:line="240" w:lineRule="auto"/>
              <w:ind w:left="58" w:right="55"/>
              <w:rPr>
                <w:sz w:val="20"/>
                <w:szCs w:val="20"/>
              </w:rPr>
            </w:pPr>
            <w:r w:rsidRPr="004C2EBD">
              <w:rPr>
                <w:sz w:val="20"/>
                <w:szCs w:val="20"/>
              </w:rPr>
              <w:t>Školy a školská zařízení v oblasti základního a středního vzdělávání a vyšší odborné školy</w:t>
            </w:r>
          </w:p>
          <w:p w:rsidR="00B34D13" w:rsidRPr="004C2EBD" w:rsidRDefault="00B34D13" w:rsidP="00B34D13">
            <w:pPr>
              <w:autoSpaceDE w:val="0"/>
              <w:autoSpaceDN w:val="0"/>
              <w:adjustRightInd w:val="0"/>
              <w:spacing w:after="0" w:line="240" w:lineRule="auto"/>
              <w:ind w:left="58" w:right="0"/>
              <w:rPr>
                <w:rFonts w:cs="Calibri"/>
                <w:sz w:val="20"/>
                <w:szCs w:val="20"/>
              </w:rPr>
            </w:pPr>
            <w:r w:rsidRPr="004C2EBD">
              <w:rPr>
                <w:rFonts w:cs="Calibri"/>
                <w:sz w:val="20"/>
                <w:szCs w:val="20"/>
              </w:rPr>
              <w:t>Obce a organizace zřizované nebo zakládané obcemi</w:t>
            </w:r>
          </w:p>
          <w:p w:rsidR="00B34D13" w:rsidRPr="004C2EBD" w:rsidRDefault="00B34D13" w:rsidP="00B34D13">
            <w:pPr>
              <w:autoSpaceDE w:val="0"/>
              <w:autoSpaceDN w:val="0"/>
              <w:adjustRightInd w:val="0"/>
              <w:spacing w:after="0" w:line="240" w:lineRule="auto"/>
              <w:ind w:left="58" w:right="55"/>
              <w:rPr>
                <w:rFonts w:cs="Calibri"/>
                <w:sz w:val="20"/>
                <w:szCs w:val="20"/>
              </w:rPr>
            </w:pPr>
            <w:r w:rsidRPr="004C2EBD">
              <w:rPr>
                <w:rFonts w:cs="Calibri"/>
                <w:sz w:val="20"/>
                <w:szCs w:val="20"/>
              </w:rPr>
              <w:t>Kraje a organizace zřizované nebo zakládané kraji</w:t>
            </w:r>
          </w:p>
          <w:p w:rsidR="00B34D13" w:rsidRPr="004C2EBD" w:rsidRDefault="00B34D13" w:rsidP="00B34D13">
            <w:pPr>
              <w:autoSpaceDE w:val="0"/>
              <w:autoSpaceDN w:val="0"/>
              <w:adjustRightInd w:val="0"/>
              <w:spacing w:after="0" w:line="240" w:lineRule="auto"/>
              <w:ind w:left="58" w:right="55"/>
              <w:rPr>
                <w:sz w:val="20"/>
                <w:szCs w:val="20"/>
              </w:rPr>
            </w:pPr>
            <w:r w:rsidRPr="004C2EBD">
              <w:rPr>
                <w:sz w:val="20"/>
                <w:szCs w:val="20"/>
              </w:rPr>
              <w:t>Nestátní neziskové organizace</w:t>
            </w:r>
          </w:p>
          <w:p w:rsidR="00B34D13" w:rsidRPr="004C2EBD" w:rsidRDefault="00B34D13" w:rsidP="00B34D13">
            <w:pPr>
              <w:autoSpaceDE w:val="0"/>
              <w:autoSpaceDN w:val="0"/>
              <w:adjustRightInd w:val="0"/>
              <w:spacing w:after="0" w:line="240" w:lineRule="auto"/>
              <w:ind w:left="58" w:right="55"/>
              <w:rPr>
                <w:rStyle w:val="akcezoznamtext"/>
                <w:sz w:val="20"/>
                <w:szCs w:val="20"/>
              </w:rPr>
            </w:pPr>
            <w:r w:rsidRPr="004C2EBD">
              <w:rPr>
                <w:sz w:val="20"/>
                <w:szCs w:val="20"/>
              </w:rPr>
              <w:t>Další subjekty podílející se na realizaci vzdělávacích aktivit</w:t>
            </w:r>
          </w:p>
          <w:p w:rsidR="00B34D13" w:rsidRPr="004C2EBD" w:rsidRDefault="00B34D13" w:rsidP="00B34D13">
            <w:pPr>
              <w:spacing w:after="0" w:line="240" w:lineRule="auto"/>
              <w:ind w:left="58" w:right="55"/>
              <w:rPr>
                <w:rFonts w:eastAsia="Times New Roman" w:cs="Times New Roman"/>
                <w:sz w:val="20"/>
                <w:szCs w:val="20"/>
              </w:rPr>
            </w:pPr>
            <w:r w:rsidRPr="004C2EBD">
              <w:rPr>
                <w:rStyle w:val="akcezoznamtext"/>
                <w:sz w:val="20"/>
                <w:szCs w:val="20"/>
              </w:rPr>
              <w:t>Církve, církevní organizace</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55"/>
              <w:rPr>
                <w:rFonts w:eastAsia="Times New Roman"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autoSpaceDE w:val="0"/>
              <w:autoSpaceDN w:val="0"/>
              <w:adjustRightInd w:val="0"/>
              <w:spacing w:after="0" w:line="240" w:lineRule="auto"/>
              <w:ind w:right="55"/>
              <w:rPr>
                <w:rFonts w:cs="Calibri"/>
                <w:sz w:val="20"/>
                <w:szCs w:val="20"/>
              </w:rPr>
            </w:pPr>
            <w:r w:rsidRPr="004C2EBD">
              <w:rPr>
                <w:rFonts w:cs="Calibri"/>
                <w:sz w:val="20"/>
                <w:szCs w:val="20"/>
              </w:rPr>
              <w:t>Výše minimálních a maximálních nákladů bude specifikována ve výzvě podle platných pravidel IROP.</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55"/>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B34D13" w:rsidRPr="004C2EBD" w:rsidTr="00AA0506">
        <w:trPr>
          <w:trHeight w:val="350"/>
        </w:trPr>
        <w:tc>
          <w:tcPr>
            <w:tcW w:w="9199" w:type="dxa"/>
            <w:gridSpan w:val="5"/>
            <w:tcBorders>
              <w:top w:val="single" w:sz="12" w:space="0" w:color="4472C4" w:themeColor="accent5"/>
              <w:left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55"/>
              <w:jc w:val="left"/>
              <w:rPr>
                <w:rFonts w:ascii="Arial" w:eastAsia="Times New Roman" w:hAnsi="Arial"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rPr>
                <w:rFonts w:eastAsia="Times New Roman" w:cs="Times New Roman"/>
                <w:b/>
                <w:bCs/>
                <w:sz w:val="20"/>
                <w:szCs w:val="20"/>
              </w:rPr>
            </w:pPr>
            <w:r w:rsidRPr="004C2EBD">
              <w:rPr>
                <w:rFonts w:eastAsia="Times New Roman" w:cs="Times New Roman"/>
                <w:b/>
                <w:bCs/>
                <w:sz w:val="20"/>
                <w:szCs w:val="20"/>
              </w:rPr>
              <w:t xml:space="preserve">Indikátor OP </w:t>
            </w:r>
          </w:p>
        </w:tc>
      </w:tr>
      <w:tr w:rsidR="00B34D13"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B34D13" w:rsidRPr="004C2EBD" w:rsidRDefault="00B34D13" w:rsidP="00B34D13">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B34D13" w:rsidRPr="004C2EBD" w:rsidTr="00AA0506">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7"/>
              <w:jc w:val="left"/>
              <w:rPr>
                <w:rFonts w:eastAsia="Times New Roman" w:cs="Times New Roman"/>
                <w:b/>
                <w:bCs/>
                <w:sz w:val="20"/>
                <w:szCs w:val="20"/>
              </w:rPr>
            </w:pPr>
            <w:r w:rsidRPr="004C2EBD">
              <w:rPr>
                <w:rFonts w:eastAsia="Times New Roman" w:cs="Times New Roman"/>
                <w:b/>
                <w:bCs/>
                <w:sz w:val="20"/>
                <w:szCs w:val="20"/>
              </w:rPr>
              <w:t xml:space="preserve">Název </w:t>
            </w:r>
          </w:p>
        </w:tc>
        <w:tc>
          <w:tcPr>
            <w:tcW w:w="99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354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tabs>
                <w:tab w:val="left" w:pos="338"/>
              </w:tabs>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Název </w:t>
            </w:r>
          </w:p>
        </w:tc>
      </w:tr>
      <w:tr w:rsidR="00B34D13" w:rsidRPr="004C2EBD" w:rsidTr="00AA0506">
        <w:trPr>
          <w:trHeight w:val="45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87"/>
              <w:rPr>
                <w:rFonts w:asciiTheme="minorHAnsi" w:hAnsiTheme="minorHAnsi"/>
                <w:sz w:val="20"/>
                <w:szCs w:val="20"/>
              </w:rPr>
            </w:pPr>
            <w:r w:rsidRPr="004C2EBD">
              <w:rPr>
                <w:rFonts w:asciiTheme="minorHAnsi" w:hAnsiTheme="minorHAnsi"/>
                <w:sz w:val="20"/>
                <w:szCs w:val="20"/>
              </w:rPr>
              <w:t>5 00 00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7"/>
              <w:rPr>
                <w:rFonts w:asciiTheme="minorHAnsi" w:hAnsiTheme="minorHAnsi"/>
                <w:sz w:val="20"/>
                <w:szCs w:val="20"/>
              </w:rPr>
            </w:pPr>
            <w:r w:rsidRPr="004C2EBD">
              <w:rPr>
                <w:rFonts w:asciiTheme="minorHAnsi" w:hAnsiTheme="minorHAnsi"/>
                <w:sz w:val="20"/>
                <w:szCs w:val="20"/>
              </w:rPr>
              <w:t>Počet podpořených vzdělávacích zařízení</w:t>
            </w:r>
          </w:p>
        </w:tc>
        <w:tc>
          <w:tcPr>
            <w:tcW w:w="992"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87"/>
              <w:rPr>
                <w:rFonts w:asciiTheme="minorHAnsi" w:hAnsiTheme="minorHAnsi"/>
                <w:sz w:val="20"/>
                <w:szCs w:val="20"/>
              </w:rPr>
            </w:pPr>
            <w:r w:rsidRPr="004C2EBD">
              <w:rPr>
                <w:rFonts w:asciiTheme="minorHAnsi" w:hAnsiTheme="minorHAnsi"/>
                <w:sz w:val="20"/>
                <w:szCs w:val="20"/>
              </w:rPr>
              <w:t>5 00 01</w:t>
            </w:r>
          </w:p>
        </w:tc>
        <w:tc>
          <w:tcPr>
            <w:tcW w:w="3544"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tabs>
                <w:tab w:val="left" w:pos="338"/>
              </w:tabs>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Kapacita podporovaných zařízení péče o děti nebo vzdělávacích zařízení</w:t>
            </w:r>
          </w:p>
        </w:tc>
      </w:tr>
      <w:tr w:rsidR="002A6E01" w:rsidRPr="004C2EBD" w:rsidTr="00AA0506">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2A6E01" w:rsidRPr="004C2EBD" w:rsidRDefault="002A6E01" w:rsidP="006575DB">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AA0506" w:rsidRPr="004C2EBD" w:rsidTr="00AA0506">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AA0506" w:rsidRPr="004C2EBD" w:rsidRDefault="00AA0506" w:rsidP="00F9502B">
            <w:pPr>
              <w:spacing w:after="0" w:line="240" w:lineRule="auto"/>
              <w:ind w:right="87"/>
              <w:rPr>
                <w:rFonts w:asciiTheme="minorHAnsi" w:eastAsia="Times New Roman" w:hAnsiTheme="minorHAnsi" w:cs="Times New Roman"/>
                <w:sz w:val="20"/>
                <w:szCs w:val="20"/>
              </w:rPr>
            </w:pPr>
            <w:r w:rsidRPr="004C2EBD">
              <w:rPr>
                <w:rFonts w:asciiTheme="minorHAnsi" w:hAnsiTheme="minorHAnsi"/>
                <w:sz w:val="20"/>
                <w:szCs w:val="20"/>
              </w:rPr>
              <w:t>5 00 30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AA0506" w:rsidRPr="004C2EBD" w:rsidRDefault="00AA0506" w:rsidP="006575DB">
            <w:pPr>
              <w:pStyle w:val="Default"/>
              <w:ind w:right="7"/>
              <w:rPr>
                <w:rFonts w:asciiTheme="minorHAnsi" w:hAnsiTheme="minorHAnsi"/>
                <w:sz w:val="20"/>
                <w:szCs w:val="20"/>
              </w:rPr>
            </w:pPr>
            <w:r w:rsidRPr="004C2EBD">
              <w:rPr>
                <w:rFonts w:asciiTheme="minorHAnsi" w:hAnsiTheme="minorHAnsi"/>
                <w:sz w:val="20"/>
                <w:szCs w:val="20"/>
              </w:rPr>
              <w:t xml:space="preserve">Podíl osob předčasně opouštějících vzdělávací systém  </w:t>
            </w:r>
          </w:p>
        </w:tc>
        <w:tc>
          <w:tcPr>
            <w:tcW w:w="99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AA0506" w:rsidRPr="004C2EBD" w:rsidRDefault="00AA0506" w:rsidP="00F9502B">
            <w:pPr>
              <w:spacing w:after="0" w:line="240" w:lineRule="auto"/>
              <w:ind w:right="72"/>
              <w:rPr>
                <w:rFonts w:asciiTheme="minorHAnsi" w:eastAsia="Times New Roman" w:hAnsiTheme="minorHAnsi" w:cs="Times New Roman"/>
                <w:sz w:val="20"/>
                <w:szCs w:val="20"/>
              </w:rPr>
            </w:pPr>
          </w:p>
        </w:tc>
        <w:tc>
          <w:tcPr>
            <w:tcW w:w="354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AA0506" w:rsidRPr="004C2EBD" w:rsidRDefault="00AA0506" w:rsidP="00F9502B">
            <w:pPr>
              <w:spacing w:after="0" w:line="240" w:lineRule="auto"/>
              <w:ind w:right="0"/>
              <w:rPr>
                <w:rFonts w:asciiTheme="minorHAnsi" w:eastAsia="Times New Roman" w:hAnsiTheme="minorHAnsi" w:cs="Times New Roman"/>
                <w:sz w:val="20"/>
                <w:szCs w:val="20"/>
              </w:rPr>
            </w:pPr>
          </w:p>
        </w:tc>
      </w:tr>
    </w:tbl>
    <w:p w:rsidR="00380302" w:rsidRPr="004C2EBD" w:rsidRDefault="00380302" w:rsidP="002A6E01">
      <w:pPr>
        <w:spacing w:after="0" w:line="240" w:lineRule="auto"/>
        <w:rPr>
          <w:rFonts w:eastAsia="Times New Roman" w:cs="Times New Roman"/>
          <w:b/>
          <w:bCs/>
          <w:sz w:val="26"/>
          <w:szCs w:val="26"/>
        </w:rPr>
      </w:pPr>
    </w:p>
    <w:p w:rsidR="00380302" w:rsidRPr="004C2EBD" w:rsidRDefault="00380302"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Default="000C03B5" w:rsidP="002A6E01">
      <w:pPr>
        <w:spacing w:after="0" w:line="240" w:lineRule="auto"/>
        <w:rPr>
          <w:rFonts w:eastAsia="Times New Roman" w:cs="Times New Roman"/>
          <w:b/>
          <w:bCs/>
          <w:sz w:val="26"/>
          <w:szCs w:val="26"/>
        </w:rPr>
      </w:pPr>
    </w:p>
    <w:p w:rsidR="009A0340" w:rsidRPr="004C2EBD" w:rsidRDefault="009A0340"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0C03B5" w:rsidRPr="004C2EBD" w:rsidRDefault="000C03B5" w:rsidP="002A6E01">
      <w:pPr>
        <w:spacing w:after="0" w:line="240" w:lineRule="auto"/>
        <w:rPr>
          <w:rFonts w:eastAsia="Times New Roman" w:cs="Times New Roman"/>
          <w:b/>
          <w:bCs/>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lastRenderedPageBreak/>
        <w:t>IROP 8 – Zájmové a celoživotní vzdělávání v</w:t>
      </w:r>
      <w:r w:rsidR="000D58DE" w:rsidRPr="004C2EBD">
        <w:rPr>
          <w:rFonts w:eastAsia="Times New Roman" w:cs="Times New Roman"/>
          <w:b/>
          <w:bCs/>
          <w:sz w:val="26"/>
          <w:szCs w:val="26"/>
        </w:rPr>
        <w:t> </w:t>
      </w:r>
      <w:r w:rsidRPr="004C2EBD">
        <w:rPr>
          <w:rFonts w:eastAsia="Times New Roman" w:cs="Times New Roman"/>
          <w:b/>
          <w:bCs/>
          <w:sz w:val="26"/>
          <w:szCs w:val="26"/>
        </w:rPr>
        <w:t>regionu</w:t>
      </w:r>
    </w:p>
    <w:tbl>
      <w:tblPr>
        <w:tblW w:w="9142" w:type="dxa"/>
        <w:tblLayout w:type="fixed"/>
        <w:tblCellMar>
          <w:left w:w="70" w:type="dxa"/>
          <w:right w:w="70" w:type="dxa"/>
        </w:tblCellMar>
        <w:tblLook w:val="04A0" w:firstRow="1" w:lastRow="0" w:firstColumn="1" w:lastColumn="0" w:noHBand="0" w:noVBand="1"/>
      </w:tblPr>
      <w:tblGrid>
        <w:gridCol w:w="1276"/>
        <w:gridCol w:w="1338"/>
        <w:gridCol w:w="1907"/>
        <w:gridCol w:w="1199"/>
        <w:gridCol w:w="3422"/>
      </w:tblGrid>
      <w:tr w:rsidR="002A6E01" w:rsidRPr="004C2EBD" w:rsidTr="00D01D94">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F9502B">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28"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E4782" w:rsidRPr="004C2EBD" w:rsidRDefault="008E4782" w:rsidP="008E4782">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E4782" w:rsidRPr="004C2EBD" w:rsidRDefault="008E4782" w:rsidP="00F9502B">
            <w:pPr>
              <w:pStyle w:val="Default"/>
              <w:rPr>
                <w:rFonts w:asciiTheme="minorHAnsi" w:hAnsiTheme="minorHAnsi"/>
                <w:b/>
                <w:bCs/>
                <w:sz w:val="20"/>
                <w:szCs w:val="20"/>
              </w:rPr>
            </w:pPr>
          </w:p>
          <w:p w:rsidR="002A6E01" w:rsidRPr="004C2EBD" w:rsidRDefault="00754F1A" w:rsidP="00F9502B">
            <w:pPr>
              <w:pStyle w:val="Default"/>
              <w:rPr>
                <w:rFonts w:asciiTheme="minorHAnsi" w:hAnsiTheme="minorHAnsi"/>
                <w:b/>
                <w:bCs/>
                <w:sz w:val="20"/>
                <w:szCs w:val="20"/>
              </w:rPr>
            </w:pPr>
            <w:r w:rsidRPr="004C2EBD">
              <w:rPr>
                <w:rFonts w:asciiTheme="minorHAnsi" w:hAnsiTheme="minorHAnsi"/>
                <w:b/>
                <w:bCs/>
                <w:sz w:val="20"/>
                <w:szCs w:val="20"/>
              </w:rPr>
              <w:t xml:space="preserve">Věcné zaměření: </w:t>
            </w:r>
            <w:r w:rsidR="001D0485" w:rsidRPr="004C2EBD">
              <w:rPr>
                <w:rFonts w:asciiTheme="minorHAnsi" w:hAnsiTheme="minorHAnsi"/>
                <w:b/>
                <w:bCs/>
                <w:sz w:val="20"/>
                <w:szCs w:val="20"/>
              </w:rPr>
              <w:t>2.4</w:t>
            </w:r>
            <w:r w:rsidR="002A6E01" w:rsidRPr="004C2EBD">
              <w:rPr>
                <w:rFonts w:asciiTheme="minorHAnsi" w:hAnsiTheme="minorHAnsi"/>
                <w:b/>
                <w:bCs/>
                <w:sz w:val="20"/>
                <w:szCs w:val="20"/>
              </w:rPr>
              <w:t xml:space="preserve"> Zvýšení kvality a dostupnosti infrastruktury pro vzdělávání a celoživotní učení</w:t>
            </w:r>
          </w:p>
          <w:p w:rsidR="000D58DE" w:rsidRPr="004C2EBD" w:rsidRDefault="000D58DE" w:rsidP="000D58DE">
            <w:pPr>
              <w:pStyle w:val="Default"/>
              <w:numPr>
                <w:ilvl w:val="0"/>
                <w:numId w:val="26"/>
              </w:numPr>
              <w:rPr>
                <w:rFonts w:asciiTheme="minorHAnsi" w:hAnsiTheme="minorHAnsi"/>
                <w:b/>
                <w:bCs/>
                <w:sz w:val="20"/>
                <w:szCs w:val="20"/>
              </w:rPr>
            </w:pPr>
            <w:r w:rsidRPr="004C2EBD">
              <w:rPr>
                <w:rFonts w:asciiTheme="minorHAnsi" w:hAnsiTheme="minorHAnsi"/>
                <w:b/>
                <w:bCs/>
                <w:sz w:val="20"/>
                <w:szCs w:val="20"/>
              </w:rPr>
              <w:t>Podpora infrastruktury pro celoživotní vzdělávání v klíčových kompetencích</w:t>
            </w:r>
          </w:p>
          <w:p w:rsidR="000D58DE" w:rsidRPr="004C2EBD" w:rsidRDefault="000D58DE" w:rsidP="000D58DE">
            <w:pPr>
              <w:pStyle w:val="Default"/>
              <w:numPr>
                <w:ilvl w:val="0"/>
                <w:numId w:val="26"/>
              </w:numPr>
              <w:rPr>
                <w:rFonts w:asciiTheme="minorHAnsi" w:hAnsiTheme="minorHAnsi"/>
                <w:b/>
                <w:bCs/>
                <w:sz w:val="20"/>
                <w:szCs w:val="20"/>
              </w:rPr>
            </w:pPr>
            <w:r w:rsidRPr="004C2EBD">
              <w:rPr>
                <w:rFonts w:asciiTheme="minorHAnsi" w:hAnsiTheme="minorHAnsi"/>
                <w:b/>
                <w:bCs/>
                <w:sz w:val="20"/>
                <w:szCs w:val="20"/>
              </w:rPr>
              <w:t>Podpora infrastruktury pro zájmové a neformální vzdělávání mládeže</w:t>
            </w:r>
          </w:p>
        </w:tc>
      </w:tr>
      <w:tr w:rsidR="00B34D13" w:rsidRPr="004C2EBD" w:rsidTr="00D01D94">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28"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2.3. Podpora celoživotního vzdělávání obyvatel</w:t>
            </w:r>
          </w:p>
        </w:tc>
      </w:tr>
      <w:tr w:rsidR="00B34D13" w:rsidRPr="004C2EBD" w:rsidTr="00D01D94">
        <w:trPr>
          <w:trHeight w:val="510"/>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Vazba na další cíle SCLLD</w:t>
            </w:r>
          </w:p>
        </w:tc>
        <w:tc>
          <w:tcPr>
            <w:tcW w:w="6528"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2.2. Zvýšení kvality, diverzifikace a modernizace ve vzdělávání</w:t>
            </w:r>
          </w:p>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3.2. Rozvoj různých forem zaměstnání a kvalifikace obyvatel</w:t>
            </w:r>
          </w:p>
        </w:tc>
      </w:tr>
      <w:tr w:rsidR="00B34D13" w:rsidRPr="004C2EBD" w:rsidTr="00D01D94">
        <w:trPr>
          <w:trHeight w:val="60"/>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01146C"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Cíl a popis opatření</w:t>
            </w:r>
          </w:p>
        </w:tc>
      </w:tr>
      <w:tr w:rsidR="00B34D13" w:rsidRPr="004C2EBD" w:rsidTr="00D01D94">
        <w:trPr>
          <w:trHeight w:val="434"/>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pStyle w:val="Default"/>
              <w:ind w:right="72"/>
              <w:jc w:val="both"/>
              <w:rPr>
                <w:rFonts w:asciiTheme="minorHAnsi" w:hAnsiTheme="minorHAnsi"/>
                <w:sz w:val="20"/>
                <w:szCs w:val="20"/>
              </w:rPr>
            </w:pPr>
            <w:r w:rsidRPr="004C2EBD">
              <w:rPr>
                <w:rFonts w:asciiTheme="minorHAnsi" w:hAnsiTheme="minorHAnsi"/>
                <w:sz w:val="20"/>
                <w:szCs w:val="20"/>
              </w:rPr>
              <w:t xml:space="preserve">Cílem opatření jsou stavební úpravy objektů a pořízení materiálně-technického vybavení pro zkvalitnění nabídky neformálního, zájmového a celoživotního vzdělávání v klíčových kompetencích na sladění nabídky              </w:t>
            </w:r>
          </w:p>
          <w:p w:rsidR="00B34D13" w:rsidRPr="004C2EBD" w:rsidRDefault="00B34D13" w:rsidP="00B34D13">
            <w:pPr>
              <w:pStyle w:val="Default"/>
              <w:ind w:right="72"/>
              <w:jc w:val="both"/>
              <w:rPr>
                <w:rFonts w:asciiTheme="minorHAnsi" w:hAnsiTheme="minorHAnsi"/>
                <w:sz w:val="20"/>
                <w:szCs w:val="20"/>
              </w:rPr>
            </w:pPr>
            <w:r w:rsidRPr="004C2EBD">
              <w:rPr>
                <w:rFonts w:asciiTheme="minorHAnsi" w:hAnsiTheme="minorHAnsi"/>
                <w:sz w:val="20"/>
                <w:szCs w:val="20"/>
              </w:rPr>
              <w:t>a poptávky na regionálním trhu práce.</w:t>
            </w:r>
          </w:p>
          <w:p w:rsidR="00B34D13" w:rsidRPr="004C2EBD" w:rsidRDefault="00B34D13" w:rsidP="00B34D13">
            <w:pPr>
              <w:pStyle w:val="Default"/>
              <w:ind w:right="72"/>
              <w:jc w:val="both"/>
              <w:rPr>
                <w:rFonts w:asciiTheme="minorHAnsi" w:hAnsiTheme="minorHAnsi"/>
                <w:sz w:val="20"/>
                <w:szCs w:val="20"/>
              </w:rPr>
            </w:pPr>
          </w:p>
          <w:p w:rsidR="00B34D13" w:rsidRPr="004C2EBD" w:rsidRDefault="00B34D13" w:rsidP="00B34D13">
            <w:pPr>
              <w:pStyle w:val="Default"/>
              <w:numPr>
                <w:ilvl w:val="0"/>
                <w:numId w:val="26"/>
              </w:numPr>
              <w:ind w:right="-13"/>
              <w:rPr>
                <w:rFonts w:asciiTheme="minorHAnsi" w:hAnsiTheme="minorHAnsi"/>
                <w:bCs/>
                <w:sz w:val="20"/>
                <w:szCs w:val="20"/>
              </w:rPr>
            </w:pPr>
            <w:r w:rsidRPr="004C2EBD">
              <w:rPr>
                <w:rFonts w:asciiTheme="minorHAnsi" w:hAnsiTheme="minorHAnsi"/>
                <w:bCs/>
                <w:sz w:val="20"/>
                <w:szCs w:val="20"/>
              </w:rPr>
              <w:t>Podpora infrastruktury pro celoživotní vzdělávání v klíčových kompetencích</w:t>
            </w:r>
          </w:p>
          <w:p w:rsidR="00B34D13" w:rsidRPr="004C2EBD" w:rsidRDefault="00B34D13" w:rsidP="00B34D13">
            <w:pPr>
              <w:pStyle w:val="Default"/>
              <w:numPr>
                <w:ilvl w:val="0"/>
                <w:numId w:val="26"/>
              </w:numPr>
              <w:ind w:right="-13"/>
              <w:rPr>
                <w:rFonts w:asciiTheme="minorHAnsi" w:hAnsiTheme="minorHAnsi"/>
                <w:bCs/>
                <w:sz w:val="20"/>
                <w:szCs w:val="20"/>
              </w:rPr>
            </w:pPr>
            <w:r w:rsidRPr="004C2EBD">
              <w:rPr>
                <w:rFonts w:asciiTheme="minorHAnsi" w:hAnsiTheme="minorHAnsi"/>
                <w:bCs/>
                <w:sz w:val="20"/>
                <w:szCs w:val="20"/>
              </w:rPr>
              <w:t>Podpora infrastruktury pro zájmové a neformální vzdělávání mládeže</w:t>
            </w:r>
          </w:p>
          <w:p w:rsidR="00B34D13" w:rsidRPr="004C2EBD" w:rsidRDefault="00B34D13" w:rsidP="00B34D13">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 xml:space="preserve">U obou oblastí jsou podporovány stavební úpravy a pořízení vybavení pro vzdělávání v následujících klíčových kompetencích: Komunikace v cizích jazycích, v oblasti technických a řemeslných oborů, přírodních věd,                      </w:t>
            </w:r>
          </w:p>
          <w:p w:rsidR="00B34D13" w:rsidRPr="004C2EBD" w:rsidRDefault="00B34D13" w:rsidP="00B34D13">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ve schopnosti práce s digitálními technologiemi.</w:t>
            </w:r>
          </w:p>
          <w:p w:rsidR="00B34D13" w:rsidRPr="004C2EBD" w:rsidRDefault="00B34D13" w:rsidP="00B34D13">
            <w:pPr>
              <w:pStyle w:val="Odstavecseseznamem"/>
              <w:numPr>
                <w:ilvl w:val="0"/>
                <w:numId w:val="29"/>
              </w:numPr>
              <w:autoSpaceDE w:val="0"/>
              <w:autoSpaceDN w:val="0"/>
              <w:adjustRightInd w:val="0"/>
              <w:spacing w:after="0" w:line="240" w:lineRule="auto"/>
              <w:ind w:right="-13"/>
              <w:jc w:val="left"/>
              <w:rPr>
                <w:rFonts w:asciiTheme="minorHAnsi" w:hAnsiTheme="minorHAnsi" w:cs="Calibri"/>
                <w:sz w:val="20"/>
                <w:szCs w:val="20"/>
              </w:rPr>
            </w:pPr>
            <w:r w:rsidRPr="004C2EBD">
              <w:rPr>
                <w:rFonts w:asciiTheme="minorHAnsi" w:hAnsiTheme="minorHAnsi" w:cs="Calibri"/>
                <w:sz w:val="20"/>
                <w:szCs w:val="20"/>
              </w:rPr>
              <w:t>Doplňková aktivita</w:t>
            </w:r>
          </w:p>
          <w:p w:rsidR="00B34D13" w:rsidRPr="004C2EBD" w:rsidRDefault="00B34D13" w:rsidP="00B34D13">
            <w:pPr>
              <w:pStyle w:val="Default"/>
              <w:ind w:right="72"/>
              <w:jc w:val="both"/>
              <w:rPr>
                <w:rFonts w:asciiTheme="minorHAnsi" w:hAnsiTheme="minorHAnsi"/>
                <w:sz w:val="20"/>
                <w:szCs w:val="20"/>
              </w:rPr>
            </w:pPr>
            <w:r w:rsidRPr="004C2EBD">
              <w:rPr>
                <w:rFonts w:asciiTheme="minorHAnsi" w:hAnsiTheme="minorHAnsi" w:cs="Calibri"/>
                <w:sz w:val="20"/>
                <w:szCs w:val="20"/>
              </w:rPr>
              <w:t>Jako doplňková aktivita projektů bude možnost výsadby zeleně, parků apod.</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13"/>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Typy projektů</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Odstavecseseznamem"/>
              <w:numPr>
                <w:ilvl w:val="0"/>
                <w:numId w:val="82"/>
              </w:numPr>
              <w:spacing w:after="0" w:line="240" w:lineRule="auto"/>
              <w:ind w:right="-13"/>
              <w:rPr>
                <w:rFonts w:asciiTheme="minorHAnsi" w:hAnsiTheme="minorHAnsi" w:cs="Calibri"/>
                <w:sz w:val="20"/>
                <w:szCs w:val="20"/>
              </w:rPr>
            </w:pPr>
            <w:r w:rsidRPr="004C2EBD">
              <w:rPr>
                <w:rFonts w:asciiTheme="minorHAnsi" w:hAnsiTheme="minorHAnsi" w:cs="Calibri"/>
                <w:sz w:val="20"/>
                <w:szCs w:val="20"/>
              </w:rPr>
              <w:t xml:space="preserve">rekonstrukce a stavební úpravy stávající infrastruktury, včetně zabezpečení bezbariérovost                        dle vyhlášky č. 398/2009 Sb., </w:t>
            </w:r>
          </w:p>
          <w:p w:rsidR="00B34D13" w:rsidRPr="004C2EBD" w:rsidRDefault="00B34D13" w:rsidP="00B34D13">
            <w:pPr>
              <w:pStyle w:val="Odstavecseseznamem"/>
              <w:numPr>
                <w:ilvl w:val="0"/>
                <w:numId w:val="82"/>
              </w:numPr>
              <w:spacing w:after="0" w:line="240" w:lineRule="auto"/>
              <w:ind w:right="-13"/>
              <w:rPr>
                <w:rFonts w:asciiTheme="minorHAnsi" w:hAnsiTheme="minorHAnsi" w:cs="Calibri"/>
                <w:sz w:val="20"/>
                <w:szCs w:val="20"/>
              </w:rPr>
            </w:pPr>
            <w:r w:rsidRPr="004C2EBD">
              <w:rPr>
                <w:rFonts w:asciiTheme="minorHAnsi" w:hAnsiTheme="minorHAnsi" w:cs="Calibri"/>
                <w:sz w:val="20"/>
                <w:szCs w:val="20"/>
              </w:rPr>
              <w:t>nákup budov</w:t>
            </w:r>
          </w:p>
          <w:p w:rsidR="00B34D13" w:rsidRPr="004C2EBD" w:rsidRDefault="00B34D13" w:rsidP="00B34D13">
            <w:pPr>
              <w:pStyle w:val="Odstavecseseznamem"/>
              <w:numPr>
                <w:ilvl w:val="0"/>
                <w:numId w:val="82"/>
              </w:numPr>
              <w:spacing w:after="0" w:line="240" w:lineRule="auto"/>
              <w:ind w:right="-13"/>
              <w:rPr>
                <w:rFonts w:asciiTheme="minorHAnsi" w:hAnsiTheme="minorHAnsi" w:cs="Calibri"/>
                <w:sz w:val="20"/>
                <w:szCs w:val="20"/>
              </w:rPr>
            </w:pPr>
            <w:r w:rsidRPr="004C2EBD">
              <w:rPr>
                <w:rFonts w:asciiTheme="minorHAnsi" w:hAnsiTheme="minorHAnsi" w:cs="Calibri"/>
                <w:sz w:val="20"/>
                <w:szCs w:val="20"/>
              </w:rPr>
              <w:t xml:space="preserve">pořízení vybavení budov a učeben </w:t>
            </w:r>
          </w:p>
          <w:p w:rsidR="00B34D13" w:rsidRPr="004C2EBD" w:rsidRDefault="00B34D13" w:rsidP="00B34D13">
            <w:pPr>
              <w:spacing w:after="0" w:line="240" w:lineRule="auto"/>
              <w:ind w:right="-13"/>
              <w:rPr>
                <w:rFonts w:asciiTheme="minorHAnsi" w:hAnsiTheme="minorHAnsi" w:cs="Calibri"/>
                <w:sz w:val="20"/>
                <w:szCs w:val="20"/>
              </w:rPr>
            </w:pPr>
          </w:p>
          <w:p w:rsidR="00B34D13" w:rsidRPr="004C2EBD" w:rsidRDefault="00B34D13" w:rsidP="00B34D13">
            <w:pPr>
              <w:spacing w:after="0" w:line="240" w:lineRule="auto"/>
              <w:ind w:right="-13"/>
              <w:rPr>
                <w:rFonts w:asciiTheme="minorHAnsi" w:hAnsiTheme="minorHAnsi" w:cs="Calibri"/>
                <w:sz w:val="20"/>
                <w:szCs w:val="20"/>
                <w:u w:val="single"/>
              </w:rPr>
            </w:pPr>
            <w:r w:rsidRPr="004C2EBD">
              <w:rPr>
                <w:rFonts w:asciiTheme="minorHAnsi" w:hAnsiTheme="minorHAnsi" w:cs="Calibri"/>
                <w:sz w:val="20"/>
                <w:szCs w:val="20"/>
                <w:u w:val="single"/>
              </w:rPr>
              <w:t>Omezení:</w:t>
            </w:r>
            <w:r w:rsidRPr="004C2EBD">
              <w:rPr>
                <w:rFonts w:asciiTheme="minorHAnsi" w:hAnsiTheme="minorHAnsi" w:cs="Calibri"/>
                <w:sz w:val="20"/>
                <w:szCs w:val="20"/>
              </w:rPr>
              <w:t xml:space="preserve"> </w:t>
            </w:r>
            <w:r w:rsidRPr="004C2EBD">
              <w:rPr>
                <w:rFonts w:asciiTheme="minorHAnsi" w:eastAsia="Times New Roman" w:hAnsiTheme="minorHAnsi" w:cs="Times New Roman"/>
                <w:sz w:val="20"/>
                <w:szCs w:val="20"/>
              </w:rPr>
              <w:t>Nebudou podporována žádná opatření vedoucí k diskriminaci a segregaci marginalizovaných skupin.</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13"/>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Příjemci podpory</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autoSpaceDE w:val="0"/>
              <w:autoSpaceDN w:val="0"/>
              <w:adjustRightInd w:val="0"/>
              <w:spacing w:after="0" w:line="240" w:lineRule="auto"/>
              <w:ind w:left="-108" w:right="72" w:firstLine="166"/>
              <w:rPr>
                <w:rFonts w:asciiTheme="minorHAnsi" w:hAnsiTheme="minorHAnsi"/>
                <w:sz w:val="20"/>
                <w:szCs w:val="20"/>
              </w:rPr>
            </w:pPr>
            <w:r w:rsidRPr="004C2EBD">
              <w:rPr>
                <w:rFonts w:asciiTheme="minorHAnsi" w:hAnsiTheme="minorHAnsi"/>
                <w:sz w:val="20"/>
                <w:szCs w:val="20"/>
              </w:rPr>
              <w:t>Školy a školská zařízení v oblasti základního a středního vzdělávání a vyšší odborné školy</w:t>
            </w:r>
          </w:p>
          <w:p w:rsidR="00B34D13" w:rsidRPr="004C2EBD" w:rsidRDefault="00B34D13" w:rsidP="00B34D13">
            <w:pPr>
              <w:autoSpaceDE w:val="0"/>
              <w:autoSpaceDN w:val="0"/>
              <w:adjustRightInd w:val="0"/>
              <w:spacing w:after="0" w:line="240" w:lineRule="auto"/>
              <w:ind w:left="-108" w:right="72" w:firstLine="166"/>
              <w:rPr>
                <w:rFonts w:asciiTheme="minorHAnsi" w:hAnsiTheme="minorHAnsi" w:cs="Calibri"/>
                <w:sz w:val="20"/>
                <w:szCs w:val="20"/>
              </w:rPr>
            </w:pPr>
            <w:r w:rsidRPr="004C2EBD">
              <w:rPr>
                <w:rFonts w:asciiTheme="minorHAnsi" w:hAnsiTheme="minorHAnsi" w:cs="Calibri"/>
                <w:sz w:val="20"/>
                <w:szCs w:val="20"/>
              </w:rPr>
              <w:t>Obce a organizace zřizované nebo zakládané obcemi</w:t>
            </w:r>
          </w:p>
          <w:p w:rsidR="00B34D13" w:rsidRPr="004C2EBD" w:rsidRDefault="00B34D13" w:rsidP="00B34D13">
            <w:pPr>
              <w:autoSpaceDE w:val="0"/>
              <w:autoSpaceDN w:val="0"/>
              <w:adjustRightInd w:val="0"/>
              <w:spacing w:after="0" w:line="240" w:lineRule="auto"/>
              <w:ind w:left="-108" w:right="72" w:firstLine="166"/>
              <w:rPr>
                <w:rFonts w:asciiTheme="minorHAnsi" w:hAnsiTheme="minorHAnsi" w:cs="Calibri"/>
                <w:sz w:val="20"/>
                <w:szCs w:val="20"/>
              </w:rPr>
            </w:pPr>
            <w:r w:rsidRPr="004C2EBD">
              <w:rPr>
                <w:rFonts w:asciiTheme="minorHAnsi" w:hAnsiTheme="minorHAnsi" w:cs="Calibri"/>
                <w:sz w:val="20"/>
                <w:szCs w:val="20"/>
              </w:rPr>
              <w:t xml:space="preserve">Kraje a organizace zřizované nebo zakládané </w:t>
            </w:r>
            <w:r w:rsidR="009A0340" w:rsidRPr="009A0340">
              <w:rPr>
                <w:rFonts w:asciiTheme="minorHAnsi" w:hAnsiTheme="minorHAnsi" w:cs="Calibri"/>
                <w:sz w:val="20"/>
                <w:szCs w:val="20"/>
                <w:highlight w:val="yellow"/>
              </w:rPr>
              <w:t>kraji</w:t>
            </w:r>
          </w:p>
          <w:p w:rsidR="00B34D13" w:rsidRPr="004C2EBD" w:rsidRDefault="00B34D13" w:rsidP="00B34D13">
            <w:pPr>
              <w:autoSpaceDE w:val="0"/>
              <w:autoSpaceDN w:val="0"/>
              <w:adjustRightInd w:val="0"/>
              <w:spacing w:after="0" w:line="240" w:lineRule="auto"/>
              <w:ind w:left="-108" w:right="72" w:firstLine="166"/>
              <w:rPr>
                <w:rFonts w:asciiTheme="minorHAnsi" w:hAnsiTheme="minorHAnsi"/>
                <w:sz w:val="20"/>
                <w:szCs w:val="20"/>
              </w:rPr>
            </w:pPr>
            <w:r w:rsidRPr="004C2EBD">
              <w:rPr>
                <w:rFonts w:asciiTheme="minorHAnsi" w:hAnsiTheme="minorHAnsi"/>
                <w:sz w:val="20"/>
                <w:szCs w:val="20"/>
              </w:rPr>
              <w:t>Nestátní neziskové organizace</w:t>
            </w:r>
          </w:p>
          <w:p w:rsidR="00B34D13" w:rsidRPr="004C2EBD" w:rsidRDefault="00B34D13" w:rsidP="00B34D13">
            <w:pPr>
              <w:autoSpaceDE w:val="0"/>
              <w:autoSpaceDN w:val="0"/>
              <w:adjustRightInd w:val="0"/>
              <w:spacing w:after="0" w:line="240" w:lineRule="auto"/>
              <w:ind w:left="-108" w:right="72" w:firstLine="166"/>
              <w:rPr>
                <w:rStyle w:val="akcezoznamtext"/>
                <w:rFonts w:asciiTheme="minorHAnsi" w:hAnsiTheme="minorHAnsi"/>
                <w:sz w:val="20"/>
                <w:szCs w:val="20"/>
              </w:rPr>
            </w:pPr>
            <w:r w:rsidRPr="004C2EBD">
              <w:rPr>
                <w:rFonts w:asciiTheme="minorHAnsi" w:hAnsiTheme="minorHAnsi"/>
                <w:sz w:val="20"/>
                <w:szCs w:val="20"/>
              </w:rPr>
              <w:t>Další subjekty podílející se na vzdělávání</w:t>
            </w:r>
          </w:p>
          <w:p w:rsidR="00B34D13" w:rsidRPr="004C2EBD" w:rsidRDefault="00B34D13" w:rsidP="00B34D13">
            <w:pPr>
              <w:spacing w:after="0" w:line="240" w:lineRule="auto"/>
              <w:ind w:right="-13"/>
              <w:rPr>
                <w:rFonts w:asciiTheme="minorHAnsi" w:eastAsia="Times New Roman" w:hAnsiTheme="minorHAnsi" w:cs="Times New Roman"/>
                <w:sz w:val="20"/>
                <w:szCs w:val="20"/>
              </w:rPr>
            </w:pPr>
            <w:r w:rsidRPr="004C2EBD">
              <w:rPr>
                <w:rStyle w:val="akcezoznamtext"/>
                <w:rFonts w:asciiTheme="minorHAnsi" w:hAnsiTheme="minorHAnsi"/>
                <w:sz w:val="20"/>
                <w:szCs w:val="20"/>
              </w:rPr>
              <w:t xml:space="preserve"> Církve, církevní organizace</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13"/>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Minimální a maximální výše způsobilých výdajů</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autoSpaceDE w:val="0"/>
              <w:autoSpaceDN w:val="0"/>
              <w:adjustRightInd w:val="0"/>
              <w:spacing w:after="0" w:line="240" w:lineRule="auto"/>
              <w:ind w:right="72"/>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IROP.</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B34D13" w:rsidRPr="004C2EBD" w:rsidTr="00D01D94">
        <w:trPr>
          <w:trHeight w:val="352"/>
        </w:trPr>
        <w:tc>
          <w:tcPr>
            <w:tcW w:w="9142" w:type="dxa"/>
            <w:gridSpan w:val="5"/>
            <w:tcBorders>
              <w:top w:val="single" w:sz="12" w:space="0" w:color="4472C4" w:themeColor="accent5"/>
              <w:left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Indikátor OP </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B34D13" w:rsidRPr="004C2EBD" w:rsidRDefault="00B34D13" w:rsidP="00B34D13">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Výstupu: </w:t>
            </w:r>
          </w:p>
        </w:tc>
      </w:tr>
      <w:tr w:rsidR="00B34D13" w:rsidRPr="004C2EBD" w:rsidTr="00D01D94">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245"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19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42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r>
      <w:tr w:rsidR="00B34D13" w:rsidRPr="004C2EBD" w:rsidTr="00D01D94">
        <w:trPr>
          <w:trHeight w:val="518"/>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rPr>
                <w:rFonts w:asciiTheme="minorHAnsi" w:hAnsiTheme="minorHAnsi"/>
                <w:sz w:val="20"/>
                <w:szCs w:val="20"/>
              </w:rPr>
            </w:pPr>
            <w:r w:rsidRPr="004C2EBD">
              <w:rPr>
                <w:rFonts w:asciiTheme="minorHAnsi" w:hAnsiTheme="minorHAnsi"/>
                <w:sz w:val="20"/>
                <w:szCs w:val="20"/>
              </w:rPr>
              <w:t>5 00 00</w:t>
            </w:r>
          </w:p>
        </w:tc>
        <w:tc>
          <w:tcPr>
            <w:tcW w:w="3245"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7"/>
              <w:rPr>
                <w:rFonts w:asciiTheme="minorHAnsi" w:hAnsiTheme="minorHAnsi"/>
                <w:sz w:val="20"/>
                <w:szCs w:val="20"/>
              </w:rPr>
            </w:pPr>
            <w:r w:rsidRPr="004C2EBD">
              <w:rPr>
                <w:rFonts w:asciiTheme="minorHAnsi" w:hAnsiTheme="minorHAnsi"/>
                <w:sz w:val="20"/>
                <w:szCs w:val="20"/>
              </w:rPr>
              <w:t>Počet podpořených vzdělávacích zařízení</w:t>
            </w:r>
          </w:p>
        </w:tc>
        <w:tc>
          <w:tcPr>
            <w:tcW w:w="1199"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rPr>
                <w:rFonts w:asciiTheme="minorHAnsi" w:hAnsiTheme="minorHAnsi"/>
                <w:sz w:val="20"/>
                <w:szCs w:val="20"/>
              </w:rPr>
            </w:pPr>
            <w:r w:rsidRPr="004C2EBD">
              <w:rPr>
                <w:rFonts w:asciiTheme="minorHAnsi" w:hAnsiTheme="minorHAnsi"/>
                <w:sz w:val="20"/>
                <w:szCs w:val="20"/>
              </w:rPr>
              <w:t>5 00 01</w:t>
            </w:r>
          </w:p>
        </w:tc>
        <w:tc>
          <w:tcPr>
            <w:tcW w:w="3422"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Kapacita podporovaných zařízení péče o děti nebo vzdělávacích zařízení</w:t>
            </w:r>
          </w:p>
        </w:tc>
      </w:tr>
      <w:tr w:rsidR="00B34D13" w:rsidRPr="004C2EBD" w:rsidTr="00D01D94">
        <w:trPr>
          <w:trHeight w:val="315"/>
        </w:trPr>
        <w:tc>
          <w:tcPr>
            <w:tcW w:w="9142"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B34D13" w:rsidRPr="004C2EBD" w:rsidRDefault="00B34D13" w:rsidP="00B34D13">
            <w:pPr>
              <w:spacing w:after="0" w:line="240" w:lineRule="auto"/>
              <w:ind w:right="0"/>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lastRenderedPageBreak/>
              <w:t xml:space="preserve">Výsledku: </w:t>
            </w:r>
            <w:r w:rsidRPr="004C2EBD">
              <w:rPr>
                <w:rFonts w:asciiTheme="minorHAnsi" w:eastAsia="Times New Roman" w:hAnsiTheme="minorHAnsi" w:cs="Times New Roman"/>
              </w:rPr>
              <w:t> </w:t>
            </w:r>
          </w:p>
        </w:tc>
      </w:tr>
      <w:tr w:rsidR="00B34D13" w:rsidRPr="004C2EBD" w:rsidTr="00D01D94">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5 00 30</w:t>
            </w:r>
          </w:p>
        </w:tc>
        <w:tc>
          <w:tcPr>
            <w:tcW w:w="3245"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7"/>
              <w:rPr>
                <w:rFonts w:asciiTheme="minorHAnsi" w:hAnsiTheme="minorHAnsi"/>
                <w:sz w:val="20"/>
                <w:szCs w:val="20"/>
              </w:rPr>
            </w:pPr>
            <w:r w:rsidRPr="004C2EBD">
              <w:rPr>
                <w:rFonts w:asciiTheme="minorHAnsi" w:hAnsiTheme="minorHAnsi"/>
                <w:sz w:val="20"/>
                <w:szCs w:val="20"/>
              </w:rPr>
              <w:t xml:space="preserve">Podíl osob předčasně opouštějících vzdělávací systém  </w:t>
            </w:r>
          </w:p>
        </w:tc>
        <w:tc>
          <w:tcPr>
            <w:tcW w:w="119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p>
        </w:tc>
        <w:tc>
          <w:tcPr>
            <w:tcW w:w="342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p>
        </w:tc>
      </w:tr>
    </w:tbl>
    <w:p w:rsidR="002A6E01" w:rsidRPr="004C2EBD" w:rsidRDefault="002A6E01" w:rsidP="002A6E01">
      <w:pPr>
        <w:rPr>
          <w:sz w:val="26"/>
          <w:szCs w:val="26"/>
        </w:rPr>
      </w:pPr>
    </w:p>
    <w:p w:rsidR="0051620C" w:rsidRPr="004C2EBD" w:rsidRDefault="0051620C" w:rsidP="002A6E01">
      <w:pPr>
        <w:rPr>
          <w:sz w:val="26"/>
          <w:szCs w:val="26"/>
        </w:rPr>
      </w:pPr>
    </w:p>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IROP 9 – Dokumenty územního rozvoje</w:t>
      </w:r>
    </w:p>
    <w:tbl>
      <w:tblPr>
        <w:tblW w:w="9199" w:type="dxa"/>
        <w:tblLayout w:type="fixed"/>
        <w:tblCellMar>
          <w:left w:w="70" w:type="dxa"/>
          <w:right w:w="70" w:type="dxa"/>
        </w:tblCellMar>
        <w:tblLook w:val="04A0" w:firstRow="1" w:lastRow="0" w:firstColumn="1" w:lastColumn="0" w:noHBand="0" w:noVBand="1"/>
      </w:tblPr>
      <w:tblGrid>
        <w:gridCol w:w="1276"/>
        <w:gridCol w:w="1338"/>
        <w:gridCol w:w="2049"/>
        <w:gridCol w:w="992"/>
        <w:gridCol w:w="3544"/>
      </w:tblGrid>
      <w:tr w:rsidR="002A6E01" w:rsidRPr="004C2EBD" w:rsidTr="002A6E0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2A6E01" w:rsidRPr="004C2EBD" w:rsidRDefault="002A6E01" w:rsidP="001C1B1E">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specifický cíl IROP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hideMark/>
          </w:tcPr>
          <w:p w:rsidR="00854260" w:rsidRPr="004C2EBD" w:rsidRDefault="00854260" w:rsidP="00854260">
            <w:pPr>
              <w:pStyle w:val="Default"/>
              <w:ind w:left="1129" w:hanging="1134"/>
              <w:rPr>
                <w:rFonts w:asciiTheme="minorHAnsi" w:hAnsiTheme="minorHAnsi"/>
                <w:b/>
                <w:bCs/>
                <w:sz w:val="20"/>
                <w:szCs w:val="20"/>
              </w:rPr>
            </w:pPr>
            <w:r w:rsidRPr="004C2EBD">
              <w:rPr>
                <w:rFonts w:asciiTheme="minorHAnsi" w:hAnsiTheme="minorHAnsi"/>
                <w:b/>
                <w:bCs/>
                <w:sz w:val="20"/>
                <w:szCs w:val="20"/>
              </w:rPr>
              <w:t xml:space="preserve">Specifický cíl: 4.1 Posílení komunitně vedeného místního rozvoje za účelem zvýšení kvality života ve venkovských oblastech a aktivizace místního potenciálu </w:t>
            </w:r>
          </w:p>
          <w:p w:rsidR="00854260" w:rsidRPr="004C2EBD" w:rsidRDefault="00854260" w:rsidP="001C1B1E">
            <w:pPr>
              <w:pStyle w:val="Default"/>
              <w:ind w:right="72"/>
              <w:rPr>
                <w:rFonts w:asciiTheme="minorHAnsi" w:hAnsiTheme="minorHAnsi"/>
                <w:b/>
                <w:bCs/>
                <w:sz w:val="20"/>
                <w:szCs w:val="20"/>
              </w:rPr>
            </w:pPr>
          </w:p>
          <w:p w:rsidR="002A6E01" w:rsidRPr="004C2EBD" w:rsidRDefault="00754F1A" w:rsidP="001C1B1E">
            <w:pPr>
              <w:pStyle w:val="Default"/>
              <w:ind w:right="72"/>
              <w:rPr>
                <w:rFonts w:asciiTheme="minorHAnsi" w:hAnsiTheme="minorHAnsi"/>
                <w:b/>
                <w:bCs/>
                <w:sz w:val="20"/>
                <w:szCs w:val="20"/>
              </w:rPr>
            </w:pPr>
            <w:r w:rsidRPr="004C2EBD">
              <w:rPr>
                <w:rFonts w:asciiTheme="minorHAnsi" w:hAnsiTheme="minorHAnsi"/>
                <w:b/>
                <w:bCs/>
                <w:sz w:val="20"/>
                <w:szCs w:val="20"/>
              </w:rPr>
              <w:t xml:space="preserve">Věcné zaměření: </w:t>
            </w:r>
            <w:r w:rsidR="002A6E01" w:rsidRPr="004C2EBD">
              <w:rPr>
                <w:rFonts w:asciiTheme="minorHAnsi" w:hAnsiTheme="minorHAnsi"/>
                <w:b/>
                <w:bCs/>
                <w:sz w:val="20"/>
                <w:szCs w:val="20"/>
              </w:rPr>
              <w:t>3.3. Podpora pořizování a uplatňování dokumentů územního rozvoje</w:t>
            </w:r>
          </w:p>
          <w:p w:rsidR="000D58DE" w:rsidRPr="004C2EBD" w:rsidRDefault="000D58DE" w:rsidP="007F56B6">
            <w:pPr>
              <w:pStyle w:val="Default"/>
              <w:numPr>
                <w:ilvl w:val="0"/>
                <w:numId w:val="68"/>
              </w:numPr>
              <w:ind w:right="72"/>
              <w:rPr>
                <w:rFonts w:asciiTheme="minorHAnsi" w:hAnsiTheme="minorHAnsi"/>
                <w:sz w:val="20"/>
                <w:szCs w:val="20"/>
              </w:rPr>
            </w:pPr>
            <w:r w:rsidRPr="004C2EBD">
              <w:rPr>
                <w:rFonts w:asciiTheme="minorHAnsi" w:hAnsiTheme="minorHAnsi"/>
                <w:b/>
                <w:bCs/>
                <w:sz w:val="20"/>
                <w:szCs w:val="20"/>
              </w:rPr>
              <w:t>Pořízení územních studií</w:t>
            </w:r>
          </w:p>
        </w:tc>
      </w:tr>
      <w:tr w:rsidR="00B34D13" w:rsidRPr="004C2EBD" w:rsidTr="002A6E01">
        <w:trPr>
          <w:trHeight w:val="387"/>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Vazba na cíle SCLLD </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4.1. Koncepční a moderní prostředí v obcích pro bydlení a aktivní život</w:t>
            </w:r>
          </w:p>
        </w:tc>
      </w:tr>
      <w:tr w:rsidR="00B34D13" w:rsidRPr="004C2EBD" w:rsidTr="002A6E01">
        <w:trPr>
          <w:trHeight w:val="510"/>
        </w:trPr>
        <w:tc>
          <w:tcPr>
            <w:tcW w:w="26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Vazba na další cíle SCLLD</w:t>
            </w:r>
          </w:p>
        </w:tc>
        <w:tc>
          <w:tcPr>
            <w:tcW w:w="6585"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4C6E7" w:themeFill="accent5" w:themeFillTint="66"/>
            <w:vAlign w:val="center"/>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1.1. Zvýšení aktivity a otevřenosti místní samosprávy</w:t>
            </w:r>
          </w:p>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4.4 Péče o rozmanitost a stabilitu krajiny</w:t>
            </w:r>
          </w:p>
        </w:tc>
      </w:tr>
      <w:tr w:rsidR="00B34D13" w:rsidRPr="004C2EBD" w:rsidTr="002A6E01">
        <w:trPr>
          <w:trHeight w:val="60"/>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w:t>
            </w: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01146C"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Cíl a popis opatření</w:t>
            </w:r>
          </w:p>
        </w:tc>
      </w:tr>
      <w:tr w:rsidR="00B34D13" w:rsidRPr="004C2EBD" w:rsidTr="00620FDC">
        <w:trPr>
          <w:trHeight w:val="1139"/>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pStyle w:val="Default"/>
              <w:ind w:right="72"/>
              <w:jc w:val="both"/>
              <w:rPr>
                <w:rFonts w:asciiTheme="minorHAnsi" w:hAnsiTheme="minorHAnsi"/>
                <w:sz w:val="20"/>
                <w:szCs w:val="20"/>
              </w:rPr>
            </w:pPr>
            <w:r w:rsidRPr="004C2EBD">
              <w:rPr>
                <w:rFonts w:asciiTheme="minorHAnsi" w:hAnsiTheme="minorHAnsi"/>
                <w:sz w:val="20"/>
                <w:szCs w:val="20"/>
              </w:rPr>
              <w:t xml:space="preserve">Cílem opatření  je podpora pořízení územní studie, která navrhne koncepční řešení dané problematiky na území správního obvodu obce s rozšířenou působností.  </w:t>
            </w:r>
          </w:p>
          <w:p w:rsidR="00B34D13" w:rsidRPr="004C2EBD" w:rsidRDefault="00B34D13" w:rsidP="00B34D13">
            <w:pPr>
              <w:pStyle w:val="Default"/>
              <w:ind w:right="72"/>
              <w:jc w:val="both"/>
              <w:rPr>
                <w:rFonts w:asciiTheme="minorHAnsi" w:hAnsiTheme="minorHAnsi"/>
                <w:sz w:val="20"/>
                <w:szCs w:val="20"/>
              </w:rPr>
            </w:pPr>
          </w:p>
          <w:p w:rsidR="00B34D13" w:rsidRPr="004C2EBD" w:rsidRDefault="00B34D13" w:rsidP="00B34D13">
            <w:pPr>
              <w:pStyle w:val="Default"/>
              <w:numPr>
                <w:ilvl w:val="0"/>
                <w:numId w:val="68"/>
              </w:numPr>
              <w:ind w:right="72"/>
              <w:jc w:val="both"/>
              <w:rPr>
                <w:rFonts w:asciiTheme="minorHAnsi" w:hAnsiTheme="minorHAnsi"/>
                <w:sz w:val="20"/>
                <w:szCs w:val="20"/>
              </w:rPr>
            </w:pPr>
            <w:r w:rsidRPr="004C2EBD">
              <w:rPr>
                <w:rFonts w:asciiTheme="minorHAnsi" w:hAnsiTheme="minorHAnsi"/>
                <w:bCs/>
                <w:sz w:val="20"/>
                <w:szCs w:val="20"/>
              </w:rPr>
              <w:t>Pořízení územní studie</w:t>
            </w: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Typy aktivit</w:t>
            </w: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Odstavecseseznamem"/>
              <w:numPr>
                <w:ilvl w:val="0"/>
                <w:numId w:val="27"/>
              </w:numPr>
              <w:spacing w:after="0" w:line="240" w:lineRule="auto"/>
              <w:ind w:right="72"/>
              <w:rPr>
                <w:rFonts w:asciiTheme="minorHAnsi" w:hAnsiTheme="minorHAnsi" w:cs="Calibri"/>
                <w:sz w:val="20"/>
                <w:szCs w:val="20"/>
              </w:rPr>
            </w:pPr>
            <w:r w:rsidRPr="004C2EBD">
              <w:rPr>
                <w:rFonts w:asciiTheme="minorHAnsi" w:hAnsiTheme="minorHAnsi"/>
                <w:bCs/>
                <w:sz w:val="20"/>
                <w:szCs w:val="20"/>
              </w:rPr>
              <w:t>Pořízení územní studie</w:t>
            </w:r>
            <w:r w:rsidRPr="004C2EBD">
              <w:rPr>
                <w:rFonts w:asciiTheme="minorHAnsi" w:hAnsiTheme="minorHAnsi" w:cs="Calibri"/>
                <w:sz w:val="20"/>
                <w:szCs w:val="20"/>
              </w:rPr>
              <w:t xml:space="preserve"> </w:t>
            </w: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Příjemci podpory</w:t>
            </w:r>
          </w:p>
        </w:tc>
      </w:tr>
      <w:tr w:rsidR="00B34D13" w:rsidRPr="004C2EBD" w:rsidTr="00620FDC">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tbl>
            <w:tblPr>
              <w:tblW w:w="9129" w:type="dxa"/>
              <w:tblBorders>
                <w:top w:val="nil"/>
                <w:left w:val="nil"/>
                <w:bottom w:val="nil"/>
                <w:right w:val="nil"/>
              </w:tblBorders>
              <w:tblLayout w:type="fixed"/>
              <w:tblLook w:val="0000" w:firstRow="0" w:lastRow="0" w:firstColumn="0" w:lastColumn="0" w:noHBand="0" w:noVBand="0"/>
            </w:tblPr>
            <w:tblGrid>
              <w:gridCol w:w="9129"/>
            </w:tblGrid>
            <w:tr w:rsidR="00B34D13" w:rsidRPr="004C2EBD" w:rsidTr="007F3D90">
              <w:trPr>
                <w:trHeight w:val="223"/>
              </w:trPr>
              <w:tc>
                <w:tcPr>
                  <w:tcW w:w="9129" w:type="dxa"/>
                </w:tcPr>
                <w:p w:rsidR="00B34D13" w:rsidRPr="004C2EBD" w:rsidRDefault="00B34D13" w:rsidP="00B34D13">
                  <w:pPr>
                    <w:autoSpaceDE w:val="0"/>
                    <w:autoSpaceDN w:val="0"/>
                    <w:adjustRightInd w:val="0"/>
                    <w:spacing w:after="0" w:line="240" w:lineRule="auto"/>
                    <w:ind w:left="-108" w:right="0"/>
                    <w:rPr>
                      <w:rFonts w:asciiTheme="minorHAnsi" w:hAnsiTheme="minorHAnsi" w:cs="Calibri"/>
                      <w:sz w:val="20"/>
                      <w:szCs w:val="20"/>
                    </w:rPr>
                  </w:pPr>
                  <w:r w:rsidRPr="004C2EBD">
                    <w:rPr>
                      <w:rFonts w:asciiTheme="minorHAnsi" w:hAnsiTheme="minorHAnsi"/>
                      <w:sz w:val="20"/>
                      <w:szCs w:val="20"/>
                    </w:rPr>
                    <w:t>Obce s rozšířenou působností</w:t>
                  </w:r>
                </w:p>
              </w:tc>
            </w:tr>
          </w:tbl>
          <w:p w:rsidR="00B34D13" w:rsidRPr="004C2EBD" w:rsidRDefault="00B34D13" w:rsidP="00B34D13">
            <w:pPr>
              <w:spacing w:after="0" w:line="240" w:lineRule="auto"/>
              <w:ind w:right="0"/>
              <w:rPr>
                <w:rFonts w:asciiTheme="minorHAnsi" w:eastAsia="Times New Roman" w:hAnsiTheme="minorHAnsi" w:cs="Times New Roman"/>
                <w:sz w:val="20"/>
                <w:szCs w:val="20"/>
              </w:rPr>
            </w:pP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tcPr>
          <w:p w:rsidR="00B34D13" w:rsidRPr="004C2EBD" w:rsidRDefault="00B34D13" w:rsidP="00B34D13">
            <w:pPr>
              <w:spacing w:after="0" w:line="240" w:lineRule="auto"/>
              <w:ind w:right="72"/>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 xml:space="preserve">Minimální a maximální výše způsobilých výdajů </w:t>
            </w:r>
          </w:p>
        </w:tc>
      </w:tr>
      <w:tr w:rsidR="00B34D13" w:rsidRPr="004C2EBD" w:rsidTr="002A6E01">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autoSpaceDE w:val="0"/>
              <w:autoSpaceDN w:val="0"/>
              <w:adjustRightInd w:val="0"/>
              <w:spacing w:after="0" w:line="240" w:lineRule="auto"/>
              <w:ind w:right="72"/>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IROP.</w:t>
            </w:r>
          </w:p>
        </w:tc>
      </w:tr>
      <w:tr w:rsidR="00B34D13" w:rsidRPr="004C2EBD" w:rsidTr="00CC65EF">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B34D13" w:rsidRPr="004C2EBD" w:rsidTr="00CC65EF">
        <w:trPr>
          <w:trHeight w:val="402"/>
        </w:trPr>
        <w:tc>
          <w:tcPr>
            <w:tcW w:w="9199" w:type="dxa"/>
            <w:gridSpan w:val="5"/>
            <w:tcBorders>
              <w:top w:val="single" w:sz="12" w:space="0" w:color="4472C4" w:themeColor="accent5"/>
              <w:left w:val="single" w:sz="12" w:space="0" w:color="4472C4" w:themeColor="accent5"/>
              <w:bottom w:val="single" w:sz="18"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0"/>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Preferenční kritéria budou stanovena až v konkrétní výzvě MAS.</w:t>
            </w:r>
          </w:p>
        </w:tc>
      </w:tr>
      <w:tr w:rsidR="00B34D13" w:rsidRPr="004C2EBD" w:rsidTr="00CC65EF">
        <w:trPr>
          <w:trHeight w:val="315"/>
        </w:trPr>
        <w:tc>
          <w:tcPr>
            <w:tcW w:w="9199" w:type="dxa"/>
            <w:gridSpan w:val="5"/>
            <w:tcBorders>
              <w:top w:val="single" w:sz="18" w:space="0" w:color="4472C4" w:themeColor="accent5"/>
              <w:left w:val="single" w:sz="12" w:space="0" w:color="4472C4" w:themeColor="accent5"/>
              <w:bottom w:val="single" w:sz="12" w:space="0" w:color="4472C4" w:themeColor="accent5"/>
              <w:right w:val="single" w:sz="12" w:space="0" w:color="4472C4" w:themeColor="accent5"/>
            </w:tcBorders>
            <w:shd w:val="clear" w:color="auto" w:fill="A0B7E0"/>
            <w:vAlign w:val="center"/>
            <w:hideMark/>
          </w:tcPr>
          <w:p w:rsidR="00B34D13" w:rsidRPr="004C2EBD" w:rsidRDefault="00B34D13" w:rsidP="00B34D13">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Indikátor OP </w:t>
            </w:r>
          </w:p>
        </w:tc>
      </w:tr>
      <w:tr w:rsidR="00B34D13" w:rsidRPr="004C2EBD" w:rsidTr="00B83D70">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B34D13" w:rsidRPr="004C2EBD" w:rsidRDefault="00B34D13" w:rsidP="00B34D13">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Výstupu: </w:t>
            </w:r>
          </w:p>
        </w:tc>
      </w:tr>
      <w:tr w:rsidR="00B34D13" w:rsidRPr="004C2EBD" w:rsidTr="00B83D70">
        <w:trPr>
          <w:trHeight w:val="315"/>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7"/>
              <w:jc w:val="left"/>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Název</w:t>
            </w:r>
          </w:p>
        </w:tc>
        <w:tc>
          <w:tcPr>
            <w:tcW w:w="99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hideMark/>
          </w:tcPr>
          <w:p w:rsidR="00B34D13" w:rsidRPr="004C2EBD" w:rsidRDefault="00B34D13" w:rsidP="00B34D13">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354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Název</w:t>
            </w:r>
          </w:p>
        </w:tc>
      </w:tr>
      <w:tr w:rsidR="00B34D13" w:rsidRPr="004C2EBD" w:rsidTr="00B83D70">
        <w:trPr>
          <w:trHeight w:val="709"/>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87"/>
              <w:rPr>
                <w:rFonts w:asciiTheme="minorHAnsi" w:hAnsiTheme="minorHAnsi"/>
                <w:sz w:val="20"/>
                <w:szCs w:val="20"/>
              </w:rPr>
            </w:pPr>
            <w:r w:rsidRPr="004C2EBD">
              <w:rPr>
                <w:rFonts w:asciiTheme="minorHAnsi" w:hAnsiTheme="minorHAnsi"/>
                <w:sz w:val="20"/>
                <w:szCs w:val="20"/>
              </w:rPr>
              <w:t>9 02 00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ind w:right="7"/>
              <w:rPr>
                <w:rFonts w:asciiTheme="minorHAnsi" w:hAnsiTheme="minorHAnsi"/>
                <w:sz w:val="20"/>
                <w:szCs w:val="20"/>
              </w:rPr>
            </w:pPr>
            <w:r w:rsidRPr="004C2EBD">
              <w:rPr>
                <w:rFonts w:asciiTheme="minorHAnsi" w:hAnsiTheme="minorHAnsi"/>
                <w:sz w:val="20"/>
                <w:szCs w:val="20"/>
              </w:rPr>
              <w:t>Počet územních plánů, regulačních plánů a územních studií</w:t>
            </w:r>
          </w:p>
        </w:tc>
        <w:tc>
          <w:tcPr>
            <w:tcW w:w="992"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9 02 04</w:t>
            </w:r>
          </w:p>
        </w:tc>
        <w:tc>
          <w:tcPr>
            <w:tcW w:w="3544" w:type="dxa"/>
            <w:tcBorders>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72"/>
              <w:rPr>
                <w:rFonts w:asciiTheme="minorHAnsi" w:eastAsia="Times New Roman" w:hAnsiTheme="minorHAnsi" w:cs="Times New Roman"/>
                <w:sz w:val="20"/>
                <w:szCs w:val="20"/>
              </w:rPr>
            </w:pPr>
            <w:r w:rsidRPr="004C2EBD">
              <w:rPr>
                <w:rStyle w:val="datalabel"/>
              </w:rPr>
              <w:t>Počet územních studií - veřejná infrastruktura</w:t>
            </w:r>
          </w:p>
        </w:tc>
      </w:tr>
      <w:tr w:rsidR="00B34D13" w:rsidRPr="004C2EBD" w:rsidTr="00B83D70">
        <w:trPr>
          <w:trHeight w:val="315"/>
        </w:trPr>
        <w:tc>
          <w:tcPr>
            <w:tcW w:w="9199" w:type="dxa"/>
            <w:gridSpan w:val="5"/>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99"/>
            <w:vAlign w:val="center"/>
            <w:hideMark/>
          </w:tcPr>
          <w:p w:rsidR="00B34D13" w:rsidRPr="004C2EBD" w:rsidRDefault="00B34D13" w:rsidP="00B34D13">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B34D13" w:rsidRPr="004C2EBD" w:rsidTr="00B83D70">
        <w:trPr>
          <w:trHeight w:val="390"/>
        </w:trPr>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9 02 10</w:t>
            </w:r>
          </w:p>
        </w:tc>
        <w:tc>
          <w:tcPr>
            <w:tcW w:w="33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pStyle w:val="Default"/>
              <w:rPr>
                <w:rFonts w:asciiTheme="minorHAnsi" w:hAnsiTheme="minorHAnsi"/>
                <w:sz w:val="20"/>
                <w:szCs w:val="20"/>
              </w:rPr>
            </w:pPr>
            <w:r w:rsidRPr="004C2EBD">
              <w:rPr>
                <w:rFonts w:asciiTheme="minorHAnsi" w:hAnsiTheme="minorHAnsi"/>
                <w:sz w:val="20"/>
                <w:szCs w:val="20"/>
              </w:rPr>
              <w:t xml:space="preserve">Plocha území pokrytá územním plánem, regulačním plánem a územní studií  </w:t>
            </w:r>
          </w:p>
        </w:tc>
        <w:tc>
          <w:tcPr>
            <w:tcW w:w="99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tabs>
                <w:tab w:val="left" w:pos="420"/>
              </w:tabs>
              <w:spacing w:after="0" w:line="240" w:lineRule="auto"/>
              <w:ind w:right="0"/>
              <w:rPr>
                <w:rFonts w:asciiTheme="minorHAnsi" w:eastAsia="Times New Roman" w:hAnsiTheme="minorHAnsi" w:cs="Times New Roman"/>
                <w:sz w:val="20"/>
                <w:szCs w:val="20"/>
              </w:rPr>
            </w:pPr>
          </w:p>
        </w:tc>
        <w:tc>
          <w:tcPr>
            <w:tcW w:w="354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vAlign w:val="center"/>
          </w:tcPr>
          <w:p w:rsidR="00B34D13" w:rsidRPr="004C2EBD" w:rsidRDefault="00B34D13" w:rsidP="00B34D13">
            <w:pPr>
              <w:spacing w:after="0" w:line="240" w:lineRule="auto"/>
              <w:ind w:right="72"/>
              <w:rPr>
                <w:rFonts w:asciiTheme="minorHAnsi" w:eastAsia="Times New Roman" w:hAnsiTheme="minorHAnsi" w:cs="Times New Roman"/>
                <w:sz w:val="20"/>
                <w:szCs w:val="20"/>
              </w:rPr>
            </w:pPr>
          </w:p>
        </w:tc>
      </w:tr>
    </w:tbl>
    <w:p w:rsidR="002A6E01" w:rsidRPr="004C2EBD" w:rsidRDefault="002A6E01" w:rsidP="002A6E01"/>
    <w:p w:rsidR="0051620C" w:rsidRPr="004C2EBD" w:rsidRDefault="0051620C" w:rsidP="002A6E01"/>
    <w:p w:rsidR="0051620C" w:rsidRPr="004C2EBD" w:rsidRDefault="0051620C" w:rsidP="002A6E01"/>
    <w:p w:rsidR="00CC65EF" w:rsidRPr="004C2EBD" w:rsidRDefault="00CC65EF" w:rsidP="002A6E01"/>
    <w:p w:rsidR="00CC65EF" w:rsidRPr="004C2EBD" w:rsidRDefault="00CC65EF" w:rsidP="002A6E01"/>
    <w:p w:rsidR="00CC65EF" w:rsidRPr="004C2EBD" w:rsidRDefault="00CC65EF" w:rsidP="002A6E01"/>
    <w:p w:rsidR="002A6E01" w:rsidRPr="004C2EBD" w:rsidRDefault="0051404F" w:rsidP="0051620C">
      <w:pPr>
        <w:pStyle w:val="Nadpis3"/>
        <w:numPr>
          <w:ilvl w:val="0"/>
          <w:numId w:val="0"/>
        </w:numPr>
        <w:ind w:left="1495"/>
      </w:pPr>
      <w:bookmarkStart w:id="67" w:name="_Toc467010599"/>
      <w:r w:rsidRPr="004C2EBD">
        <w:lastRenderedPageBreak/>
        <w:t>10.5</w:t>
      </w:r>
      <w:r w:rsidR="0051620C" w:rsidRPr="004C2EBD">
        <w:t xml:space="preserve">. </w:t>
      </w:r>
      <w:r w:rsidR="002A6E01" w:rsidRPr="004C2EBD">
        <w:t>Operační program Zaměstnanost</w:t>
      </w:r>
      <w:bookmarkEnd w:id="67"/>
    </w:p>
    <w:p w:rsidR="0051620C" w:rsidRPr="004C2EBD" w:rsidRDefault="0051620C" w:rsidP="0051620C"/>
    <w:p w:rsidR="002A6E01" w:rsidRPr="004C2EBD" w:rsidRDefault="002A6E01" w:rsidP="002A6E01">
      <w:pPr>
        <w:spacing w:after="0" w:line="240" w:lineRule="auto"/>
        <w:rPr>
          <w:rFonts w:eastAsia="Times New Roman" w:cs="Times New Roman"/>
          <w:b/>
          <w:bCs/>
          <w:sz w:val="26"/>
          <w:szCs w:val="26"/>
        </w:rPr>
      </w:pPr>
      <w:r w:rsidRPr="004C2EBD">
        <w:rPr>
          <w:rFonts w:eastAsia="Times New Roman" w:cs="Times New Roman"/>
          <w:b/>
          <w:bCs/>
          <w:sz w:val="26"/>
          <w:szCs w:val="26"/>
        </w:rPr>
        <w:t xml:space="preserve">OP Z 1 – </w:t>
      </w:r>
      <w:r w:rsidR="007F3D90" w:rsidRPr="004C2EBD">
        <w:rPr>
          <w:rFonts w:eastAsia="Times New Roman" w:cs="Times New Roman"/>
          <w:b/>
          <w:bCs/>
          <w:sz w:val="26"/>
          <w:szCs w:val="26"/>
        </w:rPr>
        <w:t xml:space="preserve">Sociální služby a sociální začleňování </w:t>
      </w:r>
    </w:p>
    <w:tbl>
      <w:tblPr>
        <w:tblW w:w="9199"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CellMar>
          <w:left w:w="70" w:type="dxa"/>
          <w:right w:w="70" w:type="dxa"/>
        </w:tblCellMar>
        <w:tblLook w:val="04A0" w:firstRow="1" w:lastRow="0" w:firstColumn="1" w:lastColumn="0" w:noHBand="0" w:noVBand="1"/>
      </w:tblPr>
      <w:tblGrid>
        <w:gridCol w:w="2614"/>
        <w:gridCol w:w="6585"/>
      </w:tblGrid>
      <w:tr w:rsidR="002A6E01" w:rsidRPr="004C2EBD" w:rsidTr="00907987">
        <w:trPr>
          <w:trHeight w:val="315"/>
        </w:trPr>
        <w:tc>
          <w:tcPr>
            <w:tcW w:w="2614" w:type="dxa"/>
            <w:shd w:val="clear" w:color="auto" w:fill="F7CAAC" w:themeFill="accent2" w:themeFillTint="66"/>
            <w:vAlign w:val="center"/>
            <w:hideMark/>
          </w:tcPr>
          <w:p w:rsidR="002A6E01" w:rsidRPr="004C2EBD" w:rsidRDefault="00780DE5"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Název Opatření</w:t>
            </w:r>
            <w:r w:rsidR="002A6E01" w:rsidRPr="004C2EBD">
              <w:rPr>
                <w:rFonts w:eastAsia="Times New Roman" w:cs="Times New Roman"/>
                <w:b/>
                <w:bCs/>
                <w:sz w:val="20"/>
                <w:szCs w:val="20"/>
              </w:rPr>
              <w:t xml:space="preserve"> </w:t>
            </w:r>
          </w:p>
        </w:tc>
        <w:tc>
          <w:tcPr>
            <w:tcW w:w="6585" w:type="dxa"/>
            <w:shd w:val="clear" w:color="auto" w:fill="F7CAAC" w:themeFill="accent2" w:themeFillTint="66"/>
            <w:vAlign w:val="center"/>
            <w:hideMark/>
          </w:tcPr>
          <w:p w:rsidR="002A6E01" w:rsidRPr="004C2EBD" w:rsidRDefault="002C30C9"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OP Z 1</w:t>
            </w:r>
            <w:r w:rsidR="002A6E01" w:rsidRPr="004C2EBD">
              <w:rPr>
                <w:rFonts w:eastAsia="Times New Roman" w:cs="Times New Roman"/>
                <w:b/>
                <w:bCs/>
                <w:sz w:val="20"/>
                <w:szCs w:val="20"/>
              </w:rPr>
              <w:t xml:space="preserve"> – </w:t>
            </w:r>
            <w:r w:rsidR="007F3D90" w:rsidRPr="004C2EBD">
              <w:rPr>
                <w:rFonts w:eastAsia="Times New Roman" w:cs="Times New Roman"/>
                <w:b/>
                <w:bCs/>
                <w:sz w:val="20"/>
                <w:szCs w:val="20"/>
              </w:rPr>
              <w:t>Sociální služby a sociální začleňování</w:t>
            </w:r>
          </w:p>
        </w:tc>
      </w:tr>
      <w:tr w:rsidR="002A6E01" w:rsidRPr="004C2EBD" w:rsidTr="00907987">
        <w:trPr>
          <w:trHeight w:val="387"/>
        </w:trPr>
        <w:tc>
          <w:tcPr>
            <w:tcW w:w="2614" w:type="dxa"/>
            <w:shd w:val="clear" w:color="auto" w:fill="F7CAAC" w:themeFill="accent2" w:themeFillTint="66"/>
            <w:vAlign w:val="center"/>
            <w:hideMark/>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specifický cíl OP Z </w:t>
            </w:r>
          </w:p>
        </w:tc>
        <w:tc>
          <w:tcPr>
            <w:tcW w:w="6585" w:type="dxa"/>
            <w:shd w:val="clear" w:color="auto" w:fill="F7CAAC" w:themeFill="accent2" w:themeFillTint="66"/>
            <w:vAlign w:val="center"/>
            <w:hideMark/>
          </w:tcPr>
          <w:p w:rsidR="002A6E01" w:rsidRPr="004C2EBD" w:rsidRDefault="002A6E01" w:rsidP="001C1B1E">
            <w:pPr>
              <w:autoSpaceDE w:val="0"/>
              <w:autoSpaceDN w:val="0"/>
              <w:adjustRightInd w:val="0"/>
              <w:spacing w:after="0" w:line="240" w:lineRule="auto"/>
              <w:ind w:right="72"/>
              <w:rPr>
                <w:rFonts w:cs="Calibri"/>
                <w:sz w:val="20"/>
                <w:szCs w:val="20"/>
              </w:rPr>
            </w:pPr>
            <w:r w:rsidRPr="004C2EBD">
              <w:rPr>
                <w:rFonts w:cs="Calibri"/>
                <w:b/>
                <w:bCs/>
                <w:iCs/>
                <w:sz w:val="20"/>
                <w:szCs w:val="20"/>
              </w:rPr>
              <w:t xml:space="preserve">2.3.1. Zvýšit zapojení lokálních aktérů do řešení problémů nezaměstnanosti a sociálního začleňování </w:t>
            </w:r>
            <w:r w:rsidRPr="004C2EBD">
              <w:rPr>
                <w:b/>
                <w:bCs/>
                <w:iCs/>
                <w:sz w:val="20"/>
                <w:szCs w:val="20"/>
              </w:rPr>
              <w:t>ve venkovských oblastech</w:t>
            </w:r>
          </w:p>
        </w:tc>
      </w:tr>
      <w:tr w:rsidR="002A6E01" w:rsidRPr="004C2EBD" w:rsidTr="00907987">
        <w:trPr>
          <w:trHeight w:val="387"/>
        </w:trPr>
        <w:tc>
          <w:tcPr>
            <w:tcW w:w="2614" w:type="dxa"/>
            <w:shd w:val="clear" w:color="auto" w:fill="F7CAAC" w:themeFill="accent2" w:themeFillTint="66"/>
            <w:vAlign w:val="center"/>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Aktivita</w:t>
            </w:r>
          </w:p>
        </w:tc>
        <w:tc>
          <w:tcPr>
            <w:tcW w:w="6585" w:type="dxa"/>
            <w:shd w:val="clear" w:color="auto" w:fill="F7CAAC" w:themeFill="accent2" w:themeFillTint="66"/>
            <w:vAlign w:val="center"/>
          </w:tcPr>
          <w:p w:rsidR="002A6E01" w:rsidRPr="004C2EBD" w:rsidRDefault="002A6E01" w:rsidP="001C1B1E">
            <w:pPr>
              <w:pStyle w:val="Default"/>
              <w:numPr>
                <w:ilvl w:val="0"/>
                <w:numId w:val="26"/>
              </w:numPr>
              <w:ind w:right="72"/>
              <w:rPr>
                <w:rFonts w:asciiTheme="minorHAnsi" w:hAnsiTheme="minorHAnsi"/>
                <w:b/>
                <w:bCs/>
                <w:sz w:val="20"/>
                <w:szCs w:val="20"/>
              </w:rPr>
            </w:pPr>
            <w:r w:rsidRPr="004C2EBD">
              <w:rPr>
                <w:rFonts w:asciiTheme="minorHAnsi" w:hAnsiTheme="minorHAnsi"/>
                <w:b/>
                <w:bCs/>
                <w:iCs/>
                <w:sz w:val="20"/>
                <w:szCs w:val="20"/>
              </w:rPr>
              <w:t>Sociální služby a sociální začleňování</w:t>
            </w:r>
          </w:p>
        </w:tc>
      </w:tr>
      <w:tr w:rsidR="002A6E01" w:rsidRPr="004C2EBD" w:rsidTr="00907987">
        <w:trPr>
          <w:trHeight w:val="456"/>
        </w:trPr>
        <w:tc>
          <w:tcPr>
            <w:tcW w:w="2614" w:type="dxa"/>
            <w:shd w:val="clear" w:color="auto" w:fill="F7CAAC" w:themeFill="accent2" w:themeFillTint="66"/>
            <w:vAlign w:val="center"/>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Vazba na cíle SCLLD</w:t>
            </w:r>
          </w:p>
        </w:tc>
        <w:tc>
          <w:tcPr>
            <w:tcW w:w="6585" w:type="dxa"/>
            <w:shd w:val="clear" w:color="auto" w:fill="F7CAAC" w:themeFill="accent2" w:themeFillTint="66"/>
            <w:vAlign w:val="center"/>
          </w:tcPr>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2.1. Lepší kvalita a dostupnost sociálních, zdravotních a komunitních služeb</w:t>
            </w:r>
          </w:p>
        </w:tc>
      </w:tr>
      <w:tr w:rsidR="002A6E01" w:rsidRPr="004C2EBD" w:rsidTr="00907987">
        <w:trPr>
          <w:trHeight w:val="510"/>
        </w:trPr>
        <w:tc>
          <w:tcPr>
            <w:tcW w:w="2614" w:type="dxa"/>
            <w:shd w:val="clear" w:color="auto" w:fill="F7CAAC" w:themeFill="accent2" w:themeFillTint="66"/>
            <w:vAlign w:val="center"/>
            <w:hideMark/>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opatření SCLLD </w:t>
            </w:r>
          </w:p>
        </w:tc>
        <w:tc>
          <w:tcPr>
            <w:tcW w:w="6585" w:type="dxa"/>
            <w:shd w:val="clear" w:color="auto" w:fill="F7CAAC" w:themeFill="accent2" w:themeFillTint="66"/>
            <w:vAlign w:val="center"/>
            <w:hideMark/>
          </w:tcPr>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2.1.1. Podpora rozvoje nabídky komunitních a sociálních služeb, zejména terénních a preventivních</w:t>
            </w:r>
          </w:p>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2.1.2. Zvyšování kvalifikace a spolupráce poskytovatelů služeb občanům, jejich otevírání inovativním postupům a komunitní práci</w:t>
            </w:r>
          </w:p>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2.1.4. Rozvoj služeb pro skupiny obyvatel ohrožených sociálním vyloučením</w:t>
            </w:r>
          </w:p>
          <w:p w:rsidR="00355C54" w:rsidRPr="004C2EBD" w:rsidRDefault="00355C54"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1.1.2. Zapojování veřejnosti do rozhodovacích a plánovacích procesů</w:t>
            </w:r>
          </w:p>
        </w:tc>
      </w:tr>
      <w:tr w:rsidR="002A6E01" w:rsidRPr="004C2EBD" w:rsidTr="00907987">
        <w:trPr>
          <w:trHeight w:val="257"/>
        </w:trPr>
        <w:tc>
          <w:tcPr>
            <w:tcW w:w="9199" w:type="dxa"/>
            <w:gridSpan w:val="2"/>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907987">
        <w:trPr>
          <w:trHeight w:val="330"/>
        </w:trPr>
        <w:tc>
          <w:tcPr>
            <w:tcW w:w="9199" w:type="dxa"/>
            <w:gridSpan w:val="2"/>
            <w:shd w:val="clear" w:color="000000" w:fill="FFFF99"/>
            <w:vAlign w:val="center"/>
            <w:hideMark/>
          </w:tcPr>
          <w:p w:rsidR="002A6E01" w:rsidRPr="004C2EBD" w:rsidRDefault="00780DE5" w:rsidP="001C1B1E">
            <w:pPr>
              <w:tabs>
                <w:tab w:val="left" w:pos="8279"/>
              </w:tabs>
              <w:spacing w:after="0" w:line="240" w:lineRule="auto"/>
              <w:ind w:right="72"/>
              <w:rPr>
                <w:rFonts w:eastAsia="Times New Roman" w:cs="Times New Roman"/>
                <w:b/>
                <w:bCs/>
                <w:sz w:val="20"/>
                <w:szCs w:val="20"/>
              </w:rPr>
            </w:pPr>
            <w:r w:rsidRPr="004C2EBD">
              <w:rPr>
                <w:rFonts w:eastAsia="Times New Roman" w:cs="Times New Roman"/>
                <w:b/>
                <w:bCs/>
                <w:sz w:val="20"/>
                <w:szCs w:val="20"/>
              </w:rPr>
              <w:t>Vymezení opatření</w:t>
            </w:r>
          </w:p>
        </w:tc>
      </w:tr>
      <w:tr w:rsidR="002A6E01" w:rsidRPr="004C2EBD" w:rsidTr="00907987">
        <w:trPr>
          <w:trHeight w:val="407"/>
        </w:trPr>
        <w:tc>
          <w:tcPr>
            <w:tcW w:w="9199" w:type="dxa"/>
            <w:gridSpan w:val="2"/>
            <w:shd w:val="clear" w:color="auto" w:fill="F7CAAC" w:themeFill="accent2" w:themeFillTint="66"/>
            <w:vAlign w:val="center"/>
            <w:hideMark/>
          </w:tcPr>
          <w:p w:rsidR="002A6E01" w:rsidRPr="004C2EBD" w:rsidRDefault="002A6E01" w:rsidP="001C1B1E">
            <w:pPr>
              <w:tabs>
                <w:tab w:val="left" w:pos="8279"/>
              </w:tabs>
              <w:autoSpaceDE w:val="0"/>
              <w:autoSpaceDN w:val="0"/>
              <w:adjustRightInd w:val="0"/>
              <w:spacing w:after="0" w:line="240" w:lineRule="auto"/>
              <w:ind w:right="72"/>
              <w:rPr>
                <w:rFonts w:cs="Arial"/>
                <w:b/>
                <w:sz w:val="20"/>
                <w:szCs w:val="20"/>
              </w:rPr>
            </w:pPr>
            <w:r w:rsidRPr="004C2EBD">
              <w:rPr>
                <w:rFonts w:cs="Arial"/>
                <w:b/>
                <w:sz w:val="20"/>
                <w:szCs w:val="20"/>
              </w:rPr>
              <w:t xml:space="preserve">Popis vazby opatření na specifický cíl 2.3.1 OPZ </w:t>
            </w:r>
          </w:p>
        </w:tc>
      </w:tr>
      <w:tr w:rsidR="002A6E01" w:rsidRPr="004C2EBD" w:rsidTr="00907987">
        <w:trPr>
          <w:trHeight w:val="434"/>
        </w:trPr>
        <w:tc>
          <w:tcPr>
            <w:tcW w:w="9199" w:type="dxa"/>
            <w:gridSpan w:val="2"/>
            <w:shd w:val="clear" w:color="auto" w:fill="auto"/>
            <w:vAlign w:val="center"/>
            <w:hideMark/>
          </w:tcPr>
          <w:p w:rsidR="00490ECC" w:rsidRPr="004C2EBD" w:rsidRDefault="002A6E01" w:rsidP="00355C54">
            <w:pPr>
              <w:autoSpaceDE w:val="0"/>
              <w:autoSpaceDN w:val="0"/>
              <w:adjustRightInd w:val="0"/>
              <w:spacing w:after="0" w:line="240" w:lineRule="auto"/>
              <w:ind w:right="72"/>
              <w:rPr>
                <w:rFonts w:cs="Calibri"/>
                <w:sz w:val="20"/>
                <w:szCs w:val="20"/>
              </w:rPr>
            </w:pPr>
            <w:r w:rsidRPr="004C2EBD">
              <w:rPr>
                <w:rFonts w:cs="Calibri"/>
                <w:sz w:val="20"/>
                <w:szCs w:val="20"/>
              </w:rPr>
              <w:t xml:space="preserve">Podpora sociálního začleňování osob sociálně vyloučených či sociálním vyloučením ohrožených prostřednictvím aktivit zaměřených na prevenci sociálního vyloučení osob, služeb poskytovaných terénní </w:t>
            </w:r>
          </w:p>
          <w:p w:rsidR="00A2635F" w:rsidRPr="004C2EBD" w:rsidRDefault="002A6E01" w:rsidP="00355C54">
            <w:pPr>
              <w:autoSpaceDE w:val="0"/>
              <w:autoSpaceDN w:val="0"/>
              <w:adjustRightInd w:val="0"/>
              <w:spacing w:after="0" w:line="240" w:lineRule="auto"/>
              <w:ind w:right="72"/>
              <w:rPr>
                <w:rFonts w:cs="Calibri"/>
                <w:sz w:val="20"/>
                <w:szCs w:val="20"/>
              </w:rPr>
            </w:pPr>
            <w:r w:rsidRPr="004C2EBD">
              <w:rPr>
                <w:rFonts w:cs="Calibri"/>
                <w:sz w:val="20"/>
                <w:szCs w:val="20"/>
              </w:rPr>
              <w:t>a ambulantní formou, podpora komunitní sociální práce. Dále podpoříme pilotní ověření nových forem sociálních služeb.</w:t>
            </w:r>
            <w:r w:rsidR="00355C54" w:rsidRPr="004C2EBD">
              <w:rPr>
                <w:rFonts w:cs="Calibri"/>
                <w:sz w:val="20"/>
                <w:szCs w:val="20"/>
              </w:rPr>
              <w:t xml:space="preserve"> </w:t>
            </w:r>
          </w:p>
          <w:p w:rsidR="00355C54" w:rsidRPr="004C2EBD" w:rsidRDefault="00355C54" w:rsidP="00355C54">
            <w:pPr>
              <w:autoSpaceDE w:val="0"/>
              <w:autoSpaceDN w:val="0"/>
              <w:adjustRightInd w:val="0"/>
              <w:spacing w:after="0" w:line="240" w:lineRule="auto"/>
              <w:ind w:right="72"/>
              <w:rPr>
                <w:rFonts w:cs="Calibri"/>
                <w:sz w:val="20"/>
                <w:szCs w:val="20"/>
              </w:rPr>
            </w:pPr>
            <w:r w:rsidRPr="004C2EBD">
              <w:rPr>
                <w:bCs/>
                <w:iCs/>
                <w:sz w:val="20"/>
                <w:szCs w:val="20"/>
              </w:rPr>
              <w:t xml:space="preserve">Podpora komunitní sociální práce a komunitních center jako prostředků sociálního začleňování nebo prevence sociálního vyloučení. </w:t>
            </w:r>
          </w:p>
          <w:p w:rsidR="00A2635F" w:rsidRPr="004C2EBD" w:rsidRDefault="0071159D" w:rsidP="00A2635F">
            <w:pPr>
              <w:tabs>
                <w:tab w:val="left" w:pos="8279"/>
              </w:tabs>
              <w:autoSpaceDE w:val="0"/>
              <w:autoSpaceDN w:val="0"/>
              <w:adjustRightInd w:val="0"/>
              <w:spacing w:after="0" w:line="240" w:lineRule="auto"/>
              <w:ind w:left="-51" w:right="-13"/>
              <w:rPr>
                <w:bCs/>
                <w:iCs/>
                <w:sz w:val="20"/>
                <w:szCs w:val="20"/>
              </w:rPr>
            </w:pPr>
            <w:r w:rsidRPr="004C2EBD">
              <w:rPr>
                <w:bCs/>
                <w:iCs/>
                <w:sz w:val="20"/>
                <w:szCs w:val="20"/>
              </w:rPr>
              <w:t xml:space="preserve">  </w:t>
            </w:r>
            <w:r w:rsidR="00355C54" w:rsidRPr="004C2EBD">
              <w:rPr>
                <w:bCs/>
                <w:iCs/>
                <w:sz w:val="20"/>
                <w:szCs w:val="20"/>
              </w:rPr>
              <w:t>Další programy a činnosti v rámci sociálního začleňování nad rámec/m</w:t>
            </w:r>
            <w:r w:rsidR="00A2635F" w:rsidRPr="004C2EBD">
              <w:rPr>
                <w:bCs/>
                <w:iCs/>
                <w:sz w:val="20"/>
                <w:szCs w:val="20"/>
              </w:rPr>
              <w:t>imo režim zákona č. 108/2006 Sb.</w:t>
            </w:r>
          </w:p>
        </w:tc>
      </w:tr>
      <w:tr w:rsidR="002A6E01" w:rsidRPr="004C2EBD" w:rsidTr="00907987">
        <w:trPr>
          <w:trHeight w:val="364"/>
        </w:trPr>
        <w:tc>
          <w:tcPr>
            <w:tcW w:w="9199" w:type="dxa"/>
            <w:gridSpan w:val="2"/>
            <w:shd w:val="clear" w:color="auto" w:fill="F7CAAC" w:themeFill="accent2" w:themeFillTint="66"/>
            <w:vAlign w:val="center"/>
          </w:tcPr>
          <w:p w:rsidR="002A6E01" w:rsidRPr="004C2EBD" w:rsidRDefault="00780DE5" w:rsidP="00790A57">
            <w:pPr>
              <w:tabs>
                <w:tab w:val="left" w:pos="8279"/>
              </w:tabs>
              <w:spacing w:after="0" w:line="240" w:lineRule="auto"/>
              <w:ind w:right="-13"/>
              <w:rPr>
                <w:rFonts w:eastAsia="Times New Roman" w:cs="Times New Roman"/>
                <w:b/>
                <w:bCs/>
                <w:sz w:val="20"/>
                <w:szCs w:val="20"/>
              </w:rPr>
            </w:pPr>
            <w:r w:rsidRPr="004C2EBD">
              <w:rPr>
                <w:rFonts w:eastAsia="Times New Roman" w:cs="Times New Roman"/>
                <w:b/>
                <w:bCs/>
                <w:sz w:val="20"/>
                <w:szCs w:val="20"/>
              </w:rPr>
              <w:t xml:space="preserve">Popis cíle a zdůvodnění opatření </w:t>
            </w:r>
            <w:r w:rsidR="002A6E01" w:rsidRPr="004C2EBD">
              <w:rPr>
                <w:rFonts w:eastAsia="Times New Roman" w:cs="Times New Roman"/>
                <w:b/>
                <w:bCs/>
                <w:sz w:val="20"/>
                <w:szCs w:val="20"/>
              </w:rPr>
              <w:t xml:space="preserve"> </w:t>
            </w:r>
          </w:p>
        </w:tc>
      </w:tr>
      <w:tr w:rsidR="002A6E01" w:rsidRPr="004C2EBD" w:rsidTr="00907987">
        <w:trPr>
          <w:trHeight w:val="434"/>
        </w:trPr>
        <w:tc>
          <w:tcPr>
            <w:tcW w:w="9199" w:type="dxa"/>
            <w:gridSpan w:val="2"/>
            <w:shd w:val="clear" w:color="auto" w:fill="auto"/>
            <w:vAlign w:val="center"/>
          </w:tcPr>
          <w:p w:rsidR="00D01D94" w:rsidRPr="004C2EBD" w:rsidRDefault="002A6E01" w:rsidP="00790A57">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Opatření je zaměřeno na podporu činnosti institucí poskytující sociální služby, jejich dostupnosti, komplexnosti a dostatečné kapacity sociálních služeb ve venkovských obcích prostřednictvím terénních a ambulantních pracovníků. Rovněž je toto opatření zaměřeno na vzdělávání pracovníků institucí, které poskytují </w:t>
            </w:r>
            <w:r w:rsidR="00261256" w:rsidRPr="004C2EBD">
              <w:rPr>
                <w:rFonts w:cs="Calibri"/>
                <w:sz w:val="20"/>
                <w:szCs w:val="20"/>
              </w:rPr>
              <w:t xml:space="preserve">                                </w:t>
            </w:r>
          </w:p>
          <w:p w:rsidR="002A6E01" w:rsidRPr="004C2EBD" w:rsidRDefault="002A6E01" w:rsidP="00790A57">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či zprostředkovávají sociální služby, na zpracování kvalitních plánů a koncepcí poskytování sociálních služeb apod.</w:t>
            </w:r>
          </w:p>
          <w:p w:rsidR="006443F6" w:rsidRPr="004C2EBD" w:rsidRDefault="00A2635F" w:rsidP="00790A57">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V oblasti k</w:t>
            </w:r>
            <w:r w:rsidR="0071159D" w:rsidRPr="004C2EBD">
              <w:rPr>
                <w:rFonts w:cs="Calibri"/>
                <w:sz w:val="20"/>
                <w:szCs w:val="20"/>
              </w:rPr>
              <w:t>omunitní sociální práce má opatření</w:t>
            </w:r>
            <w:r w:rsidRPr="004C2EBD">
              <w:rPr>
                <w:rFonts w:cs="Calibri"/>
                <w:sz w:val="20"/>
                <w:szCs w:val="20"/>
              </w:rPr>
              <w:t xml:space="preserve"> za cíl podpořit místní komunity prostřednictvím komunitní sociální práce s cílem zapojení komunity do plánování, rozhodovacích procesů a života komunity pod vedením komunitního sociálního pracovníka a další aktivity s pozitivním sociálním efektem, které jsou mimo režim zákona č. 108/2006 Sb.</w:t>
            </w:r>
          </w:p>
        </w:tc>
      </w:tr>
      <w:tr w:rsidR="002A6E01" w:rsidRPr="004C2EBD" w:rsidTr="00907987">
        <w:trPr>
          <w:trHeight w:val="315"/>
        </w:trPr>
        <w:tc>
          <w:tcPr>
            <w:tcW w:w="9199" w:type="dxa"/>
            <w:gridSpan w:val="2"/>
            <w:shd w:val="clear" w:color="auto" w:fill="F7CAAC" w:themeFill="accent2" w:themeFillTint="66"/>
            <w:vAlign w:val="center"/>
          </w:tcPr>
          <w:p w:rsidR="002A6E01" w:rsidRPr="004C2EBD" w:rsidRDefault="002A6E01" w:rsidP="00790A57">
            <w:pPr>
              <w:tabs>
                <w:tab w:val="left" w:pos="8279"/>
              </w:tabs>
              <w:spacing w:after="0" w:line="240" w:lineRule="auto"/>
              <w:ind w:right="-13"/>
              <w:rPr>
                <w:rFonts w:eastAsia="Times New Roman" w:cs="Times New Roman"/>
                <w:b/>
                <w:bCs/>
                <w:sz w:val="20"/>
                <w:szCs w:val="20"/>
              </w:rPr>
            </w:pPr>
            <w:r w:rsidRPr="004C2EBD">
              <w:rPr>
                <w:rFonts w:eastAsia="Times New Roman" w:cs="Times New Roman"/>
                <w:b/>
                <w:bCs/>
                <w:sz w:val="20"/>
                <w:szCs w:val="20"/>
              </w:rPr>
              <w:t>Oblasti podpory a typy</w:t>
            </w:r>
            <w:r w:rsidR="00C7329C" w:rsidRPr="004C2EBD">
              <w:rPr>
                <w:rFonts w:eastAsia="Times New Roman" w:cs="Times New Roman"/>
                <w:b/>
                <w:bCs/>
                <w:sz w:val="20"/>
                <w:szCs w:val="20"/>
              </w:rPr>
              <w:t xml:space="preserve"> možných</w:t>
            </w:r>
            <w:r w:rsidRPr="004C2EBD">
              <w:rPr>
                <w:rFonts w:eastAsia="Times New Roman" w:cs="Times New Roman"/>
                <w:b/>
                <w:bCs/>
                <w:sz w:val="20"/>
                <w:szCs w:val="20"/>
              </w:rPr>
              <w:t xml:space="preserve"> aktivit</w:t>
            </w:r>
          </w:p>
        </w:tc>
      </w:tr>
      <w:tr w:rsidR="00A2635F" w:rsidRPr="004C2EBD" w:rsidTr="00907987">
        <w:trPr>
          <w:trHeight w:val="3371"/>
        </w:trPr>
        <w:tc>
          <w:tcPr>
            <w:tcW w:w="9199" w:type="dxa"/>
            <w:gridSpan w:val="2"/>
            <w:shd w:val="clear" w:color="auto" w:fill="auto"/>
            <w:vAlign w:val="center"/>
          </w:tcPr>
          <w:p w:rsidR="00A2635F" w:rsidRPr="004C2EBD" w:rsidRDefault="00A2635F" w:rsidP="00D97F8B">
            <w:pPr>
              <w:pStyle w:val="Odstavecseseznamem"/>
              <w:numPr>
                <w:ilvl w:val="0"/>
                <w:numId w:val="30"/>
              </w:numPr>
              <w:tabs>
                <w:tab w:val="left" w:pos="8279"/>
              </w:tabs>
              <w:autoSpaceDE w:val="0"/>
              <w:autoSpaceDN w:val="0"/>
              <w:adjustRightInd w:val="0"/>
              <w:spacing w:after="0" w:line="240" w:lineRule="auto"/>
              <w:ind w:right="-13"/>
              <w:jc w:val="left"/>
              <w:rPr>
                <w:rFonts w:asciiTheme="minorHAnsi" w:hAnsiTheme="minorHAnsi" w:cs="Calibri"/>
                <w:b/>
                <w:sz w:val="20"/>
                <w:szCs w:val="20"/>
              </w:rPr>
            </w:pPr>
            <w:r w:rsidRPr="004C2EBD">
              <w:rPr>
                <w:rFonts w:asciiTheme="minorHAnsi" w:hAnsiTheme="minorHAnsi"/>
                <w:b/>
                <w:bCs/>
                <w:iCs/>
                <w:sz w:val="20"/>
                <w:szCs w:val="20"/>
              </w:rPr>
              <w:t>Podpora poskytování vybraných sociálních služeb v souladu se zákonem č. 108/2006 Sb., s cílem sociálního začlenění a prevence sociálního vyloučení osob sociálně vyloučených či sociálním vyloučením ohrožených</w:t>
            </w:r>
          </w:p>
          <w:p w:rsidR="00A2635F" w:rsidRPr="004C2EBD" w:rsidRDefault="00A2635F" w:rsidP="00D97F8B">
            <w:pPr>
              <w:tabs>
                <w:tab w:val="left" w:pos="8279"/>
              </w:tabs>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 xml:space="preserve">Podporovány budou pouze sociální služby poskytované </w:t>
            </w:r>
            <w:r w:rsidRPr="004C2EBD">
              <w:rPr>
                <w:rFonts w:asciiTheme="minorHAnsi" w:hAnsiTheme="minorHAnsi" w:cs="Calibri"/>
                <w:bCs/>
                <w:sz w:val="20"/>
                <w:szCs w:val="20"/>
              </w:rPr>
              <w:t xml:space="preserve">terénní a ambulantní formou. </w:t>
            </w:r>
            <w:r w:rsidRPr="004C2EBD">
              <w:rPr>
                <w:rFonts w:asciiTheme="minorHAnsi" w:hAnsiTheme="minorHAnsi" w:cs="Calibri"/>
                <w:sz w:val="20"/>
                <w:szCs w:val="20"/>
              </w:rPr>
              <w:t xml:space="preserve">Jako </w:t>
            </w:r>
            <w:r w:rsidRPr="004C2EBD">
              <w:rPr>
                <w:rFonts w:asciiTheme="minorHAnsi" w:hAnsiTheme="minorHAnsi" w:cs="Calibri"/>
                <w:bCs/>
                <w:sz w:val="20"/>
                <w:szCs w:val="20"/>
              </w:rPr>
              <w:t xml:space="preserve">pobytové </w:t>
            </w:r>
            <w:r w:rsidRPr="004C2EBD">
              <w:rPr>
                <w:rFonts w:asciiTheme="minorHAnsi" w:hAnsiTheme="minorHAnsi" w:cs="Calibri"/>
                <w:sz w:val="20"/>
                <w:szCs w:val="20"/>
              </w:rPr>
              <w:t xml:space="preserve">budou podporovány jen </w:t>
            </w:r>
            <w:r w:rsidRPr="004C2EBD">
              <w:rPr>
                <w:rFonts w:asciiTheme="minorHAnsi" w:hAnsiTheme="minorHAnsi" w:cs="Calibri"/>
                <w:bCs/>
                <w:sz w:val="20"/>
                <w:szCs w:val="20"/>
              </w:rPr>
              <w:t xml:space="preserve">odlehčovací služby </w:t>
            </w:r>
            <w:r w:rsidRPr="004C2EBD">
              <w:rPr>
                <w:rFonts w:asciiTheme="minorHAnsi" w:hAnsiTheme="minorHAnsi" w:cs="Calibri"/>
                <w:sz w:val="20"/>
                <w:szCs w:val="20"/>
              </w:rPr>
              <w:t xml:space="preserve">podle § 44 zákona č. 108/2006 Sb. </w:t>
            </w:r>
          </w:p>
          <w:p w:rsidR="00C7329C" w:rsidRPr="004C2EBD" w:rsidRDefault="00C7329C" w:rsidP="00D97F8B">
            <w:pPr>
              <w:tabs>
                <w:tab w:val="left" w:pos="8279"/>
              </w:tabs>
              <w:autoSpaceDE w:val="0"/>
              <w:autoSpaceDN w:val="0"/>
              <w:adjustRightInd w:val="0"/>
              <w:spacing w:after="0" w:line="240" w:lineRule="auto"/>
              <w:ind w:right="-13"/>
              <w:rPr>
                <w:rFonts w:asciiTheme="minorHAnsi" w:hAnsiTheme="minorHAnsi" w:cs="Calibri"/>
                <w:sz w:val="20"/>
                <w:szCs w:val="20"/>
              </w:rPr>
            </w:pPr>
          </w:p>
          <w:p w:rsidR="00A2635F" w:rsidRPr="004C2EBD" w:rsidRDefault="00A2635F" w:rsidP="00D97F8B">
            <w:pPr>
              <w:pStyle w:val="Default"/>
              <w:tabs>
                <w:tab w:val="left" w:pos="8279"/>
              </w:tabs>
              <w:ind w:right="-13"/>
              <w:rPr>
                <w:rFonts w:asciiTheme="minorHAnsi" w:hAnsiTheme="minorHAnsi"/>
                <w:sz w:val="20"/>
                <w:szCs w:val="20"/>
                <w:u w:val="single"/>
              </w:rPr>
            </w:pPr>
            <w:r w:rsidRPr="004C2EBD">
              <w:rPr>
                <w:rFonts w:asciiTheme="minorHAnsi" w:hAnsiTheme="minorHAnsi"/>
                <w:sz w:val="20"/>
                <w:szCs w:val="20"/>
                <w:u w:val="single"/>
              </w:rPr>
              <w:t xml:space="preserve">Budou podporovány tyto druhy sociálních služeb: </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 xml:space="preserve">Odborné sociální poradenství </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 xml:space="preserve">Terénní programy </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Sociálně aktivizační služby pro rodiny s dětmi</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 xml:space="preserve">Nízkoprahová zařízení pro děti a mládež </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 xml:space="preserve">Sociálně terapeutické dílny </w:t>
            </w:r>
          </w:p>
          <w:p w:rsidR="00A2635F"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 xml:space="preserve">Osobní asistence </w:t>
            </w:r>
          </w:p>
          <w:p w:rsidR="00C7329C" w:rsidRPr="004C2EBD" w:rsidRDefault="00A2635F" w:rsidP="00D97F8B">
            <w:pPr>
              <w:pStyle w:val="Default"/>
              <w:tabs>
                <w:tab w:val="left" w:pos="8279"/>
              </w:tabs>
              <w:ind w:right="-13"/>
              <w:rPr>
                <w:rFonts w:asciiTheme="minorHAnsi" w:hAnsiTheme="minorHAnsi"/>
                <w:bCs/>
                <w:sz w:val="20"/>
                <w:szCs w:val="20"/>
              </w:rPr>
            </w:pPr>
            <w:r w:rsidRPr="004C2EBD">
              <w:rPr>
                <w:rFonts w:asciiTheme="minorHAnsi" w:hAnsiTheme="minorHAnsi"/>
                <w:bCs/>
                <w:sz w:val="20"/>
                <w:szCs w:val="20"/>
              </w:rPr>
              <w:t>Odlehčovací služby</w:t>
            </w:r>
          </w:p>
          <w:p w:rsidR="00A2635F" w:rsidRPr="004C2EBD" w:rsidRDefault="00A2635F" w:rsidP="00D97F8B">
            <w:pPr>
              <w:pStyle w:val="Odstavecseseznamem"/>
              <w:numPr>
                <w:ilvl w:val="0"/>
                <w:numId w:val="30"/>
              </w:numPr>
              <w:autoSpaceDE w:val="0"/>
              <w:autoSpaceDN w:val="0"/>
              <w:adjustRightInd w:val="0"/>
              <w:spacing w:after="0" w:line="240" w:lineRule="auto"/>
              <w:ind w:right="-13"/>
              <w:jc w:val="left"/>
              <w:rPr>
                <w:rFonts w:cs="Calibri"/>
                <w:b/>
                <w:sz w:val="20"/>
                <w:szCs w:val="20"/>
              </w:rPr>
            </w:pPr>
            <w:r w:rsidRPr="004C2EBD">
              <w:rPr>
                <w:b/>
                <w:bCs/>
                <w:iCs/>
                <w:sz w:val="20"/>
                <w:szCs w:val="20"/>
              </w:rPr>
              <w:lastRenderedPageBreak/>
              <w:t>Podpora komunitní sociální práce a komunitních center jako prostředků sociálního začleňování nebo prevence sociálního vyloučení</w:t>
            </w:r>
          </w:p>
          <w:p w:rsidR="00A2635F" w:rsidRPr="004C2EBD" w:rsidRDefault="00A2635F" w:rsidP="00D97F8B">
            <w:pPr>
              <w:autoSpaceDE w:val="0"/>
              <w:autoSpaceDN w:val="0"/>
              <w:adjustRightInd w:val="0"/>
              <w:spacing w:after="0" w:line="240" w:lineRule="auto"/>
              <w:ind w:right="-13"/>
              <w:rPr>
                <w:rFonts w:cs="Calibri"/>
                <w:sz w:val="20"/>
                <w:szCs w:val="20"/>
              </w:rPr>
            </w:pPr>
            <w:r w:rsidRPr="004C2EBD">
              <w:rPr>
                <w:rFonts w:cs="Calibri"/>
                <w:sz w:val="20"/>
                <w:szCs w:val="20"/>
              </w:rPr>
              <w:t>Realizace komunitní sociální práce</w:t>
            </w:r>
          </w:p>
          <w:p w:rsidR="00D01D94" w:rsidRPr="004C2EBD" w:rsidRDefault="00A2635F" w:rsidP="00D97F8B">
            <w:pPr>
              <w:pStyle w:val="Odstavecseseznamem"/>
              <w:numPr>
                <w:ilvl w:val="0"/>
                <w:numId w:val="30"/>
              </w:numPr>
              <w:autoSpaceDE w:val="0"/>
              <w:autoSpaceDN w:val="0"/>
              <w:adjustRightInd w:val="0"/>
              <w:spacing w:after="0" w:line="240" w:lineRule="auto"/>
              <w:ind w:right="-13"/>
              <w:jc w:val="left"/>
              <w:rPr>
                <w:rFonts w:cs="Calibri"/>
                <w:b/>
                <w:sz w:val="20"/>
                <w:szCs w:val="20"/>
              </w:rPr>
            </w:pPr>
            <w:r w:rsidRPr="004C2EBD">
              <w:rPr>
                <w:b/>
                <w:bCs/>
                <w:iCs/>
                <w:sz w:val="20"/>
                <w:szCs w:val="20"/>
              </w:rPr>
              <w:t xml:space="preserve">Další programy a činnosti v rámci sociálního začleňování nad rámec/mimo režim zákona                               </w:t>
            </w:r>
          </w:p>
          <w:p w:rsidR="00A2635F" w:rsidRPr="004C2EBD" w:rsidRDefault="00A2635F" w:rsidP="00D01D94">
            <w:pPr>
              <w:pStyle w:val="Odstavecseseznamem"/>
              <w:autoSpaceDE w:val="0"/>
              <w:autoSpaceDN w:val="0"/>
              <w:adjustRightInd w:val="0"/>
              <w:spacing w:after="0" w:line="240" w:lineRule="auto"/>
              <w:ind w:left="724" w:right="-13" w:firstLine="0"/>
              <w:jc w:val="left"/>
              <w:rPr>
                <w:rFonts w:cs="Calibri"/>
                <w:b/>
                <w:sz w:val="20"/>
                <w:szCs w:val="20"/>
              </w:rPr>
            </w:pPr>
            <w:r w:rsidRPr="004C2EBD">
              <w:rPr>
                <w:b/>
                <w:bCs/>
                <w:iCs/>
                <w:sz w:val="20"/>
                <w:szCs w:val="20"/>
              </w:rPr>
              <w:t>č. 108/2006 Sb.</w:t>
            </w:r>
          </w:p>
          <w:p w:rsidR="00A2635F" w:rsidRPr="004C2EBD" w:rsidRDefault="00A2635F" w:rsidP="00D97F8B">
            <w:pPr>
              <w:autoSpaceDE w:val="0"/>
              <w:autoSpaceDN w:val="0"/>
              <w:adjustRightInd w:val="0"/>
              <w:spacing w:after="0" w:line="240" w:lineRule="auto"/>
              <w:ind w:right="-13"/>
              <w:rPr>
                <w:rFonts w:asciiTheme="minorHAnsi" w:hAnsiTheme="minorHAnsi" w:cs="Calibri"/>
                <w:b/>
                <w:sz w:val="20"/>
                <w:szCs w:val="20"/>
              </w:rPr>
            </w:pPr>
            <w:r w:rsidRPr="004C2EBD">
              <w:rPr>
                <w:rFonts w:asciiTheme="minorHAnsi" w:hAnsiTheme="minorHAnsi"/>
                <w:bCs/>
                <w:sz w:val="20"/>
                <w:szCs w:val="20"/>
                <w:u w:val="single"/>
              </w:rPr>
              <w:t>Budou podporovány zejména následující programy a činnosti</w:t>
            </w:r>
            <w:r w:rsidRPr="004C2EBD">
              <w:rPr>
                <w:rFonts w:asciiTheme="minorHAnsi" w:hAnsiTheme="minorHAnsi"/>
                <w:b/>
                <w:bCs/>
                <w:sz w:val="20"/>
                <w:szCs w:val="20"/>
              </w:rPr>
              <w:t>:</w:t>
            </w:r>
          </w:p>
          <w:p w:rsidR="00D97F8B" w:rsidRPr="004C2EBD" w:rsidRDefault="00D97F8B" w:rsidP="007F56B6">
            <w:pPr>
              <w:pStyle w:val="Styl1"/>
              <w:numPr>
                <w:ilvl w:val="0"/>
                <w:numId w:val="69"/>
              </w:numPr>
              <w:ind w:right="-13"/>
              <w:rPr>
                <w:sz w:val="20"/>
                <w:szCs w:val="20"/>
              </w:rPr>
            </w:pPr>
            <w:r w:rsidRPr="004C2EBD">
              <w:rPr>
                <w:sz w:val="20"/>
                <w:szCs w:val="20"/>
              </w:rPr>
              <w:t xml:space="preserve">Aktivity zaměřené na vzdělávání osob z cílových skupin, tj. zejména osob sociálně vyloučených nebo sociálním vyloučením ohrožených a jako doplněk k těmto projektům také vzdělávání pracovníků organizací (NNO, obce) formou krátkých workshop, seminářů apod. šitých na míru konkrétním pracovníkům v území MAS podle jejich skutečných potřeb, a to v maximálním rozsahu do 24 hodin ročně. </w:t>
            </w:r>
          </w:p>
          <w:p w:rsidR="00D97F8B" w:rsidRPr="004C2EBD" w:rsidRDefault="00D97F8B" w:rsidP="007F56B6">
            <w:pPr>
              <w:pStyle w:val="Styl1"/>
              <w:numPr>
                <w:ilvl w:val="0"/>
                <w:numId w:val="69"/>
              </w:numPr>
              <w:ind w:right="-13"/>
              <w:rPr>
                <w:sz w:val="20"/>
                <w:szCs w:val="20"/>
              </w:rPr>
            </w:pPr>
            <w:r w:rsidRPr="004C2EBD">
              <w:rPr>
                <w:sz w:val="20"/>
                <w:szCs w:val="20"/>
              </w:rPr>
              <w:t xml:space="preserve">Aktivizační, asistenční a motivační programy přispívající k sociálnímu začlenění nebo k prevenci sociálního vyloučení (např. získávání základních sociálních a profesních dovedností, pracovní rehabilitace atd.). </w:t>
            </w:r>
          </w:p>
          <w:p w:rsidR="00D97F8B" w:rsidRPr="004C2EBD" w:rsidRDefault="00D97F8B" w:rsidP="007F56B6">
            <w:pPr>
              <w:pStyle w:val="Styl1"/>
              <w:numPr>
                <w:ilvl w:val="0"/>
                <w:numId w:val="69"/>
              </w:numPr>
              <w:ind w:right="-13"/>
              <w:rPr>
                <w:sz w:val="20"/>
                <w:szCs w:val="20"/>
              </w:rPr>
            </w:pPr>
            <w:r w:rsidRPr="004C2EBD">
              <w:rPr>
                <w:sz w:val="20"/>
                <w:szCs w:val="20"/>
              </w:rPr>
              <w:t xml:space="preserve">Aktivity zaměřené na předcházení ekonomické nestability osob z cílových skupin – posilování finanční gramotnosti osob ohrožených předlužeností, dluhové poradenství atd. </w:t>
            </w:r>
          </w:p>
          <w:p w:rsidR="00D97F8B" w:rsidRPr="004C2EBD" w:rsidRDefault="00D97F8B" w:rsidP="00D01D94">
            <w:pPr>
              <w:pStyle w:val="Styl1"/>
              <w:numPr>
                <w:ilvl w:val="0"/>
                <w:numId w:val="69"/>
              </w:numPr>
              <w:ind w:right="-13"/>
            </w:pPr>
            <w:r w:rsidRPr="004C2EBD">
              <w:rPr>
                <w:sz w:val="20"/>
                <w:szCs w:val="20"/>
              </w:rPr>
              <w:t>Aktivity místních samospráv při optimalizaci zajištění činností a výkonu sociální práce na svém území (podpora obcí typu I ve výkon sociální práce, dostatečné personální zajištění výkonu sociální práce), pokrytí území MAS sociálními službami a dalšími navazujícími službami a programy podporujícími sociální začleňování a prevenci sociálního vyloučen</w:t>
            </w:r>
            <w:r w:rsidR="00D01D94" w:rsidRPr="004C2EBD">
              <w:rPr>
                <w:sz w:val="20"/>
                <w:szCs w:val="20"/>
              </w:rPr>
              <w:t xml:space="preserve">í a programy zaměřené na vznik </w:t>
            </w:r>
            <w:r w:rsidRPr="004C2EBD">
              <w:rPr>
                <w:sz w:val="20"/>
                <w:szCs w:val="20"/>
              </w:rPr>
              <w:t>a rozvoj specifických nástrojů k prevenci a řešení problémů v sociálně vyloučených lokalitách (optimalizace, monitoring a koordinace sítě služeb, komunitní plánování služeb atd.). Projekt musí mít vždy přímý dopad na cílovou skupinu osob (klientů).</w:t>
            </w:r>
          </w:p>
        </w:tc>
      </w:tr>
      <w:tr w:rsidR="002A6E01" w:rsidRPr="004C2EBD" w:rsidTr="00907987">
        <w:trPr>
          <w:trHeight w:val="315"/>
        </w:trPr>
        <w:tc>
          <w:tcPr>
            <w:tcW w:w="9199" w:type="dxa"/>
            <w:gridSpan w:val="2"/>
            <w:shd w:val="clear" w:color="auto" w:fill="F7CAAC" w:themeFill="accent2" w:themeFillTint="66"/>
            <w:vAlign w:val="center"/>
          </w:tcPr>
          <w:p w:rsidR="002A6E01" w:rsidRPr="004C2EBD" w:rsidRDefault="002A6E01" w:rsidP="001C1B1E">
            <w:pPr>
              <w:tabs>
                <w:tab w:val="left" w:pos="8279"/>
              </w:tabs>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lastRenderedPageBreak/>
              <w:t xml:space="preserve">Popis provázanosti navrhovaných opatření, a to včetně provázanosti na ostatní operační programy </w:t>
            </w:r>
          </w:p>
        </w:tc>
      </w:tr>
      <w:tr w:rsidR="002A6E01" w:rsidRPr="004C2EBD" w:rsidTr="00907987">
        <w:trPr>
          <w:trHeight w:val="254"/>
        </w:trPr>
        <w:tc>
          <w:tcPr>
            <w:tcW w:w="9199" w:type="dxa"/>
            <w:gridSpan w:val="2"/>
            <w:shd w:val="clear" w:color="auto" w:fill="auto"/>
            <w:vAlign w:val="center"/>
          </w:tcPr>
          <w:p w:rsidR="001558EB" w:rsidRPr="004C2EBD" w:rsidRDefault="00490ECC"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Vazba na </w:t>
            </w:r>
            <w:r w:rsidR="0089201A" w:rsidRPr="004C2EBD">
              <w:rPr>
                <w:rFonts w:cs="Calibri"/>
                <w:sz w:val="20"/>
                <w:szCs w:val="20"/>
              </w:rPr>
              <w:t>OP Z 2 – Zaměstnanost: prostřednictvím OP Z 2 lze pomo</w:t>
            </w:r>
            <w:r w:rsidR="001558EB" w:rsidRPr="004C2EBD">
              <w:rPr>
                <w:rFonts w:cs="Calibri"/>
                <w:sz w:val="20"/>
                <w:szCs w:val="20"/>
              </w:rPr>
              <w:t xml:space="preserve">ci sociálně vyloučeným začlenit se </w:t>
            </w:r>
          </w:p>
          <w:p w:rsidR="0089201A" w:rsidRPr="004C2EBD" w:rsidRDefault="0089201A"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do společnosti, díky jejich začlenění na trh práce. Některé aktivity tohoto opatření mohou podporovat zaměstnanost cílových skupin, na které se zaměřuje OP Z 2.</w:t>
            </w:r>
          </w:p>
          <w:p w:rsidR="0089201A" w:rsidRPr="004C2EBD" w:rsidRDefault="0089201A"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Vazba na OP Z 3 – Sociální podnikání: Podporou OP Z 3 se podpoří začleňování sociálních skupin. </w:t>
            </w:r>
          </w:p>
          <w:p w:rsidR="0089201A" w:rsidRPr="004C2EBD" w:rsidRDefault="0089201A"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Vazba na OP Z 4 – Prorodinné aktivity: Podporou OP Z 4 se podporuje sociální služba zaměřená na rodiče s malými dětmi. </w:t>
            </w:r>
          </w:p>
          <w:p w:rsidR="0089201A" w:rsidRPr="004C2EBD" w:rsidRDefault="0089201A"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Vazba na IROP: </w:t>
            </w:r>
          </w:p>
          <w:p w:rsidR="00EC133C" w:rsidRPr="004C2EBD" w:rsidRDefault="007C5C3F"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Opatření OP Z 1 je propojeno s </w:t>
            </w:r>
            <w:r w:rsidR="00503B9A" w:rsidRPr="004C2EBD">
              <w:rPr>
                <w:rFonts w:cs="Calibri"/>
                <w:sz w:val="20"/>
                <w:szCs w:val="20"/>
              </w:rPr>
              <w:t>Opatřením</w:t>
            </w:r>
            <w:r w:rsidRPr="004C2EBD">
              <w:rPr>
                <w:rFonts w:cs="Calibri"/>
                <w:sz w:val="20"/>
                <w:szCs w:val="20"/>
              </w:rPr>
              <w:t xml:space="preserve"> IROP 3 Kval</w:t>
            </w:r>
            <w:r w:rsidR="009A29C8" w:rsidRPr="004C2EBD">
              <w:rPr>
                <w:rFonts w:cs="Calibri"/>
                <w:sz w:val="20"/>
                <w:szCs w:val="20"/>
              </w:rPr>
              <w:t>itní sociální s</w:t>
            </w:r>
            <w:r w:rsidRPr="004C2EBD">
              <w:rPr>
                <w:rFonts w:cs="Calibri"/>
                <w:sz w:val="20"/>
                <w:szCs w:val="20"/>
              </w:rPr>
              <w:t xml:space="preserve">lužby a </w:t>
            </w:r>
            <w:r w:rsidR="00503B9A" w:rsidRPr="004C2EBD">
              <w:rPr>
                <w:rFonts w:cs="Calibri"/>
                <w:sz w:val="20"/>
                <w:szCs w:val="20"/>
              </w:rPr>
              <w:t>Opatřením</w:t>
            </w:r>
            <w:r w:rsidRPr="004C2EBD">
              <w:rPr>
                <w:rFonts w:cs="Calibri"/>
                <w:sz w:val="20"/>
                <w:szCs w:val="20"/>
              </w:rPr>
              <w:t xml:space="preserve"> IROP 4 Komunitní služby, společně podporují sociální služby a zvyšují sociální inkluzi. </w:t>
            </w:r>
            <w:r w:rsidR="00503B9A" w:rsidRPr="004C2EBD">
              <w:rPr>
                <w:rFonts w:cs="Calibri"/>
                <w:sz w:val="20"/>
                <w:szCs w:val="20"/>
              </w:rPr>
              <w:t>Opatřření</w:t>
            </w:r>
            <w:r w:rsidRPr="004C2EBD">
              <w:rPr>
                <w:rFonts w:cs="Calibri"/>
                <w:sz w:val="20"/>
                <w:szCs w:val="20"/>
              </w:rPr>
              <w:t xml:space="preserve"> IROP se zaměřují na investiční část podpory (např. stavební úpravy zázemí, nákup vybavení, které vytvoří </w:t>
            </w:r>
            <w:r w:rsidR="009A29C8" w:rsidRPr="004C2EBD">
              <w:rPr>
                <w:rFonts w:cs="Calibri"/>
                <w:sz w:val="20"/>
                <w:szCs w:val="20"/>
              </w:rPr>
              <w:t>podmínky pro kvalitní poskytování sociálních služeb, obnovu a zkvalitnění materiálně technické základny stávajíc</w:t>
            </w:r>
            <w:r w:rsidR="00DB61B4" w:rsidRPr="004C2EBD">
              <w:rPr>
                <w:rFonts w:cs="Calibri"/>
                <w:sz w:val="20"/>
                <w:szCs w:val="20"/>
              </w:rPr>
              <w:t>ích</w:t>
            </w:r>
            <w:r w:rsidR="009A29C8" w:rsidRPr="004C2EBD">
              <w:rPr>
                <w:rFonts w:cs="Calibri"/>
                <w:sz w:val="20"/>
                <w:szCs w:val="20"/>
              </w:rPr>
              <w:t xml:space="preserve"> služeb</w:t>
            </w:r>
            <w:r w:rsidR="00DB61B4" w:rsidRPr="004C2EBD">
              <w:rPr>
                <w:rFonts w:cs="Calibri"/>
                <w:sz w:val="20"/>
                <w:szCs w:val="20"/>
              </w:rPr>
              <w:t xml:space="preserve"> </w:t>
            </w:r>
            <w:r w:rsidR="009A29C8" w:rsidRPr="004C2EBD">
              <w:rPr>
                <w:rFonts w:cs="Calibri"/>
                <w:sz w:val="20"/>
                <w:szCs w:val="20"/>
              </w:rPr>
              <w:t xml:space="preserve">sociální práce s cílovými skupinami) a OP Z 1 se zaměřuje na neinvestiční část podpory projektů v rámci sociálních služeb, viz oblasti podpory a typy projektů. </w:t>
            </w:r>
          </w:p>
          <w:p w:rsidR="009A29C8" w:rsidRPr="004C2EBD" w:rsidRDefault="009A29C8" w:rsidP="00541EFF">
            <w:pPr>
              <w:tabs>
                <w:tab w:val="left" w:pos="8279"/>
              </w:tabs>
              <w:autoSpaceDE w:val="0"/>
              <w:autoSpaceDN w:val="0"/>
              <w:adjustRightInd w:val="0"/>
              <w:spacing w:after="0" w:line="240" w:lineRule="auto"/>
              <w:ind w:right="-13"/>
              <w:rPr>
                <w:rFonts w:cs="Calibri"/>
                <w:sz w:val="20"/>
                <w:szCs w:val="20"/>
              </w:rPr>
            </w:pPr>
          </w:p>
          <w:p w:rsidR="00714EA1" w:rsidRPr="004C2EBD" w:rsidRDefault="00714EA1" w:rsidP="00541EFF">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 xml:space="preserve">Opatření IROP 3 a IROP 4 napomáhají naplňování specifického cíle IROP 4.1: Posílení komunitně vedeného místního rozvoje za účelem zvýšení kvality ve venkovských oblastech a aktivizace místního potenciálu. </w:t>
            </w:r>
          </w:p>
          <w:p w:rsidR="002A6E01" w:rsidRPr="004C2EBD" w:rsidRDefault="009A29C8" w:rsidP="009A29C8">
            <w:pPr>
              <w:tabs>
                <w:tab w:val="left" w:pos="8279"/>
              </w:tabs>
              <w:autoSpaceDE w:val="0"/>
              <w:autoSpaceDN w:val="0"/>
              <w:adjustRightInd w:val="0"/>
              <w:spacing w:after="0" w:line="240" w:lineRule="auto"/>
              <w:ind w:right="-13"/>
              <w:rPr>
                <w:rFonts w:cs="Calibri"/>
                <w:sz w:val="20"/>
                <w:szCs w:val="20"/>
              </w:rPr>
            </w:pPr>
            <w:r w:rsidRPr="004C2EBD">
              <w:rPr>
                <w:rFonts w:cs="Calibri"/>
                <w:sz w:val="20"/>
                <w:szCs w:val="20"/>
              </w:rPr>
              <w:t>Vazba na PRV: neutrální</w:t>
            </w:r>
          </w:p>
        </w:tc>
      </w:tr>
      <w:tr w:rsidR="002A6E01" w:rsidRPr="004C2EBD" w:rsidTr="00907987">
        <w:trPr>
          <w:trHeight w:val="315"/>
        </w:trPr>
        <w:tc>
          <w:tcPr>
            <w:tcW w:w="9199" w:type="dxa"/>
            <w:gridSpan w:val="2"/>
            <w:shd w:val="clear" w:color="auto" w:fill="F7CAAC" w:themeFill="accent2" w:themeFillTint="66"/>
            <w:vAlign w:val="center"/>
          </w:tcPr>
          <w:p w:rsidR="002A6E01" w:rsidRPr="004C2EBD" w:rsidRDefault="002A6E01" w:rsidP="00541EFF">
            <w:pPr>
              <w:tabs>
                <w:tab w:val="left" w:pos="8279"/>
              </w:tabs>
              <w:autoSpaceDE w:val="0"/>
              <w:autoSpaceDN w:val="0"/>
              <w:adjustRightInd w:val="0"/>
              <w:spacing w:after="0" w:line="240" w:lineRule="auto"/>
              <w:ind w:right="-13"/>
              <w:rPr>
                <w:rFonts w:cs="Arial"/>
                <w:b/>
                <w:sz w:val="20"/>
                <w:szCs w:val="20"/>
              </w:rPr>
            </w:pPr>
            <w:r w:rsidRPr="004C2EBD">
              <w:rPr>
                <w:rFonts w:cs="Arial"/>
                <w:b/>
                <w:sz w:val="20"/>
                <w:szCs w:val="20"/>
              </w:rPr>
              <w:t xml:space="preserve">Priorizace navrhovaných opatření </w:t>
            </w:r>
          </w:p>
        </w:tc>
      </w:tr>
      <w:tr w:rsidR="002A6E01" w:rsidRPr="004C2EBD" w:rsidTr="00907987">
        <w:trPr>
          <w:trHeight w:val="315"/>
        </w:trPr>
        <w:tc>
          <w:tcPr>
            <w:tcW w:w="9199" w:type="dxa"/>
            <w:gridSpan w:val="2"/>
            <w:shd w:val="clear" w:color="auto" w:fill="auto"/>
            <w:vAlign w:val="center"/>
          </w:tcPr>
          <w:p w:rsidR="002A6E01" w:rsidRPr="004C2EBD" w:rsidRDefault="002A6E01" w:rsidP="00541EFF">
            <w:pPr>
              <w:tabs>
                <w:tab w:val="left" w:pos="8279"/>
              </w:tabs>
              <w:autoSpaceDE w:val="0"/>
              <w:autoSpaceDN w:val="0"/>
              <w:adjustRightInd w:val="0"/>
              <w:spacing w:after="0" w:line="240" w:lineRule="auto"/>
              <w:ind w:right="-13"/>
              <w:rPr>
                <w:b/>
                <w:bCs/>
                <w:sz w:val="20"/>
                <w:szCs w:val="20"/>
              </w:rPr>
            </w:pPr>
            <w:r w:rsidRPr="004C2EBD">
              <w:rPr>
                <w:sz w:val="20"/>
                <w:szCs w:val="20"/>
              </w:rPr>
              <w:t>Opatření financovaná z alokované částky v případě navýšení alokace = zásobník opatření</w:t>
            </w:r>
          </w:p>
        </w:tc>
      </w:tr>
      <w:tr w:rsidR="002A6E01" w:rsidRPr="004C2EBD" w:rsidTr="00907987">
        <w:trPr>
          <w:trHeight w:val="315"/>
        </w:trPr>
        <w:tc>
          <w:tcPr>
            <w:tcW w:w="9199" w:type="dxa"/>
            <w:gridSpan w:val="2"/>
            <w:shd w:val="clear" w:color="auto" w:fill="F7CAAC" w:themeFill="accent2" w:themeFillTint="66"/>
            <w:vAlign w:val="center"/>
          </w:tcPr>
          <w:p w:rsidR="002A6E01" w:rsidRPr="004C2EBD" w:rsidRDefault="002A6E01" w:rsidP="001C1B1E">
            <w:pPr>
              <w:tabs>
                <w:tab w:val="left" w:pos="8279"/>
              </w:tabs>
              <w:autoSpaceDE w:val="0"/>
              <w:autoSpaceDN w:val="0"/>
              <w:adjustRightInd w:val="0"/>
              <w:spacing w:after="0" w:line="240" w:lineRule="auto"/>
              <w:ind w:right="72"/>
              <w:rPr>
                <w:rFonts w:cs="Arial"/>
                <w:b/>
                <w:sz w:val="20"/>
                <w:szCs w:val="20"/>
              </w:rPr>
            </w:pPr>
            <w:r w:rsidRPr="004C2EBD">
              <w:rPr>
                <w:rFonts w:cs="Arial"/>
                <w:b/>
                <w:sz w:val="20"/>
                <w:szCs w:val="20"/>
              </w:rPr>
              <w:t xml:space="preserve">Časový harmonogram realizace opatření </w:t>
            </w:r>
          </w:p>
        </w:tc>
      </w:tr>
      <w:tr w:rsidR="002A6E01" w:rsidRPr="004C2EBD" w:rsidTr="00907987">
        <w:trPr>
          <w:trHeight w:val="315"/>
        </w:trPr>
        <w:tc>
          <w:tcPr>
            <w:tcW w:w="9199" w:type="dxa"/>
            <w:gridSpan w:val="2"/>
            <w:shd w:val="clear" w:color="auto" w:fill="auto"/>
            <w:vAlign w:val="center"/>
          </w:tcPr>
          <w:p w:rsidR="002A6E01" w:rsidRPr="004C2EBD" w:rsidRDefault="00080A67" w:rsidP="00973FC7">
            <w:pPr>
              <w:pStyle w:val="Styl1"/>
              <w:rPr>
                <w:sz w:val="20"/>
                <w:szCs w:val="20"/>
              </w:rPr>
            </w:pPr>
            <w:r w:rsidRPr="004C2EBD">
              <w:rPr>
                <w:sz w:val="20"/>
                <w:szCs w:val="20"/>
              </w:rPr>
              <w:t>První výzva bude probíhat</w:t>
            </w:r>
            <w:r w:rsidR="00973FC7" w:rsidRPr="004C2EBD">
              <w:rPr>
                <w:sz w:val="20"/>
                <w:szCs w:val="20"/>
              </w:rPr>
              <w:t xml:space="preserve"> na začátku roku 2017 a druhá v první polovině roku 2018</w:t>
            </w:r>
            <w:r w:rsidRPr="004C2EBD">
              <w:rPr>
                <w:sz w:val="20"/>
                <w:szCs w:val="20"/>
              </w:rPr>
              <w:t>. Podpis dohod žadatelů bude probí</w:t>
            </w:r>
            <w:r w:rsidR="009D3D74" w:rsidRPr="004C2EBD">
              <w:rPr>
                <w:sz w:val="20"/>
                <w:szCs w:val="20"/>
              </w:rPr>
              <w:t xml:space="preserve">hat cca 3-6 měsíců od vyhlášení </w:t>
            </w:r>
            <w:r w:rsidRPr="004C2EBD">
              <w:rPr>
                <w:sz w:val="20"/>
                <w:szCs w:val="20"/>
              </w:rPr>
              <w:t>výzvy.</w:t>
            </w:r>
            <w:r w:rsidR="00973FC7" w:rsidRPr="004C2EBD">
              <w:rPr>
                <w:sz w:val="20"/>
                <w:szCs w:val="20"/>
              </w:rPr>
              <w:t xml:space="preserve"> V</w:t>
            </w:r>
            <w:r w:rsidRPr="004C2EBD">
              <w:rPr>
                <w:sz w:val="20"/>
                <w:szCs w:val="20"/>
              </w:rPr>
              <w:t xml:space="preserve"> případě z</w:t>
            </w:r>
            <w:r w:rsidR="00973FC7" w:rsidRPr="004C2EBD">
              <w:rPr>
                <w:sz w:val="20"/>
                <w:szCs w:val="20"/>
              </w:rPr>
              <w:t xml:space="preserve">bývajících prostředků bude výzva v roce </w:t>
            </w:r>
            <w:r w:rsidR="009D3D74" w:rsidRPr="004C2EBD">
              <w:rPr>
                <w:sz w:val="20"/>
                <w:szCs w:val="20"/>
              </w:rPr>
              <w:t xml:space="preserve">rok </w:t>
            </w:r>
            <w:r w:rsidR="00973FC7" w:rsidRPr="004C2EBD">
              <w:rPr>
                <w:sz w:val="20"/>
                <w:szCs w:val="20"/>
              </w:rPr>
              <w:t>2019</w:t>
            </w:r>
            <w:r w:rsidRPr="004C2EBD">
              <w:rPr>
                <w:sz w:val="20"/>
                <w:szCs w:val="20"/>
              </w:rPr>
              <w:t>. Ukončení projektu je plánováno na 30.6.2023.</w:t>
            </w:r>
          </w:p>
        </w:tc>
      </w:tr>
      <w:tr w:rsidR="002A6E01" w:rsidRPr="004C2EBD" w:rsidTr="00907987">
        <w:trPr>
          <w:trHeight w:val="315"/>
        </w:trPr>
        <w:tc>
          <w:tcPr>
            <w:tcW w:w="9199" w:type="dxa"/>
            <w:gridSpan w:val="2"/>
            <w:shd w:val="clear" w:color="auto" w:fill="F7CAAC" w:themeFill="accent2" w:themeFillTint="66"/>
            <w:vAlign w:val="center"/>
            <w:hideMark/>
          </w:tcPr>
          <w:p w:rsidR="002A6E01" w:rsidRPr="004C2EBD" w:rsidRDefault="002A6E01" w:rsidP="001C1B1E">
            <w:pPr>
              <w:tabs>
                <w:tab w:val="left" w:pos="8279"/>
              </w:tabs>
              <w:spacing w:after="0" w:line="240" w:lineRule="auto"/>
              <w:ind w:right="72"/>
              <w:rPr>
                <w:rFonts w:eastAsia="Times New Roman" w:cs="Times New Roman"/>
                <w:b/>
                <w:bCs/>
                <w:sz w:val="20"/>
                <w:szCs w:val="20"/>
              </w:rPr>
            </w:pPr>
            <w:r w:rsidRPr="004C2EBD">
              <w:rPr>
                <w:b/>
                <w:sz w:val="20"/>
                <w:szCs w:val="20"/>
              </w:rPr>
              <w:t>Podporované cílové skupiny</w:t>
            </w:r>
          </w:p>
        </w:tc>
      </w:tr>
      <w:tr w:rsidR="002A6E01" w:rsidRPr="004C2EBD" w:rsidTr="00907987">
        <w:trPr>
          <w:trHeight w:val="315"/>
        </w:trPr>
        <w:tc>
          <w:tcPr>
            <w:tcW w:w="9199" w:type="dxa"/>
            <w:gridSpan w:val="2"/>
            <w:shd w:val="clear" w:color="auto" w:fill="auto"/>
            <w:vAlign w:val="center"/>
            <w:hideMark/>
          </w:tcPr>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sociálně vyloučené a osoby sociálním vyloučením ohrožené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se zdravotním postižením (včetně osob s duševním onemocněním)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s kombinovanými diagnózami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žijící v sociálně vyloučených lokalitách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Imigranti a azylanti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lastRenderedPageBreak/>
              <w:t xml:space="preserve">Bezdomovci a osoby žijící v nevyhovujícím nebo nejistém ubytování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Oběti trestné činnosti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pečující o malé děti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pečující o jiné závislé osoby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Rodiče samoživitelé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dlouhodobě či opakovaně nezaměstnané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ohrožené předlužeností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ohrožené domácím násilím a závislostmi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v nebo po výkonu trestu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opouštějící institucionální zařízení </w:t>
            </w:r>
          </w:p>
          <w:p w:rsidR="002A6E01" w:rsidRPr="004C2EBD" w:rsidRDefault="002A6E01" w:rsidP="001C1B1E">
            <w:pPr>
              <w:tabs>
                <w:tab w:val="left" w:pos="8279"/>
              </w:tabs>
              <w:autoSpaceDE w:val="0"/>
              <w:autoSpaceDN w:val="0"/>
              <w:adjustRightInd w:val="0"/>
              <w:spacing w:after="18" w:line="240" w:lineRule="auto"/>
              <w:ind w:right="72"/>
              <w:rPr>
                <w:rFonts w:cs="Calibri"/>
                <w:sz w:val="20"/>
                <w:szCs w:val="20"/>
              </w:rPr>
            </w:pPr>
            <w:r w:rsidRPr="004C2EBD">
              <w:rPr>
                <w:rFonts w:cs="Calibri"/>
                <w:sz w:val="20"/>
                <w:szCs w:val="20"/>
              </w:rPr>
              <w:t xml:space="preserve">Osoby ohrožené vícenásobnými riziky </w:t>
            </w:r>
          </w:p>
          <w:p w:rsidR="00355C54" w:rsidRPr="004C2EBD" w:rsidRDefault="002A6E01" w:rsidP="00355C54">
            <w:pPr>
              <w:tabs>
                <w:tab w:val="left" w:pos="8279"/>
              </w:tabs>
              <w:autoSpaceDE w:val="0"/>
              <w:autoSpaceDN w:val="0"/>
              <w:adjustRightInd w:val="0"/>
              <w:spacing w:after="0" w:line="240" w:lineRule="auto"/>
              <w:ind w:right="72"/>
              <w:rPr>
                <w:rFonts w:cs="Calibri"/>
                <w:sz w:val="20"/>
                <w:szCs w:val="20"/>
              </w:rPr>
            </w:pPr>
            <w:r w:rsidRPr="004C2EBD">
              <w:rPr>
                <w:rFonts w:cs="Calibri"/>
                <w:sz w:val="20"/>
                <w:szCs w:val="20"/>
              </w:rPr>
              <w:t xml:space="preserve">Osoby ohrožené specifickými zdravotními riziky </w:t>
            </w:r>
          </w:p>
        </w:tc>
      </w:tr>
      <w:tr w:rsidR="002A6E01" w:rsidRPr="004C2EBD" w:rsidTr="00907987">
        <w:trPr>
          <w:trHeight w:val="315"/>
        </w:trPr>
        <w:tc>
          <w:tcPr>
            <w:tcW w:w="9199" w:type="dxa"/>
            <w:gridSpan w:val="2"/>
            <w:shd w:val="clear" w:color="auto" w:fill="F7CAAC" w:themeFill="accent2" w:themeFillTint="66"/>
            <w:vAlign w:val="center"/>
          </w:tcPr>
          <w:p w:rsidR="002A6E01" w:rsidRPr="004C2EBD" w:rsidRDefault="002A6E01" w:rsidP="001C1B1E">
            <w:pPr>
              <w:tabs>
                <w:tab w:val="left" w:pos="8279"/>
              </w:tabs>
              <w:spacing w:after="0" w:line="240" w:lineRule="auto"/>
              <w:ind w:right="72"/>
              <w:rPr>
                <w:rFonts w:eastAsia="Times New Roman" w:cs="Times New Roman"/>
                <w:b/>
                <w:sz w:val="20"/>
                <w:szCs w:val="20"/>
              </w:rPr>
            </w:pPr>
            <w:r w:rsidRPr="004C2EBD">
              <w:rPr>
                <w:rFonts w:eastAsia="Times New Roman" w:cs="Times New Roman"/>
                <w:b/>
                <w:sz w:val="20"/>
                <w:szCs w:val="20"/>
              </w:rPr>
              <w:lastRenderedPageBreak/>
              <w:t xml:space="preserve">Výše způsobilých výdajů </w:t>
            </w:r>
          </w:p>
        </w:tc>
      </w:tr>
      <w:tr w:rsidR="002A6E01" w:rsidRPr="004C2EBD" w:rsidTr="00907987">
        <w:trPr>
          <w:trHeight w:val="315"/>
        </w:trPr>
        <w:tc>
          <w:tcPr>
            <w:tcW w:w="9199" w:type="dxa"/>
            <w:gridSpan w:val="2"/>
            <w:shd w:val="clear" w:color="auto" w:fill="auto"/>
            <w:vAlign w:val="center"/>
          </w:tcPr>
          <w:p w:rsidR="002A6E01" w:rsidRPr="004C2EBD" w:rsidRDefault="002A6E01" w:rsidP="001C1B1E">
            <w:pPr>
              <w:tabs>
                <w:tab w:val="left" w:pos="8279"/>
              </w:tabs>
              <w:autoSpaceDE w:val="0"/>
              <w:autoSpaceDN w:val="0"/>
              <w:adjustRightInd w:val="0"/>
              <w:spacing w:after="0" w:line="240" w:lineRule="auto"/>
              <w:ind w:right="72"/>
              <w:rPr>
                <w:rFonts w:cs="Calibri"/>
                <w:sz w:val="20"/>
                <w:szCs w:val="20"/>
              </w:rPr>
            </w:pPr>
            <w:r w:rsidRPr="004C2EBD">
              <w:rPr>
                <w:rFonts w:cs="Calibri"/>
                <w:sz w:val="20"/>
                <w:szCs w:val="20"/>
              </w:rPr>
              <w:t>Výše minimálních a maximálních nákladů bude specifikována ve výzvě podle pl</w:t>
            </w:r>
            <w:r w:rsidR="00490ECC" w:rsidRPr="004C2EBD">
              <w:rPr>
                <w:rFonts w:cs="Calibri"/>
                <w:sz w:val="20"/>
                <w:szCs w:val="20"/>
              </w:rPr>
              <w:t xml:space="preserve">atných pravidel OP </w:t>
            </w:r>
            <w:r w:rsidRPr="004C2EBD">
              <w:rPr>
                <w:rFonts w:cs="Calibri"/>
                <w:sz w:val="20"/>
                <w:szCs w:val="20"/>
              </w:rPr>
              <w:t>Z.</w:t>
            </w:r>
          </w:p>
        </w:tc>
      </w:tr>
      <w:tr w:rsidR="002A6E01" w:rsidRPr="004C2EBD" w:rsidTr="00907987">
        <w:trPr>
          <w:trHeight w:val="315"/>
        </w:trPr>
        <w:tc>
          <w:tcPr>
            <w:tcW w:w="9199" w:type="dxa"/>
            <w:gridSpan w:val="2"/>
            <w:shd w:val="clear" w:color="auto" w:fill="F7CAAC" w:themeFill="accent2" w:themeFillTint="66"/>
            <w:vAlign w:val="center"/>
            <w:hideMark/>
          </w:tcPr>
          <w:p w:rsidR="002A6E01" w:rsidRPr="004C2EBD" w:rsidRDefault="002A6E01" w:rsidP="001C1B1E">
            <w:pPr>
              <w:tabs>
                <w:tab w:val="left" w:pos="8279"/>
              </w:tabs>
              <w:spacing w:after="0" w:line="240" w:lineRule="auto"/>
              <w:ind w:right="72"/>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6C694D" w:rsidRPr="004C2EBD" w:rsidTr="00907987">
        <w:trPr>
          <w:trHeight w:val="1316"/>
        </w:trPr>
        <w:tc>
          <w:tcPr>
            <w:tcW w:w="9199" w:type="dxa"/>
            <w:gridSpan w:val="2"/>
            <w:shd w:val="clear" w:color="auto" w:fill="auto"/>
            <w:vAlign w:val="center"/>
            <w:hideMark/>
          </w:tcPr>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 xml:space="preserve">Poskytovatelé sociálních služeb registrovaní dle zákona č. 108/2006 Sb., o sociálních službách </w:t>
            </w:r>
          </w:p>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 xml:space="preserve">Nestátní neziskové organizace </w:t>
            </w:r>
          </w:p>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 xml:space="preserve">Obce dle zákona č. 128/2000 Sb., o obcích </w:t>
            </w:r>
          </w:p>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 xml:space="preserve">Organizace zřizované obcemi působící v sociální oblasti </w:t>
            </w:r>
          </w:p>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 xml:space="preserve">Dobrovolné svazky obcí </w:t>
            </w:r>
          </w:p>
          <w:p w:rsidR="006C694D" w:rsidRPr="004C2EBD" w:rsidRDefault="006C694D" w:rsidP="006C694D">
            <w:pPr>
              <w:autoSpaceDE w:val="0"/>
              <w:autoSpaceDN w:val="0"/>
              <w:adjustRightInd w:val="0"/>
              <w:spacing w:after="17" w:line="240" w:lineRule="auto"/>
              <w:ind w:right="72"/>
              <w:rPr>
                <w:rFonts w:cs="Calibri"/>
                <w:sz w:val="20"/>
                <w:szCs w:val="20"/>
              </w:rPr>
            </w:pPr>
            <w:r w:rsidRPr="004C2EBD">
              <w:rPr>
                <w:rFonts w:cs="Calibri"/>
                <w:sz w:val="20"/>
                <w:szCs w:val="20"/>
              </w:rPr>
              <w:t>MAS – v případě klíčového projektu</w:t>
            </w:r>
          </w:p>
        </w:tc>
      </w:tr>
      <w:tr w:rsidR="006C694D" w:rsidRPr="004C2EBD" w:rsidTr="00907987">
        <w:trPr>
          <w:trHeight w:val="324"/>
        </w:trPr>
        <w:tc>
          <w:tcPr>
            <w:tcW w:w="9199" w:type="dxa"/>
            <w:gridSpan w:val="2"/>
            <w:shd w:val="clear" w:color="auto" w:fill="F7CAAC" w:themeFill="accent2" w:themeFillTint="66"/>
            <w:vAlign w:val="center"/>
          </w:tcPr>
          <w:p w:rsidR="006C694D" w:rsidRPr="004C2EBD" w:rsidRDefault="006C694D" w:rsidP="006C694D">
            <w:pPr>
              <w:tabs>
                <w:tab w:val="left" w:pos="8279"/>
              </w:tabs>
              <w:autoSpaceDE w:val="0"/>
              <w:autoSpaceDN w:val="0"/>
              <w:adjustRightInd w:val="0"/>
              <w:spacing w:after="0" w:line="240" w:lineRule="auto"/>
              <w:ind w:right="72"/>
              <w:rPr>
                <w:rFonts w:cs="Arial"/>
                <w:b/>
                <w:sz w:val="20"/>
                <w:szCs w:val="20"/>
              </w:rPr>
            </w:pPr>
            <w:r w:rsidRPr="004C2EBD">
              <w:rPr>
                <w:rFonts w:cs="Arial"/>
                <w:b/>
                <w:sz w:val="20"/>
                <w:szCs w:val="20"/>
              </w:rPr>
              <w:t xml:space="preserve">Absorpční kapacita MAS </w:t>
            </w:r>
          </w:p>
        </w:tc>
      </w:tr>
      <w:tr w:rsidR="008300D4" w:rsidRPr="004C2EBD" w:rsidTr="00907987">
        <w:trPr>
          <w:trHeight w:val="2708"/>
        </w:trPr>
        <w:tc>
          <w:tcPr>
            <w:tcW w:w="9199" w:type="dxa"/>
            <w:gridSpan w:val="2"/>
            <w:shd w:val="clear" w:color="auto" w:fill="auto"/>
            <w:vAlign w:val="center"/>
          </w:tcPr>
          <w:p w:rsidR="00490ECC" w:rsidRPr="004C2EBD" w:rsidRDefault="008300D4" w:rsidP="006C694D">
            <w:pPr>
              <w:pStyle w:val="Default"/>
              <w:tabs>
                <w:tab w:val="left" w:pos="8279"/>
              </w:tabs>
              <w:ind w:right="-13"/>
              <w:jc w:val="both"/>
              <w:rPr>
                <w:rFonts w:asciiTheme="minorHAnsi" w:hAnsiTheme="minorHAnsi"/>
                <w:sz w:val="20"/>
                <w:szCs w:val="20"/>
              </w:rPr>
            </w:pPr>
            <w:r w:rsidRPr="004C2EBD">
              <w:rPr>
                <w:rFonts w:asciiTheme="minorHAnsi" w:hAnsiTheme="minorHAnsi"/>
                <w:sz w:val="20"/>
                <w:szCs w:val="20"/>
              </w:rPr>
              <w:t xml:space="preserve">Ve výchozí situaci disponuje území základní sítí sociálních služeb poskytovaných jak organizacemi se sídlem          </w:t>
            </w:r>
          </w:p>
          <w:p w:rsidR="008300D4" w:rsidRPr="004C2EBD" w:rsidRDefault="008300D4" w:rsidP="006C694D">
            <w:pPr>
              <w:pStyle w:val="Default"/>
              <w:tabs>
                <w:tab w:val="left" w:pos="8279"/>
              </w:tabs>
              <w:ind w:right="-13"/>
              <w:jc w:val="both"/>
              <w:rPr>
                <w:rFonts w:asciiTheme="minorHAnsi" w:hAnsiTheme="minorHAnsi"/>
                <w:sz w:val="20"/>
                <w:szCs w:val="20"/>
              </w:rPr>
            </w:pPr>
            <w:r w:rsidRPr="004C2EBD">
              <w:rPr>
                <w:rFonts w:asciiTheme="minorHAnsi" w:hAnsiTheme="minorHAnsi"/>
                <w:sz w:val="20"/>
                <w:szCs w:val="20"/>
              </w:rPr>
              <w:t xml:space="preserve">v území MAS (10 poskytovatelů), tak organizacemi se sídlem mimo území MAS (cca 25 poskytovatelů). </w:t>
            </w:r>
          </w:p>
          <w:p w:rsidR="008300D4" w:rsidRPr="004C2EBD" w:rsidRDefault="008300D4" w:rsidP="008300D4">
            <w:pPr>
              <w:tabs>
                <w:tab w:val="left" w:pos="8279"/>
              </w:tabs>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sz w:val="20"/>
                <w:szCs w:val="20"/>
              </w:rPr>
              <w:t xml:space="preserve">Většina těchto poskytovatelů má </w:t>
            </w:r>
            <w:r w:rsidRPr="004C2EBD">
              <w:rPr>
                <w:rFonts w:asciiTheme="minorHAnsi" w:hAnsiTheme="minorHAnsi" w:cs="Calibri"/>
                <w:sz w:val="20"/>
                <w:szCs w:val="20"/>
              </w:rPr>
              <w:t>zkušenosti s realizací projektů financovaných z evropských fondů. U těchto organizací předpokládáme větší část čerpání finanční alokace. Dále bude opatření naplňováno cca 6 obcemi.</w:t>
            </w:r>
          </w:p>
          <w:p w:rsidR="00490ECC" w:rsidRPr="004C2EBD" w:rsidRDefault="008300D4" w:rsidP="00AD1257">
            <w:pPr>
              <w:pStyle w:val="Default"/>
              <w:jc w:val="both"/>
              <w:rPr>
                <w:rFonts w:asciiTheme="minorHAnsi" w:hAnsiTheme="minorHAnsi"/>
                <w:sz w:val="20"/>
                <w:szCs w:val="20"/>
              </w:rPr>
            </w:pPr>
            <w:r w:rsidRPr="004C2EBD">
              <w:rPr>
                <w:rFonts w:asciiTheme="minorHAnsi" w:hAnsiTheme="minorHAnsi"/>
                <w:sz w:val="20"/>
                <w:szCs w:val="20"/>
              </w:rPr>
              <w:t xml:space="preserve">Mimo registrovaných služeb poskytovaných v území jsou v území poskytovány i další služby pro rodinu, navazující a zdravotnické služby. Jedná se především o služby určené seniorům, služby pro rodinu (rodinná               </w:t>
            </w:r>
          </w:p>
          <w:p w:rsidR="008300D4" w:rsidRPr="004C2EBD" w:rsidRDefault="008300D4" w:rsidP="00AD1257">
            <w:pPr>
              <w:pStyle w:val="Default"/>
              <w:jc w:val="both"/>
              <w:rPr>
                <w:rFonts w:asciiTheme="minorHAnsi" w:hAnsiTheme="minorHAnsi"/>
                <w:sz w:val="20"/>
                <w:szCs w:val="20"/>
              </w:rPr>
            </w:pPr>
            <w:r w:rsidRPr="004C2EBD">
              <w:rPr>
                <w:rFonts w:asciiTheme="minorHAnsi" w:hAnsiTheme="minorHAnsi"/>
                <w:sz w:val="20"/>
                <w:szCs w:val="20"/>
              </w:rPr>
              <w:t xml:space="preserve">a mateřská centra, vzdělávání matek, poradenství, atd.), služby určené osobám bez přístřeší. Celkem je v území se sídlem poskytovatele identifikováno 32 subjektů, zajišťujících nosné aktivity. </w:t>
            </w:r>
          </w:p>
          <w:p w:rsidR="00490ECC" w:rsidRPr="004C2EBD" w:rsidRDefault="008300D4" w:rsidP="00AD1257">
            <w:pPr>
              <w:autoSpaceDE w:val="0"/>
              <w:autoSpaceDN w:val="0"/>
              <w:adjustRightInd w:val="0"/>
              <w:spacing w:after="0" w:line="240" w:lineRule="auto"/>
              <w:ind w:right="0"/>
              <w:rPr>
                <w:rFonts w:asciiTheme="minorHAnsi" w:hAnsiTheme="minorHAnsi"/>
                <w:sz w:val="20"/>
                <w:szCs w:val="20"/>
              </w:rPr>
            </w:pPr>
            <w:r w:rsidRPr="004C2EBD">
              <w:rPr>
                <w:rFonts w:asciiTheme="minorHAnsi" w:hAnsiTheme="minorHAnsi"/>
                <w:sz w:val="20"/>
                <w:szCs w:val="20"/>
              </w:rPr>
              <w:t xml:space="preserve">Na území MAS byli identifikováni poskytovatelé a zřizovatelé služeb (registrovaných a navazující) </w:t>
            </w:r>
          </w:p>
          <w:p w:rsidR="00490ECC" w:rsidRPr="004C2EBD" w:rsidRDefault="008300D4" w:rsidP="00AD1257">
            <w:pPr>
              <w:autoSpaceDE w:val="0"/>
              <w:autoSpaceDN w:val="0"/>
              <w:adjustRightInd w:val="0"/>
              <w:spacing w:after="0" w:line="240" w:lineRule="auto"/>
              <w:ind w:right="0"/>
              <w:rPr>
                <w:rFonts w:asciiTheme="minorHAnsi" w:hAnsiTheme="minorHAnsi"/>
                <w:sz w:val="20"/>
                <w:szCs w:val="20"/>
              </w:rPr>
            </w:pPr>
            <w:r w:rsidRPr="004C2EBD">
              <w:rPr>
                <w:rFonts w:asciiTheme="minorHAnsi" w:hAnsiTheme="minorHAnsi"/>
                <w:sz w:val="20"/>
                <w:szCs w:val="20"/>
              </w:rPr>
              <w:t xml:space="preserve">se zkušenostmi a potenciálem dalšího rozšíření aktivit / služeb za účelem jejich poskytování pro komplexní             </w:t>
            </w:r>
          </w:p>
          <w:p w:rsidR="008300D4" w:rsidRPr="004C2EBD" w:rsidRDefault="008300D4" w:rsidP="00AD1257">
            <w:pPr>
              <w:autoSpaceDE w:val="0"/>
              <w:autoSpaceDN w:val="0"/>
              <w:adjustRightInd w:val="0"/>
              <w:spacing w:after="0" w:line="240" w:lineRule="auto"/>
              <w:ind w:right="0"/>
              <w:rPr>
                <w:rFonts w:asciiTheme="minorHAnsi" w:hAnsiTheme="minorHAnsi" w:cs="Calibri"/>
                <w:sz w:val="20"/>
                <w:szCs w:val="20"/>
              </w:rPr>
            </w:pPr>
            <w:r w:rsidRPr="004C2EBD">
              <w:rPr>
                <w:rFonts w:asciiTheme="minorHAnsi" w:hAnsiTheme="minorHAnsi"/>
                <w:sz w:val="20"/>
                <w:szCs w:val="20"/>
              </w:rPr>
              <w:t xml:space="preserve">a efektivní řešení systému sociální ochrany vybrané cílové skupiny / cílových skupin. </w:t>
            </w:r>
          </w:p>
        </w:tc>
      </w:tr>
      <w:tr w:rsidR="006C694D" w:rsidRPr="004C2EBD" w:rsidTr="00907987">
        <w:trPr>
          <w:trHeight w:val="324"/>
        </w:trPr>
        <w:tc>
          <w:tcPr>
            <w:tcW w:w="9199" w:type="dxa"/>
            <w:gridSpan w:val="2"/>
            <w:shd w:val="clear" w:color="auto" w:fill="F7CAAC" w:themeFill="accent2" w:themeFillTint="66"/>
            <w:vAlign w:val="center"/>
          </w:tcPr>
          <w:p w:rsidR="006C694D" w:rsidRPr="004C2EBD" w:rsidRDefault="006C694D" w:rsidP="006C694D">
            <w:pPr>
              <w:tabs>
                <w:tab w:val="left" w:pos="8279"/>
              </w:tabs>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t xml:space="preserve">Vliv opatření na naplňování horizontálních témat OPZ </w:t>
            </w:r>
          </w:p>
        </w:tc>
      </w:tr>
      <w:tr w:rsidR="006C694D" w:rsidRPr="004C2EBD" w:rsidTr="00907987">
        <w:trPr>
          <w:trHeight w:val="324"/>
        </w:trPr>
        <w:tc>
          <w:tcPr>
            <w:tcW w:w="9199" w:type="dxa"/>
            <w:gridSpan w:val="2"/>
            <w:shd w:val="clear" w:color="auto" w:fill="auto"/>
            <w:vAlign w:val="center"/>
          </w:tcPr>
          <w:p w:rsidR="006C694D" w:rsidRPr="004C2EBD" w:rsidRDefault="006C694D" w:rsidP="006C694D">
            <w:pPr>
              <w:pStyle w:val="Default"/>
              <w:tabs>
                <w:tab w:val="left" w:pos="8279"/>
              </w:tabs>
              <w:ind w:right="72"/>
              <w:rPr>
                <w:rFonts w:asciiTheme="minorHAnsi" w:hAnsiTheme="minorHAnsi"/>
                <w:sz w:val="20"/>
                <w:szCs w:val="20"/>
              </w:rPr>
            </w:pPr>
            <w:r w:rsidRPr="004C2EBD">
              <w:rPr>
                <w:rFonts w:asciiTheme="minorHAnsi" w:hAnsiTheme="minorHAnsi"/>
                <w:sz w:val="20"/>
                <w:szCs w:val="20"/>
              </w:rPr>
              <w:t xml:space="preserve">Udržitelný rozvoj – neutrální </w:t>
            </w:r>
          </w:p>
          <w:p w:rsidR="006C694D" w:rsidRPr="004C2EBD" w:rsidRDefault="006C694D" w:rsidP="006C694D">
            <w:pPr>
              <w:pStyle w:val="Default"/>
              <w:tabs>
                <w:tab w:val="left" w:pos="8279"/>
              </w:tabs>
              <w:ind w:right="72"/>
              <w:rPr>
                <w:rFonts w:asciiTheme="minorHAnsi" w:hAnsiTheme="minorHAnsi"/>
                <w:sz w:val="20"/>
                <w:szCs w:val="20"/>
              </w:rPr>
            </w:pPr>
            <w:r w:rsidRPr="004C2EBD">
              <w:rPr>
                <w:rFonts w:asciiTheme="minorHAnsi" w:hAnsiTheme="minorHAnsi"/>
                <w:sz w:val="20"/>
                <w:szCs w:val="20"/>
              </w:rPr>
              <w:t>Rovné příležito</w:t>
            </w:r>
            <w:r w:rsidR="007A3227" w:rsidRPr="004C2EBD">
              <w:rPr>
                <w:rFonts w:asciiTheme="minorHAnsi" w:hAnsiTheme="minorHAnsi"/>
                <w:sz w:val="20"/>
                <w:szCs w:val="20"/>
              </w:rPr>
              <w:t>sti a nediskriminace - neutrální</w:t>
            </w:r>
            <w:r w:rsidRPr="004C2EBD">
              <w:rPr>
                <w:rFonts w:asciiTheme="minorHAnsi" w:hAnsiTheme="minorHAnsi"/>
                <w:sz w:val="20"/>
                <w:szCs w:val="20"/>
              </w:rPr>
              <w:t xml:space="preserve"> </w:t>
            </w:r>
          </w:p>
          <w:p w:rsidR="006C694D" w:rsidRPr="004C2EBD" w:rsidRDefault="006C694D" w:rsidP="006C694D">
            <w:pPr>
              <w:pStyle w:val="Default"/>
              <w:tabs>
                <w:tab w:val="left" w:pos="8279"/>
              </w:tabs>
              <w:ind w:right="72"/>
              <w:rPr>
                <w:rFonts w:asciiTheme="minorHAnsi" w:hAnsiTheme="minorHAnsi"/>
                <w:sz w:val="20"/>
                <w:szCs w:val="20"/>
              </w:rPr>
            </w:pPr>
            <w:r w:rsidRPr="004C2EBD">
              <w:rPr>
                <w:rFonts w:asciiTheme="minorHAnsi" w:hAnsiTheme="minorHAnsi"/>
                <w:sz w:val="20"/>
                <w:szCs w:val="20"/>
              </w:rPr>
              <w:t>Rovnost žen a mužů – neutrální</w:t>
            </w:r>
          </w:p>
        </w:tc>
      </w:tr>
      <w:tr w:rsidR="006C694D" w:rsidRPr="004C2EBD" w:rsidTr="00907987">
        <w:trPr>
          <w:trHeight w:val="315"/>
        </w:trPr>
        <w:tc>
          <w:tcPr>
            <w:tcW w:w="9199" w:type="dxa"/>
            <w:gridSpan w:val="2"/>
            <w:shd w:val="clear" w:color="auto" w:fill="F7CAAC" w:themeFill="accent2" w:themeFillTint="66"/>
            <w:vAlign w:val="center"/>
            <w:hideMark/>
          </w:tcPr>
          <w:p w:rsidR="006C694D" w:rsidRPr="004C2EBD" w:rsidRDefault="006C694D" w:rsidP="006C694D">
            <w:pPr>
              <w:tabs>
                <w:tab w:val="left" w:pos="8279"/>
              </w:tabs>
              <w:spacing w:after="0" w:line="240" w:lineRule="auto"/>
              <w:ind w:right="72"/>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6C694D" w:rsidRPr="004C2EBD" w:rsidTr="00907987">
        <w:trPr>
          <w:trHeight w:val="252"/>
        </w:trPr>
        <w:tc>
          <w:tcPr>
            <w:tcW w:w="9199" w:type="dxa"/>
            <w:gridSpan w:val="2"/>
            <w:shd w:val="clear" w:color="auto" w:fill="auto"/>
            <w:vAlign w:val="center"/>
            <w:hideMark/>
          </w:tcPr>
          <w:p w:rsidR="006C694D" w:rsidRPr="004C2EBD" w:rsidRDefault="006C694D" w:rsidP="006C694D">
            <w:pPr>
              <w:pStyle w:val="Odstavecseseznamem"/>
              <w:numPr>
                <w:ilvl w:val="0"/>
                <w:numId w:val="28"/>
              </w:numPr>
              <w:tabs>
                <w:tab w:val="left" w:pos="8279"/>
              </w:tabs>
              <w:spacing w:after="0" w:line="240" w:lineRule="auto"/>
              <w:ind w:right="72"/>
              <w:jc w:val="left"/>
              <w:rPr>
                <w:rFonts w:ascii="Arial" w:eastAsia="Times New Roman" w:hAnsi="Arial" w:cs="Arial"/>
                <w:sz w:val="20"/>
                <w:szCs w:val="20"/>
              </w:rPr>
            </w:pPr>
            <w:r w:rsidRPr="004C2EBD">
              <w:rPr>
                <w:rFonts w:eastAsia="Times New Roman" w:cs="Arial"/>
                <w:sz w:val="20"/>
                <w:szCs w:val="20"/>
              </w:rPr>
              <w:t>Princip kvality, smysluplnosti a efektivnosti</w:t>
            </w:r>
            <w:r w:rsidRPr="004C2EBD">
              <w:rPr>
                <w:rFonts w:eastAsia="Times New Roman" w:cs="Arial"/>
                <w:i/>
                <w:iCs/>
                <w:sz w:val="20"/>
                <w:szCs w:val="20"/>
              </w:rPr>
              <w:t xml:space="preserve"> </w:t>
            </w:r>
          </w:p>
          <w:p w:rsidR="006C694D" w:rsidRPr="004C2EBD" w:rsidRDefault="006C694D" w:rsidP="006C694D">
            <w:pPr>
              <w:pStyle w:val="Odstavecseseznamem"/>
              <w:numPr>
                <w:ilvl w:val="0"/>
                <w:numId w:val="28"/>
              </w:numPr>
              <w:tabs>
                <w:tab w:val="left" w:pos="8279"/>
              </w:tabs>
              <w:spacing w:after="0" w:line="240" w:lineRule="auto"/>
              <w:ind w:right="72"/>
              <w:jc w:val="left"/>
              <w:rPr>
                <w:rFonts w:ascii="Arial" w:eastAsia="Times New Roman" w:hAnsi="Arial" w:cs="Arial"/>
                <w:sz w:val="20"/>
                <w:szCs w:val="20"/>
              </w:rPr>
            </w:pPr>
            <w:r w:rsidRPr="004C2EBD">
              <w:rPr>
                <w:rFonts w:eastAsia="Times New Roman" w:cs="Arial"/>
                <w:sz w:val="20"/>
                <w:szCs w:val="20"/>
              </w:rPr>
              <w:t>Princip spolupráce s dalšími subjekty v území</w:t>
            </w:r>
          </w:p>
          <w:p w:rsidR="006C694D" w:rsidRPr="004C2EBD" w:rsidRDefault="006C694D" w:rsidP="006C694D">
            <w:pPr>
              <w:pStyle w:val="Odstavecseseznamem"/>
              <w:numPr>
                <w:ilvl w:val="0"/>
                <w:numId w:val="28"/>
              </w:numPr>
              <w:tabs>
                <w:tab w:val="left" w:pos="8279"/>
              </w:tabs>
              <w:spacing w:after="0" w:line="240" w:lineRule="auto"/>
              <w:ind w:right="72"/>
              <w:jc w:val="left"/>
              <w:rPr>
                <w:rFonts w:ascii="Arial" w:eastAsia="Times New Roman" w:hAnsi="Arial" w:cs="Arial"/>
                <w:sz w:val="20"/>
                <w:szCs w:val="20"/>
              </w:rPr>
            </w:pPr>
            <w:r w:rsidRPr="004C2EBD">
              <w:rPr>
                <w:rFonts w:eastAsia="Times New Roman" w:cs="Arial"/>
                <w:sz w:val="20"/>
                <w:szCs w:val="20"/>
              </w:rPr>
              <w:t>Princip začlenění nových metod</w:t>
            </w:r>
          </w:p>
          <w:p w:rsidR="006C694D" w:rsidRPr="004C2EBD" w:rsidRDefault="006C694D" w:rsidP="006C694D">
            <w:pPr>
              <w:pStyle w:val="Odstavecseseznamem"/>
              <w:numPr>
                <w:ilvl w:val="0"/>
                <w:numId w:val="28"/>
              </w:numPr>
              <w:tabs>
                <w:tab w:val="left" w:pos="8279"/>
              </w:tabs>
              <w:spacing w:after="0" w:line="240" w:lineRule="auto"/>
              <w:ind w:right="72"/>
              <w:jc w:val="left"/>
              <w:rPr>
                <w:rFonts w:ascii="Arial" w:eastAsia="Times New Roman" w:hAnsi="Arial" w:cs="Arial"/>
                <w:sz w:val="20"/>
                <w:szCs w:val="20"/>
              </w:rPr>
            </w:pPr>
            <w:r w:rsidRPr="004C2EBD">
              <w:rPr>
                <w:rFonts w:eastAsia="Times New Roman" w:cs="Arial"/>
                <w:sz w:val="20"/>
                <w:szCs w:val="20"/>
              </w:rPr>
              <w:t>Princip zapojení dobrovolníků</w:t>
            </w:r>
          </w:p>
          <w:p w:rsidR="006C694D" w:rsidRPr="004C2EBD" w:rsidRDefault="006C694D" w:rsidP="006C694D">
            <w:pPr>
              <w:pStyle w:val="Odstavecseseznamem"/>
              <w:numPr>
                <w:ilvl w:val="0"/>
                <w:numId w:val="28"/>
              </w:numPr>
              <w:tabs>
                <w:tab w:val="left" w:pos="8279"/>
              </w:tabs>
              <w:spacing w:after="0" w:line="240" w:lineRule="auto"/>
              <w:ind w:right="72"/>
              <w:jc w:val="left"/>
              <w:rPr>
                <w:rFonts w:ascii="Arial" w:eastAsia="Times New Roman" w:hAnsi="Arial" w:cs="Arial"/>
                <w:sz w:val="20"/>
                <w:szCs w:val="20"/>
              </w:rPr>
            </w:pPr>
            <w:r w:rsidRPr="004C2EBD">
              <w:rPr>
                <w:rFonts w:eastAsia="Times New Roman" w:cs="Arial"/>
                <w:sz w:val="20"/>
                <w:szCs w:val="20"/>
              </w:rPr>
              <w:t>Princip komplexnosti projektu</w:t>
            </w:r>
          </w:p>
        </w:tc>
      </w:tr>
      <w:tr w:rsidR="006C694D" w:rsidRPr="004C2EBD" w:rsidTr="00907987">
        <w:trPr>
          <w:trHeight w:val="315"/>
        </w:trPr>
        <w:tc>
          <w:tcPr>
            <w:tcW w:w="9199" w:type="dxa"/>
            <w:gridSpan w:val="2"/>
            <w:shd w:val="clear" w:color="auto" w:fill="F7CAAC" w:themeFill="accent2" w:themeFillTint="66"/>
            <w:vAlign w:val="center"/>
            <w:hideMark/>
          </w:tcPr>
          <w:p w:rsidR="006C694D" w:rsidRPr="004C2EBD" w:rsidRDefault="006C694D" w:rsidP="006C694D">
            <w:pPr>
              <w:spacing w:after="0" w:line="240" w:lineRule="auto"/>
              <w:rPr>
                <w:rFonts w:eastAsia="Times New Roman" w:cs="Arial"/>
                <w:b/>
                <w:bCs/>
                <w:sz w:val="20"/>
                <w:szCs w:val="20"/>
              </w:rPr>
            </w:pPr>
            <w:r w:rsidRPr="004C2EBD">
              <w:rPr>
                <w:rFonts w:eastAsia="Times New Roman" w:cs="Arial"/>
                <w:b/>
                <w:bCs/>
                <w:sz w:val="20"/>
                <w:szCs w:val="20"/>
              </w:rPr>
              <w:t>Předpokládaná alokace</w:t>
            </w:r>
          </w:p>
        </w:tc>
      </w:tr>
      <w:tr w:rsidR="006C694D" w:rsidRPr="004C2EBD" w:rsidTr="00907987">
        <w:trPr>
          <w:trHeight w:val="315"/>
        </w:trPr>
        <w:tc>
          <w:tcPr>
            <w:tcW w:w="9199" w:type="dxa"/>
            <w:gridSpan w:val="2"/>
            <w:shd w:val="clear" w:color="auto" w:fill="auto"/>
            <w:vAlign w:val="center"/>
            <w:hideMark/>
          </w:tcPr>
          <w:p w:rsidR="006C694D" w:rsidRPr="004C2EBD" w:rsidRDefault="0001759F" w:rsidP="006C694D">
            <w:pPr>
              <w:spacing w:after="0" w:line="240" w:lineRule="auto"/>
              <w:ind w:right="72"/>
              <w:rPr>
                <w:rFonts w:eastAsia="Times New Roman" w:cs="Times New Roman"/>
                <w:b/>
                <w:bCs/>
              </w:rPr>
            </w:pPr>
            <w:r w:rsidRPr="004C2EBD">
              <w:rPr>
                <w:rFonts w:eastAsia="Times New Roman" w:cs="Times New Roman"/>
                <w:b/>
                <w:bCs/>
              </w:rPr>
              <w:t>3.5</w:t>
            </w:r>
            <w:r w:rsidR="006C694D" w:rsidRPr="004C2EBD">
              <w:rPr>
                <w:rFonts w:eastAsia="Times New Roman" w:cs="Times New Roman"/>
                <w:b/>
                <w:bCs/>
              </w:rPr>
              <w:t>00.000,-</w:t>
            </w:r>
            <w:r w:rsidR="00F20037">
              <w:rPr>
                <w:rFonts w:eastAsia="Times New Roman" w:cs="Times New Roman"/>
                <w:b/>
                <w:bCs/>
              </w:rPr>
              <w:t xml:space="preserve"> Kč, v případě navýšení celkem 4.5</w:t>
            </w:r>
            <w:r w:rsidR="006C694D" w:rsidRPr="004C2EBD">
              <w:rPr>
                <w:rFonts w:eastAsia="Times New Roman" w:cs="Times New Roman"/>
                <w:b/>
                <w:bCs/>
              </w:rPr>
              <w:t>80.000,-Kč</w:t>
            </w:r>
          </w:p>
        </w:tc>
      </w:tr>
    </w:tbl>
    <w:p w:rsidR="00907987" w:rsidRPr="004C2EBD" w:rsidRDefault="00907987"/>
    <w:p w:rsidR="00907987" w:rsidRPr="004C2EBD" w:rsidRDefault="00907987"/>
    <w:p w:rsidR="00907987" w:rsidRPr="004C2EBD" w:rsidRDefault="00907987"/>
    <w:p w:rsidR="00907987" w:rsidRPr="004C2EBD" w:rsidRDefault="00907987"/>
    <w:tbl>
      <w:tblPr>
        <w:tblW w:w="9199"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CellMar>
          <w:left w:w="70" w:type="dxa"/>
          <w:right w:w="70" w:type="dxa"/>
        </w:tblCellMar>
        <w:tblLook w:val="04A0" w:firstRow="1" w:lastRow="0" w:firstColumn="1" w:lastColumn="0" w:noHBand="0" w:noVBand="1"/>
      </w:tblPr>
      <w:tblGrid>
        <w:gridCol w:w="1276"/>
        <w:gridCol w:w="2755"/>
        <w:gridCol w:w="1722"/>
        <w:gridCol w:w="1723"/>
        <w:gridCol w:w="1723"/>
      </w:tblGrid>
      <w:tr w:rsidR="006C694D" w:rsidRPr="004C2EBD" w:rsidTr="00907987">
        <w:trPr>
          <w:trHeight w:val="315"/>
        </w:trPr>
        <w:tc>
          <w:tcPr>
            <w:tcW w:w="9199" w:type="dxa"/>
            <w:gridSpan w:val="5"/>
            <w:shd w:val="clear" w:color="auto" w:fill="F7CAAC" w:themeFill="accent2" w:themeFillTint="66"/>
            <w:vAlign w:val="center"/>
            <w:hideMark/>
          </w:tcPr>
          <w:p w:rsidR="006C694D" w:rsidRPr="004C2EBD" w:rsidRDefault="006C694D" w:rsidP="006C694D">
            <w:pPr>
              <w:spacing w:after="0" w:line="240" w:lineRule="auto"/>
              <w:rPr>
                <w:rFonts w:eastAsia="Times New Roman" w:cs="Times New Roman"/>
                <w:b/>
                <w:bCs/>
                <w:sz w:val="20"/>
                <w:szCs w:val="20"/>
              </w:rPr>
            </w:pPr>
            <w:r w:rsidRPr="004C2EBD">
              <w:rPr>
                <w:rFonts w:eastAsia="Times New Roman" w:cs="Times New Roman"/>
                <w:b/>
                <w:bCs/>
                <w:sz w:val="20"/>
                <w:szCs w:val="20"/>
              </w:rPr>
              <w:lastRenderedPageBreak/>
              <w:t xml:space="preserve">Indikátor OP </w:t>
            </w:r>
          </w:p>
        </w:tc>
      </w:tr>
      <w:tr w:rsidR="006C694D" w:rsidRPr="004C2EBD" w:rsidTr="00907987">
        <w:trPr>
          <w:trHeight w:val="315"/>
        </w:trPr>
        <w:tc>
          <w:tcPr>
            <w:tcW w:w="9199" w:type="dxa"/>
            <w:gridSpan w:val="5"/>
            <w:shd w:val="clear" w:color="auto" w:fill="FFFF99"/>
            <w:vAlign w:val="center"/>
            <w:hideMark/>
          </w:tcPr>
          <w:p w:rsidR="006C694D" w:rsidRPr="004C2EBD" w:rsidRDefault="006C694D" w:rsidP="006C694D">
            <w:pPr>
              <w:spacing w:after="0" w:line="240" w:lineRule="auto"/>
              <w:rPr>
                <w:rFonts w:eastAsia="Times New Roman" w:cs="Times New Roman"/>
                <w:b/>
                <w:bCs/>
                <w:sz w:val="20"/>
                <w:szCs w:val="20"/>
              </w:rPr>
            </w:pPr>
            <w:r w:rsidRPr="004C2EBD">
              <w:rPr>
                <w:rFonts w:eastAsia="Times New Roman" w:cs="Times New Roman"/>
                <w:b/>
                <w:bCs/>
                <w:sz w:val="20"/>
                <w:szCs w:val="20"/>
              </w:rPr>
              <w:t xml:space="preserve">Výstupu: </w:t>
            </w:r>
          </w:p>
        </w:tc>
      </w:tr>
      <w:tr w:rsidR="006C694D" w:rsidRPr="004C2EBD" w:rsidTr="00907987">
        <w:trPr>
          <w:trHeight w:val="315"/>
        </w:trPr>
        <w:tc>
          <w:tcPr>
            <w:tcW w:w="1276" w:type="dxa"/>
            <w:shd w:val="clear" w:color="auto" w:fill="auto"/>
            <w:vAlign w:val="center"/>
            <w:hideMark/>
          </w:tcPr>
          <w:p w:rsidR="006C694D" w:rsidRPr="004C2EBD" w:rsidRDefault="006C694D" w:rsidP="006C694D">
            <w:pPr>
              <w:tabs>
                <w:tab w:val="left" w:pos="482"/>
              </w:tabs>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2755" w:type="dxa"/>
            <w:shd w:val="clear" w:color="auto" w:fill="auto"/>
            <w:vAlign w:val="center"/>
            <w:hideMark/>
          </w:tcPr>
          <w:p w:rsidR="006C694D" w:rsidRPr="004C2EBD" w:rsidRDefault="006C694D" w:rsidP="006C694D">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722" w:type="dxa"/>
            <w:shd w:val="clear" w:color="auto" w:fill="auto"/>
            <w:vAlign w:val="center"/>
            <w:hideMark/>
          </w:tcPr>
          <w:p w:rsidR="006C694D" w:rsidRPr="004C2EBD" w:rsidRDefault="006C694D" w:rsidP="006C694D">
            <w:pPr>
              <w:spacing w:after="0" w:line="240" w:lineRule="auto"/>
              <w:ind w:right="28"/>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Jednotka </w:t>
            </w:r>
          </w:p>
        </w:tc>
        <w:tc>
          <w:tcPr>
            <w:tcW w:w="1723" w:type="dxa"/>
            <w:shd w:val="clear" w:color="auto" w:fill="auto"/>
            <w:vAlign w:val="center"/>
          </w:tcPr>
          <w:p w:rsidR="006C694D" w:rsidRPr="004C2EBD" w:rsidRDefault="006C694D" w:rsidP="006C694D">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b/>
                <w:bCs/>
                <w:sz w:val="20"/>
                <w:szCs w:val="20"/>
              </w:rPr>
              <w:t>Výchozí stav</w:t>
            </w:r>
          </w:p>
        </w:tc>
        <w:tc>
          <w:tcPr>
            <w:tcW w:w="1723" w:type="dxa"/>
            <w:shd w:val="clear" w:color="auto" w:fill="auto"/>
            <w:vAlign w:val="center"/>
          </w:tcPr>
          <w:p w:rsidR="006C694D" w:rsidRPr="004C2EBD" w:rsidRDefault="006C694D" w:rsidP="006C694D">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sz w:val="20"/>
                <w:szCs w:val="20"/>
              </w:rPr>
              <w:t>Cílový stav</w:t>
            </w:r>
          </w:p>
        </w:tc>
      </w:tr>
      <w:tr w:rsidR="006C694D" w:rsidRPr="004C2EBD" w:rsidTr="00907987">
        <w:trPr>
          <w:trHeight w:val="293"/>
        </w:trPr>
        <w:tc>
          <w:tcPr>
            <w:tcW w:w="1276" w:type="dxa"/>
            <w:shd w:val="clear" w:color="auto" w:fill="auto"/>
            <w:vAlign w:val="center"/>
          </w:tcPr>
          <w:p w:rsidR="006C694D" w:rsidRPr="004C2EBD" w:rsidRDefault="006C694D" w:rsidP="006C694D">
            <w:pPr>
              <w:pStyle w:val="Default"/>
              <w:tabs>
                <w:tab w:val="left" w:pos="482"/>
              </w:tabs>
              <w:rPr>
                <w:rFonts w:asciiTheme="minorHAnsi" w:hAnsiTheme="minorHAnsi"/>
                <w:sz w:val="20"/>
                <w:szCs w:val="20"/>
              </w:rPr>
            </w:pPr>
            <w:r w:rsidRPr="004C2EBD">
              <w:rPr>
                <w:rFonts w:asciiTheme="minorHAnsi" w:hAnsiTheme="minorHAnsi"/>
                <w:sz w:val="20"/>
                <w:szCs w:val="20"/>
              </w:rPr>
              <w:t>6 70 01</w:t>
            </w:r>
          </w:p>
        </w:tc>
        <w:tc>
          <w:tcPr>
            <w:tcW w:w="2755" w:type="dxa"/>
            <w:shd w:val="clear" w:color="auto" w:fill="auto"/>
            <w:vAlign w:val="center"/>
          </w:tcPr>
          <w:p w:rsidR="006C694D" w:rsidRPr="004C2EBD" w:rsidRDefault="006C694D" w:rsidP="006C694D">
            <w:pPr>
              <w:pStyle w:val="Default"/>
              <w:rPr>
                <w:rFonts w:asciiTheme="minorHAnsi" w:hAnsiTheme="minorHAnsi"/>
                <w:sz w:val="20"/>
                <w:szCs w:val="20"/>
              </w:rPr>
            </w:pPr>
            <w:r w:rsidRPr="004C2EBD">
              <w:rPr>
                <w:rFonts w:asciiTheme="minorHAnsi" w:hAnsiTheme="minorHAnsi"/>
                <w:sz w:val="20"/>
                <w:szCs w:val="20"/>
              </w:rPr>
              <w:t>Kapacita podpořených služeb</w:t>
            </w:r>
          </w:p>
        </w:tc>
        <w:tc>
          <w:tcPr>
            <w:tcW w:w="1722" w:type="dxa"/>
            <w:shd w:val="clear" w:color="auto" w:fill="auto"/>
            <w:vAlign w:val="center"/>
          </w:tcPr>
          <w:p w:rsidR="006C694D" w:rsidRPr="004C2EBD" w:rsidRDefault="006C694D" w:rsidP="006C694D">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místa</w:t>
            </w:r>
          </w:p>
        </w:tc>
        <w:tc>
          <w:tcPr>
            <w:tcW w:w="1723" w:type="dxa"/>
            <w:shd w:val="clear" w:color="auto" w:fill="auto"/>
            <w:vAlign w:val="center"/>
          </w:tcPr>
          <w:p w:rsidR="006C694D" w:rsidRPr="004C2EBD" w:rsidRDefault="006C694D" w:rsidP="006C694D">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shd w:val="clear" w:color="auto" w:fill="auto"/>
            <w:vAlign w:val="center"/>
          </w:tcPr>
          <w:p w:rsidR="006C694D" w:rsidRPr="004C2EBD" w:rsidRDefault="00E37085" w:rsidP="00B93CD9">
            <w:pPr>
              <w:spacing w:after="0" w:line="240" w:lineRule="auto"/>
              <w:ind w:left="0" w:right="0" w:firstLine="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30</w:t>
            </w:r>
          </w:p>
        </w:tc>
      </w:tr>
      <w:tr w:rsidR="0001759F" w:rsidRPr="004C2EBD" w:rsidTr="00907987">
        <w:trPr>
          <w:trHeight w:val="282"/>
        </w:trPr>
        <w:tc>
          <w:tcPr>
            <w:tcW w:w="1276" w:type="dxa"/>
            <w:shd w:val="clear" w:color="auto" w:fill="auto"/>
          </w:tcPr>
          <w:p w:rsidR="0001759F" w:rsidRPr="004C2EBD" w:rsidRDefault="0001759F" w:rsidP="0001759F">
            <w:pPr>
              <w:pStyle w:val="Default"/>
              <w:tabs>
                <w:tab w:val="left" w:pos="482"/>
              </w:tabs>
              <w:rPr>
                <w:rFonts w:asciiTheme="minorHAnsi" w:hAnsiTheme="minorHAnsi"/>
                <w:sz w:val="20"/>
                <w:szCs w:val="20"/>
              </w:rPr>
            </w:pPr>
            <w:r w:rsidRPr="004C2EBD">
              <w:rPr>
                <w:rFonts w:asciiTheme="minorHAnsi" w:hAnsiTheme="minorHAnsi"/>
                <w:sz w:val="20"/>
                <w:szCs w:val="20"/>
              </w:rPr>
              <w:t>6 00 00</w:t>
            </w:r>
          </w:p>
          <w:p w:rsidR="0001759F" w:rsidRPr="004C2EBD" w:rsidRDefault="0001759F" w:rsidP="0001759F">
            <w:pPr>
              <w:pStyle w:val="Default"/>
              <w:tabs>
                <w:tab w:val="left" w:pos="482"/>
              </w:tabs>
              <w:rPr>
                <w:rFonts w:asciiTheme="minorHAnsi" w:hAnsiTheme="minorHAnsi"/>
                <w:sz w:val="20"/>
                <w:szCs w:val="20"/>
              </w:rPr>
            </w:pPr>
          </w:p>
        </w:tc>
        <w:tc>
          <w:tcPr>
            <w:tcW w:w="2755" w:type="dxa"/>
            <w:shd w:val="clear" w:color="auto" w:fill="auto"/>
          </w:tcPr>
          <w:p w:rsidR="0001759F" w:rsidRPr="004C2EBD" w:rsidRDefault="0001759F" w:rsidP="0001759F">
            <w:pPr>
              <w:pStyle w:val="Default"/>
              <w:tabs>
                <w:tab w:val="left" w:pos="482"/>
              </w:tabs>
              <w:rPr>
                <w:rFonts w:asciiTheme="minorHAnsi" w:hAnsiTheme="minorHAnsi"/>
                <w:sz w:val="20"/>
                <w:szCs w:val="20"/>
              </w:rPr>
            </w:pPr>
            <w:r w:rsidRPr="004C2EBD">
              <w:rPr>
                <w:rFonts w:asciiTheme="minorHAnsi" w:hAnsiTheme="minorHAnsi"/>
                <w:sz w:val="20"/>
                <w:szCs w:val="20"/>
              </w:rPr>
              <w:t>Celkový počet účastníků</w:t>
            </w:r>
          </w:p>
        </w:tc>
        <w:tc>
          <w:tcPr>
            <w:tcW w:w="1722" w:type="dxa"/>
            <w:shd w:val="clear" w:color="auto" w:fill="auto"/>
          </w:tcPr>
          <w:p w:rsidR="0001759F" w:rsidRPr="004C2EBD" w:rsidRDefault="00045F6A" w:rsidP="0001759F">
            <w:pPr>
              <w:pStyle w:val="Default"/>
              <w:tabs>
                <w:tab w:val="left" w:pos="482"/>
              </w:tabs>
              <w:rPr>
                <w:rFonts w:asciiTheme="minorHAnsi" w:hAnsiTheme="minorHAnsi"/>
                <w:sz w:val="20"/>
                <w:szCs w:val="20"/>
              </w:rPr>
            </w:pPr>
            <w:r w:rsidRPr="004C2EBD">
              <w:rPr>
                <w:rFonts w:asciiTheme="minorHAnsi" w:hAnsiTheme="minorHAnsi"/>
                <w:sz w:val="20"/>
                <w:szCs w:val="20"/>
              </w:rPr>
              <w:t>osoby</w:t>
            </w:r>
          </w:p>
        </w:tc>
        <w:tc>
          <w:tcPr>
            <w:tcW w:w="1723" w:type="dxa"/>
            <w:shd w:val="clear" w:color="auto" w:fill="auto"/>
          </w:tcPr>
          <w:p w:rsidR="0001759F" w:rsidRPr="004C2EBD" w:rsidRDefault="0001759F" w:rsidP="0001759F">
            <w:pPr>
              <w:pStyle w:val="Default"/>
              <w:tabs>
                <w:tab w:val="left" w:pos="482"/>
              </w:tabs>
              <w:rPr>
                <w:rFonts w:asciiTheme="minorHAnsi" w:hAnsiTheme="minorHAnsi"/>
                <w:sz w:val="20"/>
                <w:szCs w:val="20"/>
              </w:rPr>
            </w:pPr>
            <w:r w:rsidRPr="004C2EBD">
              <w:rPr>
                <w:rFonts w:asciiTheme="minorHAnsi" w:hAnsiTheme="minorHAnsi"/>
                <w:sz w:val="20"/>
                <w:szCs w:val="20"/>
              </w:rPr>
              <w:t>0</w:t>
            </w:r>
          </w:p>
        </w:tc>
        <w:tc>
          <w:tcPr>
            <w:tcW w:w="1723" w:type="dxa"/>
            <w:shd w:val="clear" w:color="auto" w:fill="auto"/>
          </w:tcPr>
          <w:p w:rsidR="0001759F" w:rsidRPr="004C2EBD" w:rsidRDefault="00E37085" w:rsidP="0001759F">
            <w:pPr>
              <w:pStyle w:val="Default"/>
              <w:tabs>
                <w:tab w:val="left" w:pos="482"/>
              </w:tabs>
              <w:rPr>
                <w:rFonts w:asciiTheme="minorHAnsi" w:hAnsiTheme="minorHAnsi"/>
                <w:sz w:val="20"/>
                <w:szCs w:val="20"/>
              </w:rPr>
            </w:pPr>
            <w:r w:rsidRPr="004C2EBD">
              <w:rPr>
                <w:rFonts w:asciiTheme="minorHAnsi" w:hAnsiTheme="minorHAnsi"/>
                <w:sz w:val="20"/>
                <w:szCs w:val="20"/>
              </w:rPr>
              <w:t>60</w:t>
            </w:r>
          </w:p>
        </w:tc>
      </w:tr>
      <w:tr w:rsidR="00A54659" w:rsidRPr="004C2EBD" w:rsidTr="00907987">
        <w:trPr>
          <w:trHeight w:val="282"/>
        </w:trPr>
        <w:tc>
          <w:tcPr>
            <w:tcW w:w="1276" w:type="dxa"/>
            <w:shd w:val="clear" w:color="auto" w:fill="auto"/>
          </w:tcPr>
          <w:p w:rsidR="00A54659" w:rsidRPr="004C2EBD" w:rsidRDefault="00A54659" w:rsidP="0001759F">
            <w:pPr>
              <w:pStyle w:val="Default"/>
              <w:tabs>
                <w:tab w:val="left" w:pos="482"/>
              </w:tabs>
              <w:rPr>
                <w:rFonts w:asciiTheme="minorHAnsi" w:hAnsiTheme="minorHAnsi"/>
                <w:sz w:val="20"/>
                <w:szCs w:val="20"/>
              </w:rPr>
            </w:pPr>
            <w:r w:rsidRPr="004C2EBD">
              <w:rPr>
                <w:rFonts w:asciiTheme="minorHAnsi" w:hAnsiTheme="minorHAnsi"/>
                <w:sz w:val="20"/>
                <w:szCs w:val="20"/>
              </w:rPr>
              <w:t>5 51 02</w:t>
            </w:r>
          </w:p>
        </w:tc>
        <w:tc>
          <w:tcPr>
            <w:tcW w:w="2755" w:type="dxa"/>
            <w:shd w:val="clear" w:color="auto" w:fill="auto"/>
          </w:tcPr>
          <w:p w:rsidR="00A54659" w:rsidRPr="004C2EBD" w:rsidRDefault="00A54659" w:rsidP="0001759F">
            <w:pPr>
              <w:pStyle w:val="Default"/>
              <w:tabs>
                <w:tab w:val="left" w:pos="482"/>
              </w:tabs>
              <w:rPr>
                <w:rFonts w:asciiTheme="minorHAnsi" w:hAnsiTheme="minorHAnsi"/>
                <w:sz w:val="20"/>
                <w:szCs w:val="20"/>
              </w:rPr>
            </w:pPr>
            <w:r w:rsidRPr="004C2EBD">
              <w:rPr>
                <w:rFonts w:asciiTheme="minorHAnsi" w:hAnsiTheme="minorHAnsi"/>
                <w:sz w:val="20"/>
                <w:szCs w:val="20"/>
              </w:rPr>
              <w:t>Počet podpořených komunitních center</w:t>
            </w:r>
          </w:p>
        </w:tc>
        <w:tc>
          <w:tcPr>
            <w:tcW w:w="1722" w:type="dxa"/>
            <w:shd w:val="clear" w:color="auto" w:fill="auto"/>
          </w:tcPr>
          <w:p w:rsidR="00A54659" w:rsidRPr="004C2EBD" w:rsidRDefault="00A54659" w:rsidP="0001759F">
            <w:pPr>
              <w:pStyle w:val="Default"/>
              <w:tabs>
                <w:tab w:val="left" w:pos="482"/>
              </w:tabs>
              <w:rPr>
                <w:rFonts w:asciiTheme="minorHAnsi" w:hAnsiTheme="minorHAnsi"/>
                <w:sz w:val="20"/>
                <w:szCs w:val="20"/>
              </w:rPr>
            </w:pPr>
            <w:r w:rsidRPr="004C2EBD">
              <w:rPr>
                <w:rFonts w:asciiTheme="minorHAnsi" w:hAnsiTheme="minorHAnsi"/>
                <w:sz w:val="20"/>
                <w:szCs w:val="20"/>
              </w:rPr>
              <w:t>zařízení</w:t>
            </w:r>
          </w:p>
        </w:tc>
        <w:tc>
          <w:tcPr>
            <w:tcW w:w="1723" w:type="dxa"/>
            <w:shd w:val="clear" w:color="auto" w:fill="auto"/>
          </w:tcPr>
          <w:p w:rsidR="00A54659" w:rsidRPr="004C2EBD" w:rsidRDefault="00A54659" w:rsidP="0001759F">
            <w:pPr>
              <w:pStyle w:val="Default"/>
              <w:tabs>
                <w:tab w:val="left" w:pos="482"/>
              </w:tabs>
              <w:rPr>
                <w:rFonts w:asciiTheme="minorHAnsi" w:hAnsiTheme="minorHAnsi"/>
                <w:sz w:val="20"/>
                <w:szCs w:val="20"/>
              </w:rPr>
            </w:pPr>
            <w:r w:rsidRPr="004C2EBD">
              <w:rPr>
                <w:rFonts w:asciiTheme="minorHAnsi" w:hAnsiTheme="minorHAnsi"/>
                <w:sz w:val="20"/>
                <w:szCs w:val="20"/>
              </w:rPr>
              <w:t>0</w:t>
            </w:r>
          </w:p>
        </w:tc>
        <w:tc>
          <w:tcPr>
            <w:tcW w:w="1723" w:type="dxa"/>
            <w:shd w:val="clear" w:color="auto" w:fill="auto"/>
          </w:tcPr>
          <w:p w:rsidR="00A54659" w:rsidRPr="004C2EBD" w:rsidRDefault="00A54659" w:rsidP="0001759F">
            <w:pPr>
              <w:pStyle w:val="Default"/>
              <w:tabs>
                <w:tab w:val="left" w:pos="482"/>
              </w:tabs>
              <w:rPr>
                <w:rFonts w:asciiTheme="minorHAnsi" w:hAnsiTheme="minorHAnsi"/>
                <w:sz w:val="20"/>
                <w:szCs w:val="20"/>
              </w:rPr>
            </w:pPr>
            <w:r w:rsidRPr="004C2EBD">
              <w:rPr>
                <w:rFonts w:asciiTheme="minorHAnsi" w:hAnsiTheme="minorHAnsi"/>
                <w:sz w:val="20"/>
                <w:szCs w:val="20"/>
              </w:rPr>
              <w:t>1</w:t>
            </w:r>
          </w:p>
        </w:tc>
      </w:tr>
      <w:tr w:rsidR="006C694D" w:rsidRPr="004C2EBD" w:rsidTr="00907987">
        <w:trPr>
          <w:trHeight w:val="315"/>
        </w:trPr>
        <w:tc>
          <w:tcPr>
            <w:tcW w:w="9199" w:type="dxa"/>
            <w:gridSpan w:val="5"/>
            <w:shd w:val="clear" w:color="auto" w:fill="FFFF99"/>
            <w:vAlign w:val="center"/>
            <w:hideMark/>
          </w:tcPr>
          <w:p w:rsidR="006C694D" w:rsidRPr="004C2EBD" w:rsidRDefault="006C694D" w:rsidP="006C694D">
            <w:pPr>
              <w:tabs>
                <w:tab w:val="left" w:pos="482"/>
              </w:tabs>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6C694D" w:rsidRPr="004C2EBD" w:rsidTr="00907987">
        <w:trPr>
          <w:trHeight w:val="390"/>
        </w:trPr>
        <w:tc>
          <w:tcPr>
            <w:tcW w:w="1276" w:type="dxa"/>
            <w:shd w:val="clear" w:color="auto" w:fill="auto"/>
            <w:vAlign w:val="center"/>
          </w:tcPr>
          <w:p w:rsidR="006C694D" w:rsidRPr="004C2EBD" w:rsidRDefault="006C694D" w:rsidP="006C694D">
            <w:pPr>
              <w:tabs>
                <w:tab w:val="left" w:pos="482"/>
              </w:tabs>
              <w:spacing w:after="0" w:line="240" w:lineRule="auto"/>
              <w:ind w:right="0"/>
              <w:rPr>
                <w:rFonts w:asciiTheme="minorHAnsi" w:eastAsia="Times New Roman" w:hAnsiTheme="minorHAnsi" w:cs="Times New Roman"/>
                <w:sz w:val="20"/>
                <w:szCs w:val="20"/>
              </w:rPr>
            </w:pPr>
            <w:r w:rsidRPr="004C2EBD">
              <w:rPr>
                <w:rFonts w:asciiTheme="minorHAnsi" w:hAnsiTheme="minorHAnsi"/>
                <w:sz w:val="20"/>
                <w:szCs w:val="20"/>
              </w:rPr>
              <w:t xml:space="preserve">6 70 10 </w:t>
            </w:r>
          </w:p>
        </w:tc>
        <w:tc>
          <w:tcPr>
            <w:tcW w:w="2755" w:type="dxa"/>
            <w:shd w:val="clear" w:color="auto" w:fill="auto"/>
            <w:vAlign w:val="center"/>
          </w:tcPr>
          <w:p w:rsidR="006C694D" w:rsidRPr="004C2EBD" w:rsidRDefault="006C694D" w:rsidP="006C694D">
            <w:pPr>
              <w:pStyle w:val="Default"/>
              <w:jc w:val="both"/>
              <w:rPr>
                <w:rFonts w:asciiTheme="minorHAnsi" w:hAnsiTheme="minorHAnsi"/>
                <w:sz w:val="20"/>
                <w:szCs w:val="20"/>
              </w:rPr>
            </w:pPr>
            <w:r w:rsidRPr="004C2EBD">
              <w:rPr>
                <w:rFonts w:asciiTheme="minorHAnsi" w:hAnsiTheme="minorHAnsi"/>
                <w:sz w:val="20"/>
                <w:szCs w:val="20"/>
              </w:rPr>
              <w:t xml:space="preserve">Využívání podpořených služeb </w:t>
            </w:r>
          </w:p>
        </w:tc>
        <w:tc>
          <w:tcPr>
            <w:tcW w:w="1722" w:type="dxa"/>
            <w:shd w:val="clear" w:color="auto" w:fill="auto"/>
            <w:vAlign w:val="center"/>
          </w:tcPr>
          <w:p w:rsidR="006C694D" w:rsidRPr="004C2EBD" w:rsidRDefault="006C694D" w:rsidP="006C694D">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shd w:val="clear" w:color="auto" w:fill="auto"/>
            <w:vAlign w:val="center"/>
          </w:tcPr>
          <w:p w:rsidR="006C694D" w:rsidRPr="004C2EBD" w:rsidRDefault="006C694D" w:rsidP="006C694D">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shd w:val="clear" w:color="auto" w:fill="auto"/>
            <w:vAlign w:val="center"/>
          </w:tcPr>
          <w:p w:rsidR="006C694D" w:rsidRPr="004C2EBD" w:rsidRDefault="0001759F" w:rsidP="006C694D">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25</w:t>
            </w:r>
          </w:p>
        </w:tc>
      </w:tr>
      <w:tr w:rsidR="006C694D" w:rsidRPr="004C2EBD" w:rsidTr="00907987">
        <w:trPr>
          <w:trHeight w:val="432"/>
        </w:trPr>
        <w:tc>
          <w:tcPr>
            <w:tcW w:w="1276" w:type="dxa"/>
            <w:shd w:val="clear" w:color="auto" w:fill="auto"/>
            <w:vAlign w:val="center"/>
          </w:tcPr>
          <w:p w:rsidR="006C694D" w:rsidRPr="004C2EBD" w:rsidRDefault="006C694D" w:rsidP="006C694D">
            <w:pPr>
              <w:pStyle w:val="Default"/>
              <w:tabs>
                <w:tab w:val="left" w:pos="482"/>
              </w:tabs>
              <w:rPr>
                <w:rFonts w:asciiTheme="minorHAnsi" w:hAnsiTheme="minorHAnsi"/>
                <w:sz w:val="20"/>
                <w:szCs w:val="20"/>
              </w:rPr>
            </w:pPr>
            <w:r w:rsidRPr="004C2EBD">
              <w:rPr>
                <w:rFonts w:asciiTheme="minorHAnsi" w:hAnsiTheme="minorHAnsi"/>
                <w:sz w:val="20"/>
                <w:szCs w:val="20"/>
              </w:rPr>
              <w:t>6 73 15</w:t>
            </w:r>
          </w:p>
        </w:tc>
        <w:tc>
          <w:tcPr>
            <w:tcW w:w="2755" w:type="dxa"/>
            <w:shd w:val="clear" w:color="auto" w:fill="auto"/>
            <w:vAlign w:val="center"/>
          </w:tcPr>
          <w:tbl>
            <w:tblPr>
              <w:tblW w:w="2693" w:type="dxa"/>
              <w:tblBorders>
                <w:top w:val="nil"/>
                <w:left w:val="nil"/>
                <w:bottom w:val="nil"/>
                <w:right w:val="nil"/>
              </w:tblBorders>
              <w:tblLayout w:type="fixed"/>
              <w:tblLook w:val="0000" w:firstRow="0" w:lastRow="0" w:firstColumn="0" w:lastColumn="0" w:noHBand="0" w:noVBand="0"/>
            </w:tblPr>
            <w:tblGrid>
              <w:gridCol w:w="2693"/>
            </w:tblGrid>
            <w:tr w:rsidR="006C694D" w:rsidRPr="004C2EBD" w:rsidTr="00FA2F70">
              <w:trPr>
                <w:trHeight w:val="225"/>
              </w:trPr>
              <w:tc>
                <w:tcPr>
                  <w:tcW w:w="2693" w:type="dxa"/>
                </w:tcPr>
                <w:p w:rsidR="00490ECC" w:rsidRPr="004C2EBD" w:rsidRDefault="006C694D" w:rsidP="006C694D">
                  <w:pPr>
                    <w:autoSpaceDE w:val="0"/>
                    <w:autoSpaceDN w:val="0"/>
                    <w:adjustRightInd w:val="0"/>
                    <w:spacing w:after="0" w:line="240" w:lineRule="auto"/>
                    <w:ind w:left="-108" w:right="0" w:firstLine="0"/>
                    <w:jc w:val="left"/>
                    <w:rPr>
                      <w:rFonts w:asciiTheme="minorHAnsi" w:hAnsiTheme="minorHAnsi" w:cs="Arial"/>
                      <w:sz w:val="20"/>
                      <w:szCs w:val="20"/>
                    </w:rPr>
                  </w:pPr>
                  <w:r w:rsidRPr="004C2EBD">
                    <w:rPr>
                      <w:rFonts w:asciiTheme="minorHAnsi" w:hAnsiTheme="minorHAnsi" w:cs="Arial"/>
                      <w:sz w:val="20"/>
                      <w:szCs w:val="20"/>
                    </w:rPr>
                    <w:t xml:space="preserve">Bývalí účastníci projektů                     </w:t>
                  </w:r>
                </w:p>
                <w:p w:rsidR="00663A25" w:rsidRPr="004C2EBD" w:rsidRDefault="006C694D" w:rsidP="006C694D">
                  <w:pPr>
                    <w:autoSpaceDE w:val="0"/>
                    <w:autoSpaceDN w:val="0"/>
                    <w:adjustRightInd w:val="0"/>
                    <w:spacing w:after="0" w:line="240" w:lineRule="auto"/>
                    <w:ind w:left="-108" w:right="0" w:firstLine="0"/>
                    <w:jc w:val="left"/>
                    <w:rPr>
                      <w:rFonts w:asciiTheme="minorHAnsi" w:hAnsiTheme="minorHAnsi" w:cs="Arial"/>
                      <w:sz w:val="20"/>
                      <w:szCs w:val="20"/>
                    </w:rPr>
                  </w:pPr>
                  <w:r w:rsidRPr="004C2EBD">
                    <w:rPr>
                      <w:rFonts w:asciiTheme="minorHAnsi" w:hAnsiTheme="minorHAnsi" w:cs="Arial"/>
                      <w:sz w:val="20"/>
                      <w:szCs w:val="20"/>
                    </w:rPr>
                    <w:t xml:space="preserve">v oblasti sociálních služeb,                   </w:t>
                  </w:r>
                </w:p>
                <w:p w:rsidR="006C694D" w:rsidRPr="004C2EBD" w:rsidRDefault="006C694D" w:rsidP="006C694D">
                  <w:pPr>
                    <w:autoSpaceDE w:val="0"/>
                    <w:autoSpaceDN w:val="0"/>
                    <w:adjustRightInd w:val="0"/>
                    <w:spacing w:after="0" w:line="240" w:lineRule="auto"/>
                    <w:ind w:left="-108" w:right="0" w:firstLine="0"/>
                    <w:jc w:val="left"/>
                    <w:rPr>
                      <w:rFonts w:asciiTheme="minorHAnsi" w:hAnsiTheme="minorHAnsi" w:cs="Arial"/>
                      <w:sz w:val="20"/>
                      <w:szCs w:val="20"/>
                    </w:rPr>
                  </w:pPr>
                  <w:r w:rsidRPr="004C2EBD">
                    <w:rPr>
                      <w:rFonts w:asciiTheme="minorHAnsi" w:hAnsiTheme="minorHAnsi" w:cs="Arial"/>
                      <w:sz w:val="20"/>
                      <w:szCs w:val="20"/>
                    </w:rPr>
                    <w:t xml:space="preserve">u nichž služba naplnila svůj účel </w:t>
                  </w:r>
                </w:p>
              </w:tc>
            </w:tr>
          </w:tbl>
          <w:p w:rsidR="006C694D" w:rsidRPr="004C2EBD" w:rsidRDefault="006C694D" w:rsidP="006C694D">
            <w:pPr>
              <w:pStyle w:val="Default"/>
              <w:ind w:left="-142"/>
              <w:jc w:val="both"/>
              <w:rPr>
                <w:rFonts w:asciiTheme="minorHAnsi" w:hAnsiTheme="minorHAnsi"/>
                <w:sz w:val="20"/>
                <w:szCs w:val="20"/>
              </w:rPr>
            </w:pPr>
          </w:p>
        </w:tc>
        <w:tc>
          <w:tcPr>
            <w:tcW w:w="1722" w:type="dxa"/>
            <w:shd w:val="clear" w:color="auto" w:fill="auto"/>
            <w:vAlign w:val="center"/>
          </w:tcPr>
          <w:p w:rsidR="006C694D" w:rsidRPr="004C2EBD" w:rsidRDefault="006C694D" w:rsidP="006C694D">
            <w:pPr>
              <w:pStyle w:val="Default"/>
              <w:jc w:val="both"/>
              <w:rPr>
                <w:rFonts w:asciiTheme="minorHAnsi" w:hAnsiTheme="minorHAnsi"/>
                <w:iCs/>
                <w:sz w:val="20"/>
                <w:szCs w:val="20"/>
              </w:rPr>
            </w:pPr>
            <w:r w:rsidRPr="004C2EBD">
              <w:rPr>
                <w:rFonts w:asciiTheme="minorHAnsi" w:hAnsiTheme="minorHAnsi"/>
                <w:iCs/>
                <w:sz w:val="20"/>
                <w:szCs w:val="20"/>
              </w:rPr>
              <w:t>osoby</w:t>
            </w:r>
          </w:p>
        </w:tc>
        <w:tc>
          <w:tcPr>
            <w:tcW w:w="1723" w:type="dxa"/>
            <w:shd w:val="clear" w:color="auto" w:fill="auto"/>
            <w:vAlign w:val="center"/>
          </w:tcPr>
          <w:p w:rsidR="006C694D" w:rsidRPr="004C2EBD" w:rsidRDefault="006C694D" w:rsidP="006C694D">
            <w:pPr>
              <w:pStyle w:val="Default"/>
              <w:jc w:val="both"/>
              <w:rPr>
                <w:rFonts w:asciiTheme="minorHAnsi" w:hAnsiTheme="minorHAnsi"/>
                <w:iCs/>
                <w:sz w:val="20"/>
                <w:szCs w:val="20"/>
              </w:rPr>
            </w:pPr>
            <w:r w:rsidRPr="004C2EBD">
              <w:rPr>
                <w:rFonts w:asciiTheme="minorHAnsi" w:hAnsiTheme="minorHAnsi"/>
                <w:iCs/>
                <w:sz w:val="20"/>
                <w:szCs w:val="20"/>
              </w:rPr>
              <w:t>0</w:t>
            </w:r>
          </w:p>
        </w:tc>
        <w:tc>
          <w:tcPr>
            <w:tcW w:w="1723" w:type="dxa"/>
            <w:shd w:val="clear" w:color="auto" w:fill="auto"/>
            <w:vAlign w:val="center"/>
          </w:tcPr>
          <w:p w:rsidR="006C694D" w:rsidRPr="004C2EBD" w:rsidRDefault="00E37085" w:rsidP="006C694D">
            <w:pPr>
              <w:pStyle w:val="Default"/>
              <w:jc w:val="both"/>
              <w:rPr>
                <w:rFonts w:asciiTheme="minorHAnsi" w:hAnsiTheme="minorHAnsi"/>
                <w:iCs/>
                <w:sz w:val="20"/>
                <w:szCs w:val="20"/>
              </w:rPr>
            </w:pPr>
            <w:r w:rsidRPr="004C2EBD">
              <w:rPr>
                <w:rFonts w:asciiTheme="minorHAnsi" w:hAnsiTheme="minorHAnsi"/>
                <w:iCs/>
                <w:sz w:val="20"/>
                <w:szCs w:val="20"/>
              </w:rPr>
              <w:t>28</w:t>
            </w:r>
          </w:p>
        </w:tc>
      </w:tr>
      <w:tr w:rsidR="002736FB" w:rsidRPr="004C2EBD" w:rsidTr="00907987">
        <w:trPr>
          <w:trHeight w:val="432"/>
        </w:trPr>
        <w:tc>
          <w:tcPr>
            <w:tcW w:w="1276" w:type="dxa"/>
            <w:shd w:val="clear" w:color="auto" w:fill="auto"/>
            <w:vAlign w:val="center"/>
          </w:tcPr>
          <w:p w:rsidR="002736FB" w:rsidRPr="004C2EBD" w:rsidRDefault="002736FB" w:rsidP="006C694D">
            <w:pPr>
              <w:pStyle w:val="Default"/>
              <w:tabs>
                <w:tab w:val="left" w:pos="482"/>
              </w:tabs>
              <w:rPr>
                <w:rFonts w:asciiTheme="minorHAnsi" w:hAnsiTheme="minorHAnsi"/>
                <w:sz w:val="20"/>
                <w:szCs w:val="20"/>
              </w:rPr>
            </w:pPr>
            <w:r w:rsidRPr="004C2EBD">
              <w:rPr>
                <w:rFonts w:asciiTheme="minorHAnsi" w:hAnsiTheme="minorHAnsi"/>
                <w:sz w:val="20"/>
                <w:szCs w:val="20"/>
              </w:rPr>
              <w:t>6 73 10</w:t>
            </w:r>
          </w:p>
        </w:tc>
        <w:tc>
          <w:tcPr>
            <w:tcW w:w="2755" w:type="dxa"/>
            <w:shd w:val="clear" w:color="auto" w:fill="auto"/>
            <w:vAlign w:val="center"/>
          </w:tcPr>
          <w:p w:rsidR="00663A25" w:rsidRPr="004C2EBD" w:rsidRDefault="002736FB" w:rsidP="002736FB">
            <w:pPr>
              <w:autoSpaceDE w:val="0"/>
              <w:autoSpaceDN w:val="0"/>
              <w:adjustRightInd w:val="0"/>
              <w:spacing w:after="0" w:line="240" w:lineRule="auto"/>
              <w:ind w:left="0" w:right="0" w:firstLine="0"/>
              <w:jc w:val="left"/>
              <w:rPr>
                <w:rFonts w:asciiTheme="minorHAnsi" w:hAnsiTheme="minorHAnsi" w:cs="Arial"/>
                <w:sz w:val="20"/>
                <w:szCs w:val="20"/>
              </w:rPr>
            </w:pPr>
            <w:r w:rsidRPr="004C2EBD">
              <w:rPr>
                <w:rFonts w:asciiTheme="minorHAnsi" w:hAnsiTheme="minorHAnsi" w:cs="Arial"/>
                <w:sz w:val="20"/>
                <w:szCs w:val="20"/>
              </w:rPr>
              <w:t xml:space="preserve">Bývalí účastníci projektů, </w:t>
            </w:r>
          </w:p>
          <w:p w:rsidR="002736FB" w:rsidRPr="004C2EBD" w:rsidRDefault="002736FB" w:rsidP="002736FB">
            <w:pPr>
              <w:autoSpaceDE w:val="0"/>
              <w:autoSpaceDN w:val="0"/>
              <w:adjustRightInd w:val="0"/>
              <w:spacing w:after="0" w:line="240" w:lineRule="auto"/>
              <w:ind w:left="0" w:right="0" w:firstLine="0"/>
              <w:jc w:val="left"/>
              <w:rPr>
                <w:rFonts w:asciiTheme="minorHAnsi" w:hAnsiTheme="minorHAnsi" w:cs="Arial"/>
                <w:sz w:val="20"/>
                <w:szCs w:val="20"/>
              </w:rPr>
            </w:pPr>
            <w:r w:rsidRPr="004C2EBD">
              <w:rPr>
                <w:rFonts w:asciiTheme="minorHAnsi" w:hAnsiTheme="minorHAnsi" w:cs="Arial"/>
                <w:sz w:val="20"/>
                <w:szCs w:val="20"/>
              </w:rPr>
              <w:t>u nichž intervence formou sociální práce naplnila svůj účel</w:t>
            </w:r>
          </w:p>
        </w:tc>
        <w:tc>
          <w:tcPr>
            <w:tcW w:w="1722" w:type="dxa"/>
            <w:shd w:val="clear" w:color="auto" w:fill="auto"/>
            <w:vAlign w:val="center"/>
          </w:tcPr>
          <w:p w:rsidR="002736FB" w:rsidRPr="004C2EBD" w:rsidRDefault="002736FB" w:rsidP="006C694D">
            <w:pPr>
              <w:pStyle w:val="Default"/>
              <w:jc w:val="both"/>
              <w:rPr>
                <w:rFonts w:asciiTheme="minorHAnsi" w:hAnsiTheme="minorHAnsi"/>
                <w:iCs/>
                <w:sz w:val="20"/>
                <w:szCs w:val="20"/>
              </w:rPr>
            </w:pPr>
            <w:r w:rsidRPr="004C2EBD">
              <w:rPr>
                <w:rFonts w:asciiTheme="minorHAnsi" w:hAnsiTheme="minorHAnsi"/>
                <w:iCs/>
                <w:sz w:val="20"/>
                <w:szCs w:val="20"/>
              </w:rPr>
              <w:t>osoby</w:t>
            </w:r>
          </w:p>
        </w:tc>
        <w:tc>
          <w:tcPr>
            <w:tcW w:w="1723" w:type="dxa"/>
            <w:shd w:val="clear" w:color="auto" w:fill="auto"/>
            <w:vAlign w:val="center"/>
          </w:tcPr>
          <w:p w:rsidR="002736FB" w:rsidRPr="004C2EBD" w:rsidRDefault="002736FB" w:rsidP="006C694D">
            <w:pPr>
              <w:pStyle w:val="Default"/>
              <w:jc w:val="both"/>
              <w:rPr>
                <w:rFonts w:asciiTheme="minorHAnsi" w:hAnsiTheme="minorHAnsi"/>
                <w:iCs/>
                <w:sz w:val="20"/>
                <w:szCs w:val="20"/>
              </w:rPr>
            </w:pPr>
            <w:r w:rsidRPr="004C2EBD">
              <w:rPr>
                <w:rFonts w:asciiTheme="minorHAnsi" w:hAnsiTheme="minorHAnsi"/>
                <w:iCs/>
                <w:sz w:val="20"/>
                <w:szCs w:val="20"/>
              </w:rPr>
              <w:t>0</w:t>
            </w:r>
          </w:p>
        </w:tc>
        <w:tc>
          <w:tcPr>
            <w:tcW w:w="1723" w:type="dxa"/>
            <w:shd w:val="clear" w:color="auto" w:fill="auto"/>
            <w:vAlign w:val="center"/>
          </w:tcPr>
          <w:p w:rsidR="002736FB" w:rsidRPr="004C2EBD" w:rsidRDefault="00E37085" w:rsidP="006C694D">
            <w:pPr>
              <w:pStyle w:val="Default"/>
              <w:jc w:val="both"/>
              <w:rPr>
                <w:rFonts w:asciiTheme="minorHAnsi" w:hAnsiTheme="minorHAnsi"/>
                <w:iCs/>
                <w:sz w:val="20"/>
                <w:szCs w:val="20"/>
              </w:rPr>
            </w:pPr>
            <w:r w:rsidRPr="004C2EBD">
              <w:rPr>
                <w:rFonts w:asciiTheme="minorHAnsi" w:hAnsiTheme="minorHAnsi"/>
                <w:iCs/>
                <w:sz w:val="20"/>
                <w:szCs w:val="20"/>
              </w:rPr>
              <w:t>48</w:t>
            </w:r>
          </w:p>
        </w:tc>
      </w:tr>
    </w:tbl>
    <w:p w:rsidR="002A6E01" w:rsidRPr="004C2EBD" w:rsidRDefault="002A6E01" w:rsidP="002A6E01">
      <w:pPr>
        <w:rPr>
          <w:sz w:val="26"/>
          <w:szCs w:val="26"/>
        </w:rPr>
      </w:pPr>
    </w:p>
    <w:p w:rsidR="00261256" w:rsidRPr="004C2EBD" w:rsidRDefault="00261256" w:rsidP="00261256">
      <w:pPr>
        <w:spacing w:after="0" w:line="240" w:lineRule="auto"/>
        <w:ind w:left="0" w:firstLine="0"/>
        <w:rPr>
          <w:sz w:val="26"/>
          <w:szCs w:val="26"/>
        </w:rPr>
      </w:pPr>
    </w:p>
    <w:p w:rsidR="002A6E01" w:rsidRPr="004C2EBD" w:rsidRDefault="001622C0" w:rsidP="00261256">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OP Z 2</w:t>
      </w:r>
      <w:r w:rsidR="002A6E01" w:rsidRPr="004C2EBD">
        <w:rPr>
          <w:rFonts w:eastAsia="Times New Roman" w:cs="Times New Roman"/>
          <w:b/>
          <w:bCs/>
          <w:sz w:val="26"/>
          <w:szCs w:val="26"/>
        </w:rPr>
        <w:t xml:space="preserve"> – Zaměstnanost </w:t>
      </w:r>
    </w:p>
    <w:tbl>
      <w:tblPr>
        <w:tblW w:w="9199" w:type="dxa"/>
        <w:tblLayout w:type="fixed"/>
        <w:tblCellMar>
          <w:left w:w="70" w:type="dxa"/>
          <w:right w:w="70" w:type="dxa"/>
        </w:tblCellMar>
        <w:tblLook w:val="04A0" w:firstRow="1" w:lastRow="0" w:firstColumn="1" w:lastColumn="0" w:noHBand="0" w:noVBand="1"/>
      </w:tblPr>
      <w:tblGrid>
        <w:gridCol w:w="2614"/>
        <w:gridCol w:w="6585"/>
      </w:tblGrid>
      <w:tr w:rsidR="002A6E01" w:rsidRPr="004C2EBD" w:rsidTr="002A6E01">
        <w:trPr>
          <w:trHeight w:val="315"/>
        </w:trPr>
        <w:tc>
          <w:tcPr>
            <w:tcW w:w="26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9B6C0A"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Název Opatření </w:t>
            </w:r>
            <w:r w:rsidR="002A6E01" w:rsidRPr="004C2EBD">
              <w:rPr>
                <w:rFonts w:eastAsia="Times New Roman" w:cs="Times New Roman"/>
                <w:b/>
                <w:bCs/>
                <w:sz w:val="20"/>
                <w:szCs w:val="20"/>
              </w:rPr>
              <w:t xml:space="preserve"> </w:t>
            </w:r>
          </w:p>
        </w:tc>
        <w:tc>
          <w:tcPr>
            <w:tcW w:w="65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1622C0"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OP Z 2</w:t>
            </w:r>
            <w:r w:rsidR="002A6E01" w:rsidRPr="004C2EBD">
              <w:rPr>
                <w:rFonts w:eastAsia="Times New Roman" w:cs="Times New Roman"/>
                <w:b/>
                <w:bCs/>
                <w:sz w:val="20"/>
                <w:szCs w:val="20"/>
              </w:rPr>
              <w:t xml:space="preserve"> – Zaměstnanost</w:t>
            </w:r>
          </w:p>
        </w:tc>
      </w:tr>
      <w:tr w:rsidR="002A6E01" w:rsidRPr="004C2EBD" w:rsidTr="002A6E01">
        <w:trPr>
          <w:trHeight w:val="387"/>
        </w:trPr>
        <w:tc>
          <w:tcPr>
            <w:tcW w:w="26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specifický cíl OP Z </w:t>
            </w:r>
          </w:p>
        </w:tc>
        <w:tc>
          <w:tcPr>
            <w:tcW w:w="65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autoSpaceDE w:val="0"/>
              <w:autoSpaceDN w:val="0"/>
              <w:adjustRightInd w:val="0"/>
              <w:spacing w:after="0" w:line="240" w:lineRule="auto"/>
              <w:ind w:right="72"/>
              <w:rPr>
                <w:rFonts w:cs="Calibri"/>
                <w:sz w:val="20"/>
                <w:szCs w:val="20"/>
              </w:rPr>
            </w:pPr>
            <w:r w:rsidRPr="004C2EBD">
              <w:rPr>
                <w:rFonts w:cs="Calibri"/>
                <w:b/>
                <w:bCs/>
                <w:iCs/>
                <w:sz w:val="20"/>
                <w:szCs w:val="20"/>
              </w:rPr>
              <w:t xml:space="preserve">2.3.1. Zvýšit zapojení lokálních aktérů do řešení problémů nezaměstnanosti a sociálního začleňování </w:t>
            </w:r>
            <w:r w:rsidRPr="004C2EBD">
              <w:rPr>
                <w:b/>
                <w:bCs/>
                <w:iCs/>
                <w:sz w:val="20"/>
                <w:szCs w:val="20"/>
              </w:rPr>
              <w:t>ve venkovských oblastech</w:t>
            </w:r>
          </w:p>
        </w:tc>
      </w:tr>
      <w:tr w:rsidR="002A6E01" w:rsidRPr="004C2EBD" w:rsidTr="002A6E01">
        <w:trPr>
          <w:trHeight w:val="387"/>
        </w:trPr>
        <w:tc>
          <w:tcPr>
            <w:tcW w:w="26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1C1B1E">
            <w:pPr>
              <w:spacing w:after="0" w:line="240" w:lineRule="auto"/>
              <w:ind w:right="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Aktivita</w:t>
            </w:r>
          </w:p>
        </w:tc>
        <w:tc>
          <w:tcPr>
            <w:tcW w:w="65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1C1B1E">
            <w:pPr>
              <w:pStyle w:val="Default"/>
              <w:numPr>
                <w:ilvl w:val="0"/>
                <w:numId w:val="26"/>
              </w:numPr>
              <w:ind w:right="72"/>
              <w:rPr>
                <w:rFonts w:asciiTheme="minorHAnsi" w:hAnsiTheme="minorHAnsi"/>
                <w:b/>
                <w:bCs/>
                <w:sz w:val="20"/>
                <w:szCs w:val="20"/>
              </w:rPr>
            </w:pPr>
            <w:r w:rsidRPr="004C2EBD">
              <w:rPr>
                <w:rFonts w:asciiTheme="minorHAnsi" w:hAnsiTheme="minorHAnsi"/>
                <w:b/>
                <w:bCs/>
                <w:iCs/>
                <w:sz w:val="20"/>
                <w:szCs w:val="20"/>
              </w:rPr>
              <w:t>Zaměstnanost</w:t>
            </w:r>
          </w:p>
        </w:tc>
      </w:tr>
      <w:tr w:rsidR="002A6E01" w:rsidRPr="004C2EBD" w:rsidTr="00261256">
        <w:trPr>
          <w:trHeight w:val="360"/>
        </w:trPr>
        <w:tc>
          <w:tcPr>
            <w:tcW w:w="26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Vazba na cíle SCLLD</w:t>
            </w:r>
          </w:p>
        </w:tc>
        <w:tc>
          <w:tcPr>
            <w:tcW w:w="65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3.2.</w:t>
            </w:r>
            <w:r w:rsidRPr="004C2EBD">
              <w:t xml:space="preserve"> </w:t>
            </w:r>
            <w:r w:rsidRPr="004C2EBD">
              <w:rPr>
                <w:rFonts w:eastAsia="Times New Roman" w:cs="Times New Roman"/>
                <w:b/>
                <w:bCs/>
                <w:sz w:val="20"/>
                <w:szCs w:val="20"/>
              </w:rPr>
              <w:t>Rozvoj různých forem zaměstnání a kvalifikace obyvatel</w:t>
            </w:r>
          </w:p>
        </w:tc>
      </w:tr>
      <w:tr w:rsidR="002A6E01" w:rsidRPr="004C2EBD" w:rsidTr="002A6E01">
        <w:trPr>
          <w:trHeight w:val="1348"/>
        </w:trPr>
        <w:tc>
          <w:tcPr>
            <w:tcW w:w="26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opatření SCLLD </w:t>
            </w:r>
          </w:p>
        </w:tc>
        <w:tc>
          <w:tcPr>
            <w:tcW w:w="65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460D0"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3.2.1. Aktivní vzdělávání k samostatnosti a rekvalifikace provázané </w:t>
            </w:r>
            <w:r w:rsidR="00261256" w:rsidRPr="004C2EBD">
              <w:rPr>
                <w:rFonts w:eastAsia="Times New Roman" w:cs="Times New Roman"/>
                <w:b/>
                <w:bCs/>
                <w:sz w:val="20"/>
                <w:szCs w:val="20"/>
              </w:rPr>
              <w:t xml:space="preserve">                      </w:t>
            </w:r>
            <w:r w:rsidR="006016CF" w:rsidRPr="004C2EBD">
              <w:rPr>
                <w:rFonts w:eastAsia="Times New Roman" w:cs="Times New Roman"/>
                <w:b/>
                <w:bCs/>
                <w:sz w:val="20"/>
                <w:szCs w:val="20"/>
              </w:rPr>
              <w:t xml:space="preserve">  </w:t>
            </w:r>
          </w:p>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s potřebami regionu</w:t>
            </w:r>
          </w:p>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3.3.2. Zaměstnávání propojené s potřebami regionu</w:t>
            </w:r>
          </w:p>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2.1.5. Využití nezaměstnanosti k projektům na posílení sociálních vazeb, péče o potřeby dalších členů komunity a péči o místní hodnoty</w:t>
            </w:r>
          </w:p>
        </w:tc>
      </w:tr>
      <w:tr w:rsidR="002A6E01" w:rsidRPr="004C2EBD" w:rsidTr="00261256">
        <w:trPr>
          <w:trHeight w:val="300"/>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2A6E01">
        <w:trPr>
          <w:trHeight w:val="330"/>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000000" w:fill="FFFF99"/>
            <w:vAlign w:val="center"/>
            <w:hideMark/>
          </w:tcPr>
          <w:p w:rsidR="002A6E01" w:rsidRPr="004C2EBD" w:rsidRDefault="009B6C0A"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Vymezení Opatření</w:t>
            </w:r>
          </w:p>
        </w:tc>
      </w:tr>
      <w:tr w:rsidR="002A6E01" w:rsidRPr="004C2EBD" w:rsidTr="002A6E01">
        <w:trPr>
          <w:trHeight w:val="407"/>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autoSpaceDE w:val="0"/>
              <w:autoSpaceDN w:val="0"/>
              <w:adjustRightInd w:val="0"/>
              <w:spacing w:after="0" w:line="240" w:lineRule="auto"/>
              <w:ind w:right="72"/>
              <w:rPr>
                <w:rFonts w:cs="Arial"/>
                <w:b/>
                <w:sz w:val="20"/>
                <w:szCs w:val="20"/>
              </w:rPr>
            </w:pPr>
            <w:r w:rsidRPr="004C2EBD">
              <w:rPr>
                <w:rFonts w:cs="Arial"/>
                <w:b/>
                <w:sz w:val="20"/>
                <w:szCs w:val="20"/>
              </w:rPr>
              <w:t xml:space="preserve">Popis vazby opatření na specifický cíl 2.3.1 OPZ </w:t>
            </w:r>
          </w:p>
        </w:tc>
      </w:tr>
      <w:tr w:rsidR="002A6E01" w:rsidRPr="004C2EBD" w:rsidTr="002A6E01">
        <w:trPr>
          <w:trHeight w:val="301"/>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A37515" w:rsidP="004A0EB8">
            <w:pPr>
              <w:autoSpaceDE w:val="0"/>
              <w:autoSpaceDN w:val="0"/>
              <w:adjustRightInd w:val="0"/>
              <w:spacing w:after="0" w:line="240" w:lineRule="auto"/>
              <w:ind w:right="-13"/>
              <w:rPr>
                <w:rFonts w:cs="Calibri"/>
                <w:sz w:val="20"/>
                <w:szCs w:val="20"/>
              </w:rPr>
            </w:pPr>
            <w:r w:rsidRPr="004C2EBD">
              <w:rPr>
                <w:rFonts w:cs="Calibri"/>
                <w:sz w:val="20"/>
                <w:szCs w:val="20"/>
              </w:rPr>
              <w:t xml:space="preserve">Celkově je  míra nezaměstnanosti  v MAS  nižší než v České republice. Ovšem jsou zde rizikové skupiny např. uchazeči  ve  věku  50  let  a  </w:t>
            </w:r>
            <w:r w:rsidR="00811881" w:rsidRPr="004C2EBD">
              <w:rPr>
                <w:rFonts w:cs="Calibri"/>
                <w:sz w:val="20"/>
                <w:szCs w:val="20"/>
              </w:rPr>
              <w:t xml:space="preserve"> dále je zde problém </w:t>
            </w:r>
            <w:r w:rsidRPr="004C2EBD">
              <w:rPr>
                <w:rFonts w:cs="Calibri"/>
                <w:sz w:val="20"/>
                <w:szCs w:val="20"/>
              </w:rPr>
              <w:t xml:space="preserve">zaměstnávání osob </w:t>
            </w:r>
            <w:r w:rsidR="00811881" w:rsidRPr="004C2EBD">
              <w:rPr>
                <w:rFonts w:cs="Calibri"/>
                <w:sz w:val="20"/>
                <w:szCs w:val="20"/>
              </w:rPr>
              <w:t xml:space="preserve">se  základním  vzděláním a </w:t>
            </w:r>
            <w:r w:rsidRPr="004C2EBD">
              <w:rPr>
                <w:rFonts w:cs="Calibri"/>
                <w:sz w:val="20"/>
                <w:szCs w:val="20"/>
              </w:rPr>
              <w:t xml:space="preserve">s kvalifikovaným  zdravotním postižením (fyzickým, duševním i smyslovým). </w:t>
            </w:r>
            <w:r w:rsidR="00811881" w:rsidRPr="004C2EBD">
              <w:rPr>
                <w:rFonts w:cs="Calibri"/>
                <w:sz w:val="20"/>
                <w:szCs w:val="20"/>
              </w:rPr>
              <w:t xml:space="preserve">Velkou část významných zaměstnavatelů v regionu tvoří strojírenské firmy – např. ŠKODA AUTO, a.s.  – závod Kvasiny, </w:t>
            </w:r>
            <w:r w:rsidR="007076E9" w:rsidRPr="004C2EBD">
              <w:rPr>
                <w:rFonts w:cs="Calibri"/>
                <w:sz w:val="20"/>
                <w:szCs w:val="20"/>
              </w:rPr>
              <w:t>I</w:t>
            </w:r>
            <w:r w:rsidR="00123481" w:rsidRPr="004C2EBD">
              <w:rPr>
                <w:rFonts w:cs="Calibri"/>
                <w:sz w:val="20"/>
                <w:szCs w:val="20"/>
              </w:rPr>
              <w:t xml:space="preserve">VECO Vysoké Mýto, větší podíl nezaměstnanosti je tedy i u žen. </w:t>
            </w:r>
            <w:r w:rsidR="007076E9" w:rsidRPr="004C2EBD">
              <w:rPr>
                <w:rFonts w:cs="Calibri"/>
                <w:sz w:val="20"/>
                <w:szCs w:val="20"/>
              </w:rPr>
              <w:t xml:space="preserve"> </w:t>
            </w:r>
            <w:r w:rsidR="004A0EB8" w:rsidRPr="004C2EBD">
              <w:rPr>
                <w:rFonts w:cs="Calibri"/>
                <w:sz w:val="20"/>
                <w:szCs w:val="20"/>
              </w:rPr>
              <w:t>Opatření tedy přispěje ke snížení lokální nezaměstnanosti, lepšímu využití ekonomického potenciálu venkova, ke zlepšení situace osob vyloučených a ohrožených sociálním vyloučením žijících na venkově a ke zlepšení spolupráce všech místních aktérů při řešení problémů lokální zaměstnanosti.</w:t>
            </w:r>
          </w:p>
        </w:tc>
      </w:tr>
      <w:tr w:rsidR="002A6E01" w:rsidRPr="004C2EBD" w:rsidTr="002A6E01">
        <w:trPr>
          <w:trHeight w:val="364"/>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780DE5"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Popis cíle a zdůvodnění opatření  </w:t>
            </w:r>
          </w:p>
        </w:tc>
      </w:tr>
      <w:tr w:rsidR="002A6E01" w:rsidRPr="004C2EBD" w:rsidTr="002A6E01">
        <w:trPr>
          <w:trHeight w:val="434"/>
        </w:trPr>
        <w:tc>
          <w:tcPr>
            <w:tcW w:w="919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460D0" w:rsidRPr="004C2EBD" w:rsidRDefault="002A6E01"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V regionu je v současné době poměrně nízká nezaměstnanost, proto se chceme zaměřit na podporu vstupu </w:t>
            </w:r>
            <w:r w:rsidR="006016CF" w:rsidRPr="004C2EBD">
              <w:rPr>
                <w:rFonts w:cs="Calibri"/>
                <w:sz w:val="20"/>
                <w:szCs w:val="20"/>
              </w:rPr>
              <w:t xml:space="preserve">          </w:t>
            </w:r>
          </w:p>
          <w:p w:rsidR="00A460D0" w:rsidRPr="004C2EBD" w:rsidRDefault="002A6E01"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na trh práce znevýhodněným osobám. V regionu je např. nízká nabídka kvalifikovaného zaměstnání na zkrácený úvazek či možnost flexibilního zaměstnání. Dále chceme podpořit začínající podnikatele – vzděláváním </w:t>
            </w:r>
            <w:r w:rsidR="008265EC" w:rsidRPr="004C2EBD">
              <w:rPr>
                <w:rFonts w:cs="Calibri"/>
                <w:sz w:val="20"/>
                <w:szCs w:val="20"/>
              </w:rPr>
              <w:t xml:space="preserve">                       </w:t>
            </w:r>
          </w:p>
          <w:p w:rsidR="002A6E01" w:rsidRPr="004C2EBD" w:rsidRDefault="002A6E01"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a poradenstvím.  </w:t>
            </w:r>
          </w:p>
        </w:tc>
      </w:tr>
    </w:tbl>
    <w:p w:rsidR="000C03B5" w:rsidRPr="004C2EBD" w:rsidRDefault="000C03B5"/>
    <w:p w:rsidR="000C03B5" w:rsidRPr="004C2EBD" w:rsidRDefault="000C03B5"/>
    <w:tbl>
      <w:tblPr>
        <w:tblW w:w="9199" w:type="dxa"/>
        <w:tblLayout w:type="fixed"/>
        <w:tblCellMar>
          <w:left w:w="70" w:type="dxa"/>
          <w:right w:w="70" w:type="dxa"/>
        </w:tblCellMar>
        <w:tblLook w:val="04A0" w:firstRow="1" w:lastRow="0" w:firstColumn="1" w:lastColumn="0" w:noHBand="0" w:noVBand="1"/>
      </w:tblPr>
      <w:tblGrid>
        <w:gridCol w:w="1276"/>
        <w:gridCol w:w="2755"/>
        <w:gridCol w:w="1722"/>
        <w:gridCol w:w="1723"/>
        <w:gridCol w:w="1723"/>
      </w:tblGrid>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spacing w:after="0" w:line="240" w:lineRule="auto"/>
              <w:ind w:right="-13"/>
              <w:rPr>
                <w:rFonts w:eastAsia="Times New Roman" w:cs="Times New Roman"/>
                <w:b/>
                <w:bCs/>
                <w:sz w:val="20"/>
                <w:szCs w:val="20"/>
              </w:rPr>
            </w:pPr>
            <w:r w:rsidRPr="004C2EBD">
              <w:rPr>
                <w:rFonts w:eastAsia="Times New Roman" w:cs="Times New Roman"/>
                <w:b/>
                <w:bCs/>
                <w:sz w:val="20"/>
                <w:szCs w:val="20"/>
              </w:rPr>
              <w:lastRenderedPageBreak/>
              <w:t>Oblasti podpory a typy aktivit</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626011">
            <w:pPr>
              <w:pStyle w:val="Styl1"/>
              <w:ind w:right="0"/>
              <w:rPr>
                <w:sz w:val="20"/>
                <w:szCs w:val="20"/>
                <w:u w:val="single"/>
              </w:rPr>
            </w:pPr>
            <w:r w:rsidRPr="004C2EBD">
              <w:rPr>
                <w:sz w:val="20"/>
                <w:szCs w:val="20"/>
                <w:u w:val="single"/>
              </w:rPr>
              <w:t>Podporovány budou aktivity zaměřující se na:</w:t>
            </w:r>
          </w:p>
          <w:p w:rsidR="00DB61B4" w:rsidRPr="004C2EBD" w:rsidRDefault="00025093" w:rsidP="00626011">
            <w:pPr>
              <w:pStyle w:val="Styl1"/>
              <w:numPr>
                <w:ilvl w:val="0"/>
                <w:numId w:val="70"/>
              </w:numPr>
              <w:ind w:right="0"/>
              <w:rPr>
                <w:sz w:val="20"/>
                <w:szCs w:val="20"/>
              </w:rPr>
            </w:pPr>
            <w:r w:rsidRPr="004C2EBD">
              <w:rPr>
                <w:sz w:val="20"/>
                <w:szCs w:val="20"/>
              </w:rPr>
              <w:t xml:space="preserve">Zvyšování uplatnitelnosti osob ohrožených sociálním vyloučením nebo osob sociálně vyloučených </w:t>
            </w:r>
          </w:p>
          <w:p w:rsidR="00025093" w:rsidRPr="004C2EBD" w:rsidRDefault="00025093" w:rsidP="00DB61B4">
            <w:pPr>
              <w:pStyle w:val="Styl1"/>
              <w:ind w:left="720" w:right="0"/>
              <w:rPr>
                <w:sz w:val="20"/>
                <w:szCs w:val="20"/>
              </w:rPr>
            </w:pPr>
            <w:r w:rsidRPr="004C2EBD">
              <w:rPr>
                <w:sz w:val="20"/>
                <w:szCs w:val="20"/>
              </w:rPr>
              <w:t xml:space="preserve">ve společnosti a na trhu práce např.: </w:t>
            </w:r>
          </w:p>
          <w:p w:rsidR="00025093" w:rsidRPr="004C2EBD" w:rsidRDefault="00025093" w:rsidP="00626011">
            <w:pPr>
              <w:pStyle w:val="Styl1"/>
              <w:numPr>
                <w:ilvl w:val="0"/>
                <w:numId w:val="71"/>
              </w:numPr>
              <w:ind w:left="1050" w:right="0" w:hanging="283"/>
              <w:rPr>
                <w:sz w:val="20"/>
                <w:szCs w:val="20"/>
              </w:rPr>
            </w:pPr>
            <w:r w:rsidRPr="004C2EBD">
              <w:rPr>
                <w:sz w:val="20"/>
                <w:szCs w:val="20"/>
              </w:rPr>
              <w:t xml:space="preserve">podpora nástrojů a činností vedoucích k motivaci a aktivizaci cílové skupiny k nalezení zaměstnání a jeho udržení, </w:t>
            </w:r>
          </w:p>
          <w:p w:rsidR="00025093" w:rsidRPr="004C2EBD" w:rsidRDefault="00025093" w:rsidP="00626011">
            <w:pPr>
              <w:pStyle w:val="Styl1"/>
              <w:numPr>
                <w:ilvl w:val="0"/>
                <w:numId w:val="71"/>
              </w:numPr>
              <w:ind w:left="1050" w:right="0" w:hanging="283"/>
              <w:rPr>
                <w:sz w:val="20"/>
                <w:szCs w:val="20"/>
              </w:rPr>
            </w:pPr>
            <w:r w:rsidRPr="004C2EBD">
              <w:rPr>
                <w:sz w:val="20"/>
                <w:szCs w:val="20"/>
              </w:rPr>
              <w:t xml:space="preserve">aktivity zaměřené na zvýšení orientace osob v požadavcích trhu práce a realizace poradenských činností a programů, jejichž cílem je zjišťování osobnostních a kvalifikačních předpokladů osob pro volbu povolání (kariérové poradenství), pro zprostředkování vhodného zaměstnání, </w:t>
            </w:r>
          </w:p>
          <w:p w:rsidR="00025093" w:rsidRPr="004C2EBD" w:rsidRDefault="00025093" w:rsidP="00626011">
            <w:pPr>
              <w:pStyle w:val="Styl1"/>
              <w:numPr>
                <w:ilvl w:val="0"/>
                <w:numId w:val="71"/>
              </w:numPr>
              <w:ind w:left="1050" w:right="0" w:hanging="283"/>
              <w:rPr>
                <w:sz w:val="20"/>
                <w:szCs w:val="20"/>
              </w:rPr>
            </w:pPr>
            <w:r w:rsidRPr="004C2EBD">
              <w:rPr>
                <w:sz w:val="20"/>
                <w:szCs w:val="20"/>
              </w:rPr>
              <w:t xml:space="preserve">podpora získání či obnova pracovních návyků, </w:t>
            </w:r>
          </w:p>
          <w:p w:rsidR="00025093" w:rsidRPr="004C2EBD" w:rsidRDefault="00025093" w:rsidP="00626011">
            <w:pPr>
              <w:pStyle w:val="Styl1"/>
              <w:numPr>
                <w:ilvl w:val="0"/>
                <w:numId w:val="71"/>
              </w:numPr>
              <w:ind w:left="1050" w:right="0" w:hanging="283"/>
              <w:rPr>
                <w:sz w:val="20"/>
                <w:szCs w:val="20"/>
              </w:rPr>
            </w:pPr>
            <w:r w:rsidRPr="004C2EBD">
              <w:rPr>
                <w:sz w:val="20"/>
                <w:szCs w:val="20"/>
              </w:rPr>
              <w:t>doprovodné služby (dluhové, rodinné, psychologické p</w:t>
            </w:r>
            <w:r w:rsidR="00A460D0" w:rsidRPr="004C2EBD">
              <w:rPr>
                <w:sz w:val="20"/>
                <w:szCs w:val="20"/>
              </w:rPr>
              <w:t xml:space="preserve">oradenství, poradenství </w:t>
            </w:r>
            <w:r w:rsidRPr="004C2EBD">
              <w:rPr>
                <w:sz w:val="20"/>
                <w:szCs w:val="20"/>
              </w:rPr>
              <w:t xml:space="preserve">o oblasti bydlení apod.), </w:t>
            </w:r>
          </w:p>
          <w:p w:rsidR="00025093" w:rsidRPr="004C2EBD" w:rsidRDefault="00025093" w:rsidP="00626011">
            <w:pPr>
              <w:pStyle w:val="Styl1"/>
              <w:numPr>
                <w:ilvl w:val="0"/>
                <w:numId w:val="71"/>
              </w:numPr>
              <w:ind w:left="1050" w:right="0" w:hanging="283"/>
              <w:rPr>
                <w:sz w:val="20"/>
                <w:szCs w:val="20"/>
              </w:rPr>
            </w:pPr>
            <w:r w:rsidRPr="004C2EBD">
              <w:rPr>
                <w:sz w:val="20"/>
                <w:szCs w:val="20"/>
              </w:rPr>
              <w:t xml:space="preserve">aktivity vhodné zejména pro osoby dlouhodobě či opakovaně nezaměstnané, s kumulací hendikepů na trhu práce, které jsou nejvíce vzdáleny od trhu práce. </w:t>
            </w:r>
          </w:p>
          <w:p w:rsidR="00025093" w:rsidRPr="004C2EBD" w:rsidRDefault="00025093" w:rsidP="00626011">
            <w:pPr>
              <w:pStyle w:val="Styl1"/>
              <w:numPr>
                <w:ilvl w:val="0"/>
                <w:numId w:val="70"/>
              </w:numPr>
              <w:ind w:right="0"/>
              <w:rPr>
                <w:sz w:val="20"/>
                <w:szCs w:val="20"/>
              </w:rPr>
            </w:pPr>
            <w:r w:rsidRPr="004C2EBD">
              <w:rPr>
                <w:sz w:val="20"/>
                <w:szCs w:val="20"/>
              </w:rPr>
              <w:t xml:space="preserve">Podpora vytváření nových pracovních míst např.: </w:t>
            </w:r>
          </w:p>
          <w:p w:rsidR="00025093" w:rsidRPr="004C2EBD" w:rsidRDefault="00025093" w:rsidP="00626011">
            <w:pPr>
              <w:pStyle w:val="Styl1"/>
              <w:numPr>
                <w:ilvl w:val="0"/>
                <w:numId w:val="72"/>
              </w:numPr>
              <w:ind w:left="1050" w:right="0" w:hanging="283"/>
              <w:rPr>
                <w:sz w:val="20"/>
                <w:szCs w:val="20"/>
              </w:rPr>
            </w:pPr>
            <w:r w:rsidRPr="004C2EBD">
              <w:rPr>
                <w:sz w:val="20"/>
                <w:szCs w:val="20"/>
              </w:rPr>
              <w:t xml:space="preserve">tvorba pracovních míst pro příslušníky cílových skupin, </w:t>
            </w:r>
          </w:p>
          <w:p w:rsidR="00025093" w:rsidRPr="004C2EBD" w:rsidRDefault="00025093" w:rsidP="00626011">
            <w:pPr>
              <w:pStyle w:val="Styl1"/>
              <w:numPr>
                <w:ilvl w:val="0"/>
                <w:numId w:val="72"/>
              </w:numPr>
              <w:ind w:left="1050" w:right="0" w:hanging="283"/>
              <w:rPr>
                <w:sz w:val="20"/>
                <w:szCs w:val="20"/>
              </w:rPr>
            </w:pPr>
            <w:r w:rsidRPr="004C2EBD">
              <w:rPr>
                <w:sz w:val="20"/>
                <w:szCs w:val="20"/>
              </w:rPr>
              <w:t xml:space="preserve">podpora uplatnění na trhu práce formou příspěvku na úhradu mzdových nákladů zaměstnavatelům. </w:t>
            </w:r>
          </w:p>
          <w:p w:rsidR="00025093" w:rsidRPr="004C2EBD" w:rsidRDefault="00025093" w:rsidP="00DB61B4">
            <w:pPr>
              <w:pStyle w:val="Styl1"/>
              <w:numPr>
                <w:ilvl w:val="0"/>
                <w:numId w:val="70"/>
              </w:numPr>
              <w:ind w:right="0"/>
              <w:rPr>
                <w:sz w:val="20"/>
                <w:szCs w:val="20"/>
              </w:rPr>
            </w:pPr>
            <w:r w:rsidRPr="004C2EBD">
              <w:rPr>
                <w:sz w:val="20"/>
                <w:szCs w:val="20"/>
              </w:rPr>
              <w:t xml:space="preserve">Podpora flexibilních forem zaměstnání např.: </w:t>
            </w:r>
          </w:p>
          <w:p w:rsidR="00025093" w:rsidRPr="004C2EBD" w:rsidRDefault="00025093" w:rsidP="00626011">
            <w:pPr>
              <w:pStyle w:val="Styl1"/>
              <w:numPr>
                <w:ilvl w:val="0"/>
                <w:numId w:val="72"/>
              </w:numPr>
              <w:ind w:left="1050" w:right="0" w:hanging="283"/>
              <w:rPr>
                <w:sz w:val="20"/>
                <w:szCs w:val="20"/>
              </w:rPr>
            </w:pPr>
            <w:r w:rsidRPr="004C2EBD">
              <w:rPr>
                <w:sz w:val="20"/>
                <w:szCs w:val="20"/>
              </w:rPr>
              <w:t xml:space="preserve">vytváření podmínek pro uplatnění cílové skupiny na trhu práce, </w:t>
            </w:r>
          </w:p>
          <w:p w:rsidR="00025093" w:rsidRPr="004C2EBD" w:rsidRDefault="00025093" w:rsidP="00626011">
            <w:pPr>
              <w:pStyle w:val="Styl1"/>
              <w:numPr>
                <w:ilvl w:val="0"/>
                <w:numId w:val="72"/>
              </w:numPr>
              <w:ind w:left="1050" w:right="0" w:hanging="283"/>
              <w:rPr>
                <w:sz w:val="20"/>
                <w:szCs w:val="20"/>
              </w:rPr>
            </w:pPr>
            <w:r w:rsidRPr="004C2EBD">
              <w:rPr>
                <w:sz w:val="20"/>
                <w:szCs w:val="20"/>
              </w:rPr>
              <w:t xml:space="preserve">formou mzdových příspěvků bude podporováno vytváření nových pracovních míst na zkrácený úvazek. </w:t>
            </w:r>
          </w:p>
          <w:p w:rsidR="00025093" w:rsidRPr="004C2EBD" w:rsidRDefault="00025093" w:rsidP="00626011">
            <w:pPr>
              <w:pStyle w:val="Styl1"/>
              <w:numPr>
                <w:ilvl w:val="0"/>
                <w:numId w:val="70"/>
              </w:numPr>
              <w:ind w:right="0"/>
              <w:rPr>
                <w:sz w:val="20"/>
                <w:szCs w:val="20"/>
              </w:rPr>
            </w:pPr>
            <w:r w:rsidRPr="004C2EBD">
              <w:rPr>
                <w:sz w:val="20"/>
                <w:szCs w:val="20"/>
              </w:rPr>
              <w:t xml:space="preserve">Prostupné zaměstnání např.:  </w:t>
            </w:r>
          </w:p>
          <w:p w:rsidR="00025093" w:rsidRPr="004C2EBD" w:rsidRDefault="00025093" w:rsidP="00626011">
            <w:pPr>
              <w:pStyle w:val="Styl1"/>
              <w:numPr>
                <w:ilvl w:val="0"/>
                <w:numId w:val="72"/>
              </w:numPr>
              <w:ind w:left="1050" w:right="0" w:hanging="283"/>
              <w:rPr>
                <w:sz w:val="20"/>
                <w:szCs w:val="20"/>
              </w:rPr>
            </w:pPr>
            <w:r w:rsidRPr="004C2EBD">
              <w:rPr>
                <w:sz w:val="20"/>
                <w:szCs w:val="20"/>
              </w:rPr>
              <w:t xml:space="preserve">aktivity k získání pracovních návyků a zkušeností jako jsou aktivizační pracovní příležitosti, pracovní místa na zkoušku, krátkodobé pracovní příležitosti, sezónní pracovní místa, pracovní trénink, placené odborné praxe a stáže apod.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autoSpaceDE w:val="0"/>
              <w:autoSpaceDN w:val="0"/>
              <w:adjustRightInd w:val="0"/>
              <w:spacing w:after="0" w:line="240" w:lineRule="auto"/>
              <w:ind w:right="-13"/>
              <w:rPr>
                <w:rFonts w:cs="Arial"/>
                <w:b/>
                <w:sz w:val="20"/>
                <w:szCs w:val="20"/>
              </w:rPr>
            </w:pPr>
            <w:r w:rsidRPr="004C2EBD">
              <w:rPr>
                <w:rFonts w:cs="Arial"/>
                <w:b/>
                <w:sz w:val="20"/>
                <w:szCs w:val="20"/>
              </w:rPr>
              <w:t xml:space="preserve">Popis provázanosti navrhovaných opatření, a to včetně provázanosti na ostatní operační programy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61BC2" w:rsidRPr="004C2EBD" w:rsidRDefault="00F61BC2"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Vazba na OP Z 1 Sociální služby a sociální začleňování: Prostřednictvím OP Z 1 lze pomoci sociálně vyloučeným začlenit se do společnosti, díky tomu, že se začlení na trh práce. </w:t>
            </w:r>
          </w:p>
          <w:p w:rsidR="00F61BC2" w:rsidRPr="004C2EBD" w:rsidRDefault="00F61BC2"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Vazba na OP Z 3Sociální podnikání: Podporou OP Z 3 se zvýší počet pracovních míst určených pro cílové skupiny. </w:t>
            </w:r>
          </w:p>
          <w:p w:rsidR="00F61BC2" w:rsidRPr="004C2EBD" w:rsidRDefault="00F61BC2" w:rsidP="008265EC">
            <w:pPr>
              <w:autoSpaceDE w:val="0"/>
              <w:autoSpaceDN w:val="0"/>
              <w:adjustRightInd w:val="0"/>
              <w:spacing w:after="0" w:line="240" w:lineRule="auto"/>
              <w:ind w:right="-13"/>
              <w:rPr>
                <w:rFonts w:cs="Calibri"/>
                <w:sz w:val="20"/>
                <w:szCs w:val="20"/>
              </w:rPr>
            </w:pPr>
            <w:r w:rsidRPr="004C2EBD">
              <w:rPr>
                <w:rFonts w:cs="Calibri"/>
                <w:sz w:val="20"/>
                <w:szCs w:val="20"/>
              </w:rPr>
              <w:t>Vazba na OP Z 4 Prorodinné aktivity: Podporou OP Z 4 se podporuje zaměstnanost rodičů s malými dětmi</w:t>
            </w:r>
          </w:p>
          <w:p w:rsidR="00F61BC2" w:rsidRPr="004C2EBD" w:rsidRDefault="00F61BC2" w:rsidP="008265EC">
            <w:pPr>
              <w:autoSpaceDE w:val="0"/>
              <w:autoSpaceDN w:val="0"/>
              <w:adjustRightInd w:val="0"/>
              <w:spacing w:after="0" w:line="240" w:lineRule="auto"/>
              <w:ind w:right="-13"/>
              <w:rPr>
                <w:rFonts w:cs="Calibri"/>
                <w:sz w:val="20"/>
                <w:szCs w:val="20"/>
              </w:rPr>
            </w:pPr>
          </w:p>
          <w:p w:rsidR="00F61BC2" w:rsidRPr="004C2EBD" w:rsidRDefault="00F61BC2" w:rsidP="008265EC">
            <w:pPr>
              <w:autoSpaceDE w:val="0"/>
              <w:autoSpaceDN w:val="0"/>
              <w:adjustRightInd w:val="0"/>
              <w:spacing w:after="0" w:line="240" w:lineRule="auto"/>
              <w:ind w:right="-13"/>
              <w:rPr>
                <w:rFonts w:cs="Calibri"/>
                <w:sz w:val="20"/>
                <w:szCs w:val="20"/>
              </w:rPr>
            </w:pPr>
            <w:r w:rsidRPr="004C2EBD">
              <w:rPr>
                <w:rFonts w:cs="Calibri"/>
                <w:sz w:val="20"/>
                <w:szCs w:val="20"/>
              </w:rPr>
              <w:t>Vazba na IROP:</w:t>
            </w:r>
            <w:r w:rsidR="00714EA1" w:rsidRPr="004C2EBD">
              <w:rPr>
                <w:rFonts w:cs="Calibri"/>
                <w:sz w:val="20"/>
                <w:szCs w:val="20"/>
              </w:rPr>
              <w:t xml:space="preserve"> neutrální </w:t>
            </w:r>
          </w:p>
          <w:p w:rsidR="00F61BC2" w:rsidRPr="004C2EBD" w:rsidRDefault="00F61BC2" w:rsidP="008265EC">
            <w:pPr>
              <w:autoSpaceDE w:val="0"/>
              <w:autoSpaceDN w:val="0"/>
              <w:adjustRightInd w:val="0"/>
              <w:spacing w:after="0" w:line="240" w:lineRule="auto"/>
              <w:ind w:right="-13"/>
              <w:rPr>
                <w:rFonts w:cs="Calibri"/>
                <w:sz w:val="20"/>
                <w:szCs w:val="20"/>
              </w:rPr>
            </w:pPr>
            <w:r w:rsidRPr="004C2EBD">
              <w:rPr>
                <w:rFonts w:cs="Calibri"/>
                <w:sz w:val="20"/>
                <w:szCs w:val="20"/>
              </w:rPr>
              <w:t xml:space="preserve">Vazba na PRV: </w:t>
            </w:r>
          </w:p>
          <w:p w:rsidR="002A6E01" w:rsidRPr="004C2EBD" w:rsidRDefault="00F61BC2" w:rsidP="0029316A">
            <w:pPr>
              <w:autoSpaceDE w:val="0"/>
              <w:autoSpaceDN w:val="0"/>
              <w:adjustRightInd w:val="0"/>
              <w:spacing w:after="0" w:line="240" w:lineRule="auto"/>
              <w:ind w:right="-13"/>
              <w:rPr>
                <w:rFonts w:cs="Calibri"/>
                <w:sz w:val="20"/>
                <w:szCs w:val="20"/>
              </w:rPr>
            </w:pPr>
            <w:r w:rsidRPr="004C2EBD">
              <w:rPr>
                <w:rFonts w:cs="Calibri"/>
                <w:sz w:val="20"/>
                <w:szCs w:val="20"/>
              </w:rPr>
              <w:t xml:space="preserve">Vazba na PRV 5 – Rozvoje venkovského podnikání: </w:t>
            </w:r>
            <w:r w:rsidR="0029316A" w:rsidRPr="004C2EBD">
              <w:rPr>
                <w:rFonts w:cs="Calibri"/>
                <w:sz w:val="20"/>
                <w:szCs w:val="20"/>
              </w:rPr>
              <w:t xml:space="preserve">Podporou PRV 5 se může zvýšit počet pracovních míst pro cílové skupiny.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autoSpaceDE w:val="0"/>
              <w:autoSpaceDN w:val="0"/>
              <w:adjustRightInd w:val="0"/>
              <w:spacing w:after="0" w:line="240" w:lineRule="auto"/>
              <w:ind w:right="-13"/>
              <w:rPr>
                <w:rFonts w:cs="Arial"/>
                <w:b/>
                <w:sz w:val="20"/>
                <w:szCs w:val="20"/>
              </w:rPr>
            </w:pPr>
            <w:r w:rsidRPr="004C2EBD">
              <w:rPr>
                <w:rFonts w:cs="Arial"/>
                <w:b/>
                <w:sz w:val="20"/>
                <w:szCs w:val="20"/>
              </w:rPr>
              <w:t xml:space="preserve">Priorizace navrhovaných opatření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8265EC">
            <w:pPr>
              <w:autoSpaceDE w:val="0"/>
              <w:autoSpaceDN w:val="0"/>
              <w:adjustRightInd w:val="0"/>
              <w:spacing w:after="0" w:line="240" w:lineRule="auto"/>
              <w:ind w:right="-13"/>
              <w:rPr>
                <w:b/>
                <w:bCs/>
                <w:sz w:val="20"/>
                <w:szCs w:val="20"/>
              </w:rPr>
            </w:pPr>
            <w:r w:rsidRPr="004C2EBD">
              <w:rPr>
                <w:sz w:val="20"/>
                <w:szCs w:val="20"/>
              </w:rPr>
              <w:t>Opatření financovaná z alokované částky v případě navýšení alokace = zásobník opatření</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autoSpaceDE w:val="0"/>
              <w:autoSpaceDN w:val="0"/>
              <w:adjustRightInd w:val="0"/>
              <w:spacing w:after="0" w:line="240" w:lineRule="auto"/>
              <w:ind w:right="-13"/>
              <w:rPr>
                <w:rFonts w:cs="Arial"/>
                <w:b/>
                <w:sz w:val="20"/>
                <w:szCs w:val="20"/>
              </w:rPr>
            </w:pPr>
            <w:r w:rsidRPr="004C2EBD">
              <w:rPr>
                <w:rFonts w:cs="Arial"/>
                <w:b/>
                <w:sz w:val="20"/>
                <w:szCs w:val="20"/>
              </w:rPr>
              <w:t xml:space="preserve">Časový harmonogram realizace opatření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973FC7" w:rsidP="00080A67">
            <w:pPr>
              <w:pStyle w:val="Styl1"/>
              <w:rPr>
                <w:b/>
                <w:bCs/>
                <w:sz w:val="20"/>
                <w:szCs w:val="20"/>
              </w:rPr>
            </w:pPr>
            <w:r w:rsidRPr="004C2EBD">
              <w:rPr>
                <w:sz w:val="20"/>
                <w:szCs w:val="20"/>
              </w:rPr>
              <w:t>První výzva bude probíhat na začátku roku 2017 a druhá v první polovině roku 2018. Podpis dohod žadatelů bude probíhat cca 3-6 měsíců od vyhlášení výzvy. V případě zbývajících prostředků bude výzva v roce rok 2019. Ukončení projektu je plánováno na 30.6.2023.</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265EC">
            <w:pPr>
              <w:spacing w:after="0" w:line="240" w:lineRule="auto"/>
              <w:ind w:right="-13"/>
              <w:rPr>
                <w:rFonts w:eastAsia="Times New Roman" w:cs="Times New Roman"/>
                <w:b/>
                <w:bCs/>
                <w:sz w:val="20"/>
                <w:szCs w:val="20"/>
              </w:rPr>
            </w:pPr>
            <w:r w:rsidRPr="004C2EBD">
              <w:rPr>
                <w:b/>
                <w:sz w:val="20"/>
                <w:szCs w:val="20"/>
              </w:rPr>
              <w:t>Podporované cílové skupiny</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t xml:space="preserve">Uchazeči o zaměstnání (osoby zařazené ÚP ČR do evidence uchazečů o zaměstnání) </w:t>
            </w:r>
          </w:p>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t xml:space="preserve">Zájemci o zaměstnání (osoby zařazené ÚP ČR do evidence zájemců o zaměstnání) </w:t>
            </w:r>
          </w:p>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t xml:space="preserve">Neaktivní osoby - osoby v produktivním věku, které nejsou ani zaměstnané (zaměstnáním se rozumí i výkon samostatně výdělečné činnosti) ani nezaměstnané (tj. evidované ÚP ČR jako uchazeč o zaměstnání) </w:t>
            </w:r>
          </w:p>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t xml:space="preserve">Osoby se zdravotním postižením </w:t>
            </w:r>
          </w:p>
          <w:p w:rsidR="00B20575" w:rsidRPr="004C2EBD" w:rsidRDefault="002A6E01" w:rsidP="008265EC">
            <w:pPr>
              <w:pStyle w:val="Default"/>
              <w:ind w:right="-13"/>
              <w:jc w:val="both"/>
              <w:rPr>
                <w:rFonts w:asciiTheme="minorHAnsi" w:hAnsiTheme="minorHAnsi"/>
                <w:sz w:val="20"/>
                <w:szCs w:val="20"/>
              </w:rPr>
            </w:pPr>
            <w:r w:rsidRPr="004C2EBD">
              <w:rPr>
                <w:rFonts w:asciiTheme="minorHAnsi" w:hAnsiTheme="minorHAnsi"/>
                <w:sz w:val="20"/>
                <w:szCs w:val="20"/>
              </w:rPr>
              <w:t>Osoby s kumulací hendikepů na trhu práce (tj. splňují alespoň dvě z</w:t>
            </w:r>
            <w:r w:rsidR="00A460D0" w:rsidRPr="004C2EBD">
              <w:rPr>
                <w:rFonts w:asciiTheme="minorHAnsi" w:hAnsiTheme="minorHAnsi"/>
                <w:sz w:val="20"/>
                <w:szCs w:val="20"/>
              </w:rPr>
              <w:t xml:space="preserve"> níže uvedených charakteristik: </w:t>
            </w:r>
            <w:r w:rsidRPr="004C2EBD">
              <w:rPr>
                <w:rFonts w:asciiTheme="minorHAnsi" w:hAnsiTheme="minorHAnsi"/>
                <w:sz w:val="20"/>
                <w:szCs w:val="20"/>
              </w:rPr>
              <w:t xml:space="preserve">uchazeči </w:t>
            </w:r>
            <w:r w:rsidR="008265EC" w:rsidRPr="004C2EBD">
              <w:rPr>
                <w:rFonts w:asciiTheme="minorHAnsi" w:hAnsiTheme="minorHAnsi"/>
                <w:sz w:val="20"/>
                <w:szCs w:val="20"/>
              </w:rPr>
              <w:t xml:space="preserve">            </w:t>
            </w:r>
          </w:p>
          <w:p w:rsidR="00DB61B4" w:rsidRPr="004C2EBD" w:rsidRDefault="002A6E01" w:rsidP="008265EC">
            <w:pPr>
              <w:pStyle w:val="Default"/>
              <w:ind w:right="-13"/>
              <w:jc w:val="both"/>
              <w:rPr>
                <w:rFonts w:asciiTheme="minorHAnsi" w:hAnsiTheme="minorHAnsi"/>
                <w:sz w:val="20"/>
                <w:szCs w:val="20"/>
              </w:rPr>
            </w:pPr>
            <w:r w:rsidRPr="004C2EBD">
              <w:rPr>
                <w:rFonts w:asciiTheme="minorHAnsi" w:hAnsiTheme="minorHAnsi"/>
                <w:sz w:val="20"/>
                <w:szCs w:val="20"/>
              </w:rPr>
              <w:t>o</w:t>
            </w:r>
            <w:r w:rsidR="008265EC" w:rsidRPr="004C2EBD">
              <w:rPr>
                <w:rFonts w:asciiTheme="minorHAnsi" w:hAnsiTheme="minorHAnsi"/>
                <w:sz w:val="20"/>
                <w:szCs w:val="20"/>
              </w:rPr>
              <w:t xml:space="preserve"> </w:t>
            </w:r>
            <w:r w:rsidRPr="004C2EBD">
              <w:rPr>
                <w:rFonts w:asciiTheme="minorHAnsi" w:hAnsiTheme="minorHAnsi"/>
                <w:sz w:val="20"/>
                <w:szCs w:val="20"/>
              </w:rPr>
              <w:t xml:space="preserve">zaměstnání vedení v evidenci déle než 5 měsíců, osoby mladší 25 let, osoby ve věku nad 54 let, osoby s nízkou úrovní kvalifikace (stupeň ISCED 0 - 2), osoby pečující o dítě mladší 15 let či o osobu blízkou, osoby </w:t>
            </w:r>
            <w:r w:rsidR="008265EC" w:rsidRPr="004C2EBD">
              <w:rPr>
                <w:rFonts w:asciiTheme="minorHAnsi" w:hAnsiTheme="minorHAnsi"/>
                <w:sz w:val="20"/>
                <w:szCs w:val="20"/>
              </w:rPr>
              <w:t xml:space="preserve">                             </w:t>
            </w:r>
          </w:p>
          <w:p w:rsidR="002A6E01" w:rsidRPr="004C2EBD" w:rsidRDefault="002A6E01" w:rsidP="008265EC">
            <w:pPr>
              <w:pStyle w:val="Default"/>
              <w:ind w:right="-13"/>
              <w:jc w:val="both"/>
              <w:rPr>
                <w:rFonts w:asciiTheme="minorHAnsi" w:hAnsiTheme="minorHAnsi"/>
                <w:sz w:val="20"/>
                <w:szCs w:val="20"/>
              </w:rPr>
            </w:pPr>
            <w:r w:rsidRPr="004C2EBD">
              <w:rPr>
                <w:rFonts w:asciiTheme="minorHAnsi" w:hAnsiTheme="minorHAnsi"/>
                <w:sz w:val="20"/>
                <w:szCs w:val="20"/>
              </w:rPr>
              <w:t xml:space="preserve">z národnostních menšin či osoby z jiného sociokulturního prostředí) </w:t>
            </w:r>
          </w:p>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t>Osoby jinak znevý</w:t>
            </w:r>
            <w:r w:rsidR="00056338" w:rsidRPr="004C2EBD">
              <w:rPr>
                <w:rFonts w:asciiTheme="minorHAnsi" w:hAnsiTheme="minorHAnsi"/>
                <w:sz w:val="20"/>
                <w:szCs w:val="20"/>
              </w:rPr>
              <w:t>hodněné - azylanti a imigranti</w:t>
            </w:r>
            <w:r w:rsidRPr="004C2EBD">
              <w:rPr>
                <w:rFonts w:asciiTheme="minorHAnsi" w:hAnsiTheme="minorHAnsi"/>
                <w:sz w:val="20"/>
                <w:szCs w:val="20"/>
              </w:rPr>
              <w:t>, osoby</w:t>
            </w:r>
            <w:r w:rsidR="00056338" w:rsidRPr="004C2EBD">
              <w:rPr>
                <w:rFonts w:asciiTheme="minorHAnsi" w:hAnsiTheme="minorHAnsi"/>
                <w:sz w:val="20"/>
                <w:szCs w:val="20"/>
              </w:rPr>
              <w:t xml:space="preserve"> </w:t>
            </w:r>
            <w:r w:rsidRPr="004C2EBD">
              <w:rPr>
                <w:rFonts w:asciiTheme="minorHAnsi" w:hAnsiTheme="minorHAnsi"/>
                <w:sz w:val="20"/>
                <w:szCs w:val="20"/>
              </w:rPr>
              <w:t xml:space="preserve">před propuštěním z VTOS a propuštěné z VTOS, </w:t>
            </w:r>
          </w:p>
          <w:p w:rsidR="002A6E01" w:rsidRPr="004C2EBD" w:rsidRDefault="002A6E01" w:rsidP="008265EC">
            <w:pPr>
              <w:pStyle w:val="Default"/>
              <w:spacing w:after="18"/>
              <w:ind w:right="-13"/>
              <w:jc w:val="both"/>
              <w:rPr>
                <w:rFonts w:asciiTheme="minorHAnsi" w:hAnsiTheme="minorHAnsi"/>
                <w:sz w:val="20"/>
                <w:szCs w:val="20"/>
              </w:rPr>
            </w:pPr>
            <w:r w:rsidRPr="004C2EBD">
              <w:rPr>
                <w:rFonts w:asciiTheme="minorHAnsi" w:hAnsiTheme="minorHAnsi"/>
                <w:sz w:val="20"/>
                <w:szCs w:val="20"/>
              </w:rPr>
              <w:lastRenderedPageBreak/>
              <w:t xml:space="preserve">Osoby vracející se na trh práce po návratu z mateřské/rodičovské dovolené (tj. nevykonávaly zaměstnání nebo samostatnou výdělečnou činnost po dobu mateřské/rodičovské dovolené a v řádu měsíců se u nich očekává návrat na trh práce) </w:t>
            </w:r>
          </w:p>
          <w:p w:rsidR="002A6E01" w:rsidRPr="004C2EBD" w:rsidRDefault="002A6E01" w:rsidP="008265EC">
            <w:pPr>
              <w:pStyle w:val="Default"/>
              <w:ind w:right="-13"/>
              <w:jc w:val="both"/>
              <w:rPr>
                <w:sz w:val="20"/>
                <w:szCs w:val="20"/>
              </w:rPr>
            </w:pPr>
            <w:r w:rsidRPr="004C2EBD">
              <w:rPr>
                <w:rFonts w:asciiTheme="minorHAnsi" w:hAnsiTheme="minorHAnsi"/>
                <w:sz w:val="20"/>
                <w:szCs w:val="20"/>
              </w:rPr>
              <w:t>Osoby sociálně vyloučené a osoby sociálním vyloučením ohrožené</w:t>
            </w:r>
            <w:r w:rsidRPr="004C2EBD">
              <w:rPr>
                <w:sz w:val="20"/>
                <w:szCs w:val="20"/>
              </w:rPr>
              <w:t xml:space="preserve">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spacing w:after="0" w:line="240" w:lineRule="auto"/>
              <w:ind w:right="-13"/>
              <w:rPr>
                <w:rFonts w:eastAsia="Times New Roman" w:cs="Times New Roman"/>
                <w:b/>
                <w:sz w:val="20"/>
                <w:szCs w:val="20"/>
              </w:rPr>
            </w:pPr>
            <w:r w:rsidRPr="004C2EBD">
              <w:rPr>
                <w:rFonts w:eastAsia="Times New Roman" w:cs="Times New Roman"/>
                <w:b/>
                <w:sz w:val="20"/>
                <w:szCs w:val="20"/>
              </w:rPr>
              <w:lastRenderedPageBreak/>
              <w:t xml:space="preserve">Výše způsobilých výdajů </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8265EC">
            <w:pPr>
              <w:autoSpaceDE w:val="0"/>
              <w:autoSpaceDN w:val="0"/>
              <w:adjustRightInd w:val="0"/>
              <w:spacing w:after="0" w:line="240" w:lineRule="auto"/>
              <w:ind w:right="-13"/>
              <w:rPr>
                <w:rFonts w:cs="Calibri"/>
                <w:sz w:val="20"/>
                <w:szCs w:val="20"/>
              </w:rPr>
            </w:pPr>
            <w:r w:rsidRPr="004C2EBD">
              <w:rPr>
                <w:rFonts w:cs="Calibri"/>
                <w:sz w:val="20"/>
                <w:szCs w:val="20"/>
              </w:rPr>
              <w:t>Výše minimálních a maximálních nákladů bude specifikována ve výzvě podle platných pravidel OP Z.</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265EC">
            <w:pPr>
              <w:spacing w:after="0" w:line="240" w:lineRule="auto"/>
              <w:ind w:right="-13"/>
              <w:rPr>
                <w:rFonts w:eastAsia="Times New Roman" w:cs="Times New Roman"/>
                <w:b/>
                <w:bCs/>
                <w:sz w:val="20"/>
                <w:szCs w:val="20"/>
              </w:rPr>
            </w:pPr>
            <w:r w:rsidRPr="004C2EBD">
              <w:rPr>
                <w:rFonts w:eastAsia="Times New Roman" w:cs="Times New Roman"/>
                <w:b/>
                <w:bCs/>
                <w:sz w:val="20"/>
                <w:szCs w:val="20"/>
              </w:rPr>
              <w:t>Definice příjemce dotace</w:t>
            </w:r>
            <w:r w:rsidRPr="004C2EBD">
              <w:rPr>
                <w:rFonts w:eastAsia="Times New Roman" w:cs="Times New Roman"/>
                <w:i/>
                <w:iCs/>
                <w:sz w:val="20"/>
                <w:szCs w:val="20"/>
              </w:rPr>
              <w:t xml:space="preserve"> </w:t>
            </w:r>
          </w:p>
        </w:tc>
      </w:tr>
      <w:tr w:rsidR="002A6E01" w:rsidRPr="004C2EBD" w:rsidTr="008764A8">
        <w:trPr>
          <w:trHeight w:val="39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 xml:space="preserve">Poskytovatelé sociálních služeb registrovaní dle zákona č. 108/2006 Sb., o sociálních službách </w:t>
            </w:r>
          </w:p>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 xml:space="preserve">Nestátní neziskové organizace </w:t>
            </w:r>
          </w:p>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 xml:space="preserve">Obce dle zákona č. 128/2000 Sb., o obcích </w:t>
            </w:r>
          </w:p>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 xml:space="preserve">Organizace zřizované obcemi působící v sociální oblasti </w:t>
            </w:r>
          </w:p>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 xml:space="preserve">Dobrovolné svazky obcí </w:t>
            </w:r>
          </w:p>
          <w:p w:rsidR="002A6E01" w:rsidRPr="004C2EBD" w:rsidRDefault="002A6E01" w:rsidP="008265EC">
            <w:pPr>
              <w:autoSpaceDE w:val="0"/>
              <w:autoSpaceDN w:val="0"/>
              <w:adjustRightInd w:val="0"/>
              <w:spacing w:after="17" w:line="240" w:lineRule="auto"/>
              <w:ind w:right="-13"/>
              <w:rPr>
                <w:rFonts w:cs="Calibri"/>
                <w:sz w:val="20"/>
                <w:szCs w:val="20"/>
              </w:rPr>
            </w:pPr>
            <w:r w:rsidRPr="004C2EBD">
              <w:rPr>
                <w:rFonts w:cs="Calibri"/>
                <w:sz w:val="20"/>
                <w:szCs w:val="20"/>
              </w:rPr>
              <w:t>MAS – v případě klíčového projektu</w:t>
            </w:r>
          </w:p>
          <w:p w:rsidR="00C3200A" w:rsidRPr="004C2EBD" w:rsidRDefault="00C3200A" w:rsidP="008265EC">
            <w:pPr>
              <w:autoSpaceDE w:val="0"/>
              <w:autoSpaceDN w:val="0"/>
              <w:adjustRightInd w:val="0"/>
              <w:spacing w:after="17" w:line="240" w:lineRule="auto"/>
              <w:ind w:right="-13"/>
              <w:rPr>
                <w:rFonts w:cs="Calibri"/>
                <w:sz w:val="20"/>
                <w:szCs w:val="20"/>
              </w:rPr>
            </w:pPr>
            <w:r w:rsidRPr="004C2EBD">
              <w:rPr>
                <w:rFonts w:cs="Calibri"/>
                <w:sz w:val="20"/>
                <w:szCs w:val="20"/>
              </w:rPr>
              <w:t>OSVČ a obchodní korporace</w:t>
            </w:r>
          </w:p>
        </w:tc>
      </w:tr>
      <w:tr w:rsidR="002A6E01" w:rsidRPr="004C2EBD" w:rsidTr="002A6E01">
        <w:trPr>
          <w:trHeight w:val="32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autoSpaceDE w:val="0"/>
              <w:autoSpaceDN w:val="0"/>
              <w:adjustRightInd w:val="0"/>
              <w:spacing w:after="0" w:line="240" w:lineRule="auto"/>
              <w:ind w:right="-13"/>
              <w:rPr>
                <w:rFonts w:cs="Arial"/>
                <w:b/>
                <w:sz w:val="20"/>
                <w:szCs w:val="20"/>
              </w:rPr>
            </w:pPr>
            <w:r w:rsidRPr="004C2EBD">
              <w:rPr>
                <w:rFonts w:cs="Arial"/>
                <w:b/>
                <w:sz w:val="20"/>
                <w:szCs w:val="20"/>
              </w:rPr>
              <w:t xml:space="preserve">Absorpční kapacita MAS </w:t>
            </w:r>
          </w:p>
        </w:tc>
      </w:tr>
      <w:tr w:rsidR="002A6E01" w:rsidRPr="004C2EBD" w:rsidTr="002A6E01">
        <w:trPr>
          <w:trHeight w:val="32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5A13F6" w:rsidRPr="004C2EBD" w:rsidRDefault="008265EC" w:rsidP="008265EC">
            <w:pPr>
              <w:autoSpaceDE w:val="0"/>
              <w:autoSpaceDN w:val="0"/>
              <w:adjustRightInd w:val="0"/>
              <w:spacing w:after="0" w:line="240" w:lineRule="auto"/>
              <w:ind w:right="-13"/>
              <w:rPr>
                <w:sz w:val="20"/>
                <w:szCs w:val="20"/>
              </w:rPr>
            </w:pPr>
            <w:r w:rsidRPr="004C2EBD">
              <w:rPr>
                <w:sz w:val="20"/>
                <w:szCs w:val="20"/>
              </w:rPr>
              <w:t>Na území MAS je cca 10 n</w:t>
            </w:r>
            <w:r w:rsidR="002A6E01" w:rsidRPr="004C2EBD">
              <w:rPr>
                <w:sz w:val="20"/>
                <w:szCs w:val="20"/>
              </w:rPr>
              <w:t xml:space="preserve">eziskových organizací, které se zabývají vzděláváním a mají zkušenosti s evropskými </w:t>
            </w:r>
            <w:r w:rsidRPr="004C2EBD">
              <w:rPr>
                <w:sz w:val="20"/>
                <w:szCs w:val="20"/>
              </w:rPr>
              <w:t xml:space="preserve">           </w:t>
            </w:r>
          </w:p>
          <w:p w:rsidR="002A6E01" w:rsidRPr="004C2EBD" w:rsidRDefault="002A6E01" w:rsidP="008265EC">
            <w:pPr>
              <w:autoSpaceDE w:val="0"/>
              <w:autoSpaceDN w:val="0"/>
              <w:adjustRightInd w:val="0"/>
              <w:spacing w:after="0" w:line="240" w:lineRule="auto"/>
              <w:ind w:right="-13"/>
              <w:rPr>
                <w:rFonts w:cs="Calibri"/>
                <w:sz w:val="20"/>
                <w:szCs w:val="20"/>
              </w:rPr>
            </w:pPr>
            <w:r w:rsidRPr="004C2EBD">
              <w:rPr>
                <w:sz w:val="20"/>
                <w:szCs w:val="20"/>
              </w:rPr>
              <w:t xml:space="preserve">či národními projekty. Dále se do projektů zapojí i několik obcí. </w:t>
            </w:r>
          </w:p>
        </w:tc>
      </w:tr>
      <w:tr w:rsidR="002A6E01" w:rsidRPr="004C2EBD" w:rsidTr="002A6E01">
        <w:trPr>
          <w:trHeight w:val="32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1C1B1E">
            <w:pPr>
              <w:autoSpaceDE w:val="0"/>
              <w:autoSpaceDN w:val="0"/>
              <w:adjustRightInd w:val="0"/>
              <w:spacing w:after="0" w:line="240" w:lineRule="auto"/>
              <w:ind w:right="72"/>
              <w:rPr>
                <w:rFonts w:cs="Arial"/>
                <w:b/>
                <w:sz w:val="20"/>
                <w:szCs w:val="20"/>
              </w:rPr>
            </w:pPr>
            <w:r w:rsidRPr="004C2EBD">
              <w:rPr>
                <w:rFonts w:cs="Arial"/>
                <w:b/>
                <w:sz w:val="20"/>
                <w:szCs w:val="20"/>
              </w:rPr>
              <w:t xml:space="preserve">Vliv opatření na naplňování horizontálních témat OPZ </w:t>
            </w:r>
          </w:p>
        </w:tc>
      </w:tr>
      <w:tr w:rsidR="002A6E01" w:rsidRPr="004C2EBD" w:rsidTr="002A6E01">
        <w:trPr>
          <w:trHeight w:val="32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pStyle w:val="Default"/>
              <w:ind w:right="72"/>
              <w:rPr>
                <w:rFonts w:asciiTheme="minorHAnsi" w:hAnsiTheme="minorHAnsi"/>
                <w:sz w:val="20"/>
                <w:szCs w:val="20"/>
              </w:rPr>
            </w:pPr>
            <w:r w:rsidRPr="004C2EBD">
              <w:rPr>
                <w:rFonts w:asciiTheme="minorHAnsi" w:hAnsiTheme="minorHAnsi"/>
                <w:sz w:val="20"/>
                <w:szCs w:val="20"/>
              </w:rPr>
              <w:t xml:space="preserve">Udržitelný rozvoj – neutrální </w:t>
            </w:r>
          </w:p>
          <w:p w:rsidR="002A6E01" w:rsidRPr="004C2EBD" w:rsidRDefault="002A6E01" w:rsidP="001C1B1E">
            <w:pPr>
              <w:pStyle w:val="Default"/>
              <w:ind w:right="72"/>
              <w:rPr>
                <w:rFonts w:asciiTheme="minorHAnsi" w:hAnsiTheme="minorHAnsi"/>
                <w:sz w:val="20"/>
                <w:szCs w:val="20"/>
              </w:rPr>
            </w:pPr>
            <w:r w:rsidRPr="004C2EBD">
              <w:rPr>
                <w:rFonts w:asciiTheme="minorHAnsi" w:hAnsiTheme="minorHAnsi"/>
                <w:sz w:val="20"/>
                <w:szCs w:val="20"/>
              </w:rPr>
              <w:t>Rovné příležitos</w:t>
            </w:r>
            <w:r w:rsidR="00C30383" w:rsidRPr="004C2EBD">
              <w:rPr>
                <w:rFonts w:asciiTheme="minorHAnsi" w:hAnsiTheme="minorHAnsi"/>
                <w:sz w:val="20"/>
                <w:szCs w:val="20"/>
              </w:rPr>
              <w:t>ti a nediskriminace - neutrální</w:t>
            </w:r>
          </w:p>
          <w:p w:rsidR="002A6E01" w:rsidRPr="004C2EBD" w:rsidRDefault="00507BF4" w:rsidP="001C1B1E">
            <w:pPr>
              <w:pStyle w:val="Default"/>
              <w:ind w:right="72"/>
              <w:rPr>
                <w:rFonts w:asciiTheme="minorHAnsi" w:hAnsiTheme="minorHAnsi"/>
                <w:sz w:val="20"/>
                <w:szCs w:val="20"/>
              </w:rPr>
            </w:pPr>
            <w:r w:rsidRPr="004C2EBD">
              <w:rPr>
                <w:rFonts w:asciiTheme="minorHAnsi" w:hAnsiTheme="minorHAnsi"/>
                <w:sz w:val="20"/>
                <w:szCs w:val="20"/>
              </w:rPr>
              <w:t>Rovnost žen a mužů – neutrální</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spacing w:after="0" w:line="240" w:lineRule="auto"/>
              <w:ind w:right="72"/>
              <w:rPr>
                <w:rFonts w:eastAsia="Times New Roman" w:cs="Times New Roman"/>
                <w:b/>
                <w:bCs/>
                <w:sz w:val="20"/>
                <w:szCs w:val="20"/>
              </w:rPr>
            </w:pPr>
            <w:r w:rsidRPr="004C2EBD">
              <w:rPr>
                <w:rFonts w:eastAsia="Times New Roman" w:cs="Times New Roman"/>
                <w:b/>
                <w:bCs/>
                <w:sz w:val="20"/>
                <w:szCs w:val="20"/>
              </w:rPr>
              <w:t>Principy pro stanovení preferenčních kritérií MAS</w:t>
            </w:r>
            <w:r w:rsidRPr="004C2EBD">
              <w:rPr>
                <w:rFonts w:eastAsia="Times New Roman" w:cs="Times New Roman"/>
                <w:sz w:val="20"/>
                <w:szCs w:val="20"/>
              </w:rPr>
              <w:t xml:space="preserve"> </w:t>
            </w:r>
          </w:p>
        </w:tc>
      </w:tr>
      <w:tr w:rsidR="002A6E01" w:rsidRPr="004C2EBD" w:rsidTr="00795581">
        <w:trPr>
          <w:trHeight w:val="252"/>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kvality, smysluplnosti a efektivnosti</w:t>
            </w:r>
            <w:r w:rsidRPr="004C2EBD">
              <w:rPr>
                <w:rFonts w:eastAsia="Times New Roman" w:cs="Arial"/>
                <w:i/>
                <w:iCs/>
                <w:sz w:val="20"/>
                <w:szCs w:val="20"/>
              </w:rPr>
              <w:t xml:space="preserve"> </w:t>
            </w:r>
          </w:p>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spolupráce s dalšími subjekty v území</w:t>
            </w:r>
          </w:p>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začlenění nových metod</w:t>
            </w:r>
          </w:p>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zapojení dobrovolníků</w:t>
            </w:r>
          </w:p>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inovativních přístupů</w:t>
            </w:r>
          </w:p>
          <w:p w:rsidR="002A6E01" w:rsidRPr="004C2EBD" w:rsidRDefault="002A6E01" w:rsidP="007F56B6">
            <w:pPr>
              <w:pStyle w:val="Odstavecseseznamem"/>
              <w:numPr>
                <w:ilvl w:val="0"/>
                <w:numId w:val="64"/>
              </w:numPr>
              <w:spacing w:after="0" w:line="240" w:lineRule="auto"/>
              <w:ind w:right="72"/>
              <w:jc w:val="left"/>
              <w:rPr>
                <w:rFonts w:ascii="Arial" w:eastAsia="Times New Roman" w:hAnsi="Arial" w:cs="Arial"/>
                <w:sz w:val="20"/>
                <w:szCs w:val="20"/>
              </w:rPr>
            </w:pPr>
            <w:r w:rsidRPr="004C2EBD">
              <w:rPr>
                <w:rFonts w:eastAsia="Times New Roman" w:cs="Arial"/>
                <w:sz w:val="20"/>
                <w:szCs w:val="20"/>
              </w:rPr>
              <w:t>Princip komplexnosti projektu</w:t>
            </w:r>
          </w:p>
        </w:tc>
      </w:tr>
      <w:tr w:rsidR="002A6E01" w:rsidRPr="004C2EBD" w:rsidTr="002A6E01">
        <w:trPr>
          <w:trHeight w:val="361"/>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1C1B1E">
            <w:pPr>
              <w:pStyle w:val="Odstavecseseznamem"/>
              <w:spacing w:after="0" w:line="360" w:lineRule="auto"/>
              <w:ind w:left="0" w:right="72"/>
              <w:rPr>
                <w:rFonts w:eastAsia="Times New Roman" w:cs="Arial"/>
                <w:b/>
                <w:sz w:val="20"/>
                <w:szCs w:val="20"/>
              </w:rPr>
            </w:pPr>
            <w:r w:rsidRPr="004C2EBD">
              <w:rPr>
                <w:rFonts w:eastAsia="Times New Roman" w:cs="Arial"/>
                <w:b/>
                <w:sz w:val="20"/>
                <w:szCs w:val="20"/>
              </w:rPr>
              <w:t>Předpokládaná alokace</w:t>
            </w:r>
          </w:p>
        </w:tc>
      </w:tr>
      <w:tr w:rsidR="002A6E01" w:rsidRPr="004C2EBD" w:rsidTr="002A6E01">
        <w:trPr>
          <w:trHeight w:val="96"/>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F20037" w:rsidP="00F20037">
            <w:pPr>
              <w:pStyle w:val="Odstavecseseznamem"/>
              <w:spacing w:after="0" w:line="360" w:lineRule="auto"/>
              <w:ind w:left="0" w:right="72"/>
              <w:rPr>
                <w:rFonts w:eastAsia="Times New Roman" w:cs="Arial"/>
                <w:b/>
                <w:sz w:val="20"/>
                <w:szCs w:val="20"/>
              </w:rPr>
            </w:pPr>
            <w:r w:rsidRPr="00F20037">
              <w:rPr>
                <w:rFonts w:eastAsia="Times New Roman" w:cs="Arial"/>
                <w:b/>
                <w:sz w:val="20"/>
                <w:szCs w:val="20"/>
                <w:highlight w:val="yellow"/>
              </w:rPr>
              <w:t>2</w:t>
            </w:r>
            <w:r w:rsidR="002A6E01" w:rsidRPr="00F20037">
              <w:rPr>
                <w:rFonts w:eastAsia="Times New Roman" w:cs="Arial"/>
                <w:b/>
                <w:sz w:val="20"/>
                <w:szCs w:val="20"/>
                <w:highlight w:val="yellow"/>
              </w:rPr>
              <w:t>.000.000,- Kč</w:t>
            </w:r>
          </w:p>
        </w:tc>
      </w:tr>
      <w:tr w:rsidR="002A6E01" w:rsidRPr="004C2EBD" w:rsidTr="002A6E01">
        <w:trPr>
          <w:trHeight w:val="293"/>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2A6E01">
            <w:pPr>
              <w:pStyle w:val="Odstavecseseznamem"/>
              <w:spacing w:after="0" w:line="360" w:lineRule="auto"/>
              <w:ind w:left="0"/>
              <w:rPr>
                <w:rFonts w:eastAsia="Times New Roman" w:cs="Arial"/>
                <w:b/>
                <w:sz w:val="20"/>
                <w:szCs w:val="20"/>
              </w:rPr>
            </w:pPr>
            <w:r w:rsidRPr="004C2EBD">
              <w:rPr>
                <w:rFonts w:eastAsia="Times New Roman" w:cs="Arial"/>
                <w:b/>
                <w:sz w:val="20"/>
                <w:szCs w:val="20"/>
              </w:rPr>
              <w:t xml:space="preserve">Indikátor OP </w:t>
            </w:r>
          </w:p>
        </w:tc>
      </w:tr>
      <w:tr w:rsidR="002A6E01" w:rsidRPr="004C2EBD" w:rsidTr="002A6E01">
        <w:trPr>
          <w:trHeight w:val="164"/>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2A6E01" w:rsidRPr="004C2EBD" w:rsidRDefault="002A6E01" w:rsidP="002A6E01">
            <w:pPr>
              <w:pStyle w:val="Odstavecseseznamem"/>
              <w:spacing w:after="0" w:line="360" w:lineRule="auto"/>
              <w:ind w:left="0"/>
              <w:rPr>
                <w:rFonts w:eastAsia="Times New Roman" w:cs="Arial"/>
                <w:b/>
                <w:sz w:val="20"/>
                <w:szCs w:val="20"/>
              </w:rPr>
            </w:pPr>
            <w:r w:rsidRPr="004C2EBD">
              <w:rPr>
                <w:rFonts w:eastAsia="Times New Roman" w:cs="Arial"/>
                <w:b/>
                <w:sz w:val="20"/>
                <w:szCs w:val="20"/>
              </w:rPr>
              <w:t xml:space="preserve">Výstupu: </w:t>
            </w:r>
          </w:p>
        </w:tc>
      </w:tr>
      <w:tr w:rsidR="002A6E01" w:rsidRPr="004C2EBD" w:rsidTr="002A6E01">
        <w:trPr>
          <w:trHeight w:val="315"/>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1C1B1E">
            <w:pPr>
              <w:spacing w:after="0" w:line="240" w:lineRule="auto"/>
              <w:ind w:right="87"/>
              <w:rPr>
                <w:rFonts w:eastAsia="Times New Roman" w:cs="Times New Roman"/>
                <w:b/>
                <w:bCs/>
                <w:sz w:val="20"/>
                <w:szCs w:val="20"/>
              </w:rPr>
            </w:pPr>
            <w:r w:rsidRPr="004C2EBD">
              <w:rPr>
                <w:rFonts w:eastAsia="Times New Roman" w:cs="Times New Roman"/>
                <w:b/>
                <w:bCs/>
                <w:sz w:val="20"/>
                <w:szCs w:val="20"/>
              </w:rPr>
              <w:t xml:space="preserve">Číslo </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1C1B1E">
            <w:pPr>
              <w:spacing w:after="0" w:line="240" w:lineRule="auto"/>
              <w:ind w:right="7"/>
              <w:jc w:val="left"/>
              <w:rPr>
                <w:rFonts w:eastAsia="Times New Roman" w:cs="Times New Roman"/>
                <w:b/>
                <w:bCs/>
                <w:sz w:val="20"/>
                <w:szCs w:val="20"/>
              </w:rPr>
            </w:pPr>
            <w:r w:rsidRPr="004C2EBD">
              <w:rPr>
                <w:rFonts w:eastAsia="Times New Roman" w:cs="Times New Roman"/>
                <w:b/>
                <w:bCs/>
                <w:sz w:val="20"/>
                <w:szCs w:val="20"/>
              </w:rPr>
              <w:t xml:space="preserve">Název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1C1B1E">
            <w:pPr>
              <w:spacing w:after="0" w:line="240" w:lineRule="auto"/>
              <w:ind w:right="28"/>
              <w:rPr>
                <w:rFonts w:eastAsia="Times New Roman" w:cs="Times New Roman"/>
                <w:b/>
                <w:bCs/>
                <w:sz w:val="20"/>
                <w:szCs w:val="20"/>
              </w:rPr>
            </w:pPr>
            <w:r w:rsidRPr="004C2EBD">
              <w:rPr>
                <w:rFonts w:eastAsia="Times New Roman" w:cs="Times New Roman"/>
                <w:b/>
                <w:bCs/>
                <w:sz w:val="20"/>
                <w:szCs w:val="20"/>
              </w:rPr>
              <w:t xml:space="preserve">Jednotka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0"/>
              <w:rPr>
                <w:rFonts w:eastAsia="Times New Roman" w:cs="Times New Roman"/>
                <w:sz w:val="20"/>
                <w:szCs w:val="20"/>
              </w:rPr>
            </w:pPr>
            <w:r w:rsidRPr="004C2EBD">
              <w:rPr>
                <w:rFonts w:eastAsia="Times New Roman" w:cs="Times New Roman"/>
                <w:b/>
                <w:bCs/>
                <w:sz w:val="20"/>
                <w:szCs w:val="20"/>
              </w:rPr>
              <w:t>Výchozí stav</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tabs>
                <w:tab w:val="left" w:pos="803"/>
              </w:tabs>
              <w:spacing w:after="0" w:line="240" w:lineRule="auto"/>
              <w:ind w:right="0"/>
              <w:rPr>
                <w:rFonts w:eastAsia="Times New Roman" w:cs="Times New Roman"/>
                <w:b/>
                <w:bCs/>
                <w:sz w:val="20"/>
                <w:szCs w:val="20"/>
              </w:rPr>
            </w:pPr>
            <w:r w:rsidRPr="004C2EBD">
              <w:rPr>
                <w:rFonts w:eastAsia="Times New Roman" w:cs="Times New Roman"/>
                <w:b/>
                <w:sz w:val="20"/>
                <w:szCs w:val="20"/>
              </w:rPr>
              <w:t>Cílový stav</w:t>
            </w:r>
          </w:p>
        </w:tc>
      </w:tr>
      <w:tr w:rsidR="002A6E01" w:rsidRPr="004C2EBD" w:rsidTr="002A6E01">
        <w:trPr>
          <w:trHeight w:val="294"/>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pStyle w:val="Default"/>
              <w:ind w:right="87"/>
              <w:rPr>
                <w:rFonts w:asciiTheme="minorHAnsi" w:hAnsiTheme="minorHAnsi"/>
                <w:sz w:val="20"/>
                <w:szCs w:val="20"/>
              </w:rPr>
            </w:pPr>
            <w:r w:rsidRPr="004C2EBD">
              <w:rPr>
                <w:rFonts w:asciiTheme="minorHAnsi" w:hAnsiTheme="minorHAnsi"/>
                <w:sz w:val="20"/>
                <w:szCs w:val="20"/>
              </w:rPr>
              <w:t>6 00 00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15150" w:rsidP="009F182A">
            <w:pPr>
              <w:pStyle w:val="Default"/>
              <w:ind w:right="7"/>
              <w:rPr>
                <w:rFonts w:asciiTheme="minorHAnsi" w:hAnsiTheme="minorHAnsi"/>
                <w:sz w:val="20"/>
                <w:szCs w:val="20"/>
              </w:rPr>
            </w:pPr>
            <w:r w:rsidRPr="004C2EBD">
              <w:rPr>
                <w:rFonts w:asciiTheme="minorHAnsi" w:hAnsiTheme="minorHAnsi"/>
                <w:bCs/>
                <w:sz w:val="20"/>
                <w:szCs w:val="20"/>
              </w:rPr>
              <w:t>Celkový počet účastníků</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F20037" w:rsidP="001C1B1E">
            <w:pPr>
              <w:tabs>
                <w:tab w:val="left" w:pos="803"/>
              </w:tabs>
              <w:spacing w:after="0" w:line="240" w:lineRule="auto"/>
              <w:ind w:right="0"/>
              <w:rPr>
                <w:rFonts w:asciiTheme="minorHAnsi" w:eastAsia="Times New Roman" w:hAnsiTheme="minorHAnsi" w:cs="Times New Roman"/>
                <w:sz w:val="20"/>
                <w:szCs w:val="20"/>
              </w:rPr>
            </w:pPr>
            <w:r w:rsidRPr="00F20037">
              <w:rPr>
                <w:rFonts w:asciiTheme="minorHAnsi" w:eastAsia="Times New Roman" w:hAnsiTheme="minorHAnsi" w:cs="Times New Roman"/>
                <w:sz w:val="20"/>
                <w:szCs w:val="20"/>
                <w:highlight w:val="yellow"/>
              </w:rPr>
              <w:t>9</w:t>
            </w:r>
          </w:p>
        </w:tc>
      </w:tr>
      <w:tr w:rsidR="000B3F32" w:rsidRPr="004C2EBD" w:rsidTr="002A6E01">
        <w:trPr>
          <w:trHeight w:val="294"/>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4C2EBD" w:rsidRDefault="000B3F32" w:rsidP="000B3F32">
            <w:pPr>
              <w:spacing w:after="0" w:line="240" w:lineRule="auto"/>
              <w:ind w:right="87"/>
              <w:rPr>
                <w:rFonts w:asciiTheme="minorHAnsi" w:hAnsiTheme="minorHAnsi"/>
                <w:sz w:val="20"/>
                <w:szCs w:val="20"/>
              </w:rPr>
            </w:pPr>
            <w:r w:rsidRPr="004C2EBD">
              <w:rPr>
                <w:rFonts w:asciiTheme="minorHAnsi" w:hAnsiTheme="minorHAnsi"/>
                <w:sz w:val="20"/>
                <w:szCs w:val="20"/>
              </w:rPr>
              <w:t>5 01 05</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4C2EBD" w:rsidRDefault="000B3F32" w:rsidP="000B3F32">
            <w:pPr>
              <w:pStyle w:val="Default"/>
              <w:ind w:right="7"/>
              <w:rPr>
                <w:rFonts w:asciiTheme="minorHAnsi" w:hAnsiTheme="minorHAnsi"/>
                <w:bCs/>
                <w:sz w:val="20"/>
                <w:szCs w:val="20"/>
              </w:rPr>
            </w:pPr>
            <w:r w:rsidRPr="004C2EBD">
              <w:rPr>
                <w:rFonts w:asciiTheme="minorHAnsi" w:hAnsiTheme="minorHAnsi"/>
                <w:bCs/>
                <w:sz w:val="20"/>
                <w:szCs w:val="20"/>
              </w:rPr>
              <w:t>Počet zaměstnavatelů, kteří podporují flexibilní formy práce</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4C2EBD" w:rsidRDefault="000B3F32" w:rsidP="000B3F32">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podniky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4C2EBD" w:rsidRDefault="000B3F32" w:rsidP="000B3F32">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4C2EBD" w:rsidRDefault="004E093E" w:rsidP="000B3F32">
            <w:pPr>
              <w:tabs>
                <w:tab w:val="left" w:pos="803"/>
              </w:tabs>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1</w:t>
            </w:r>
          </w:p>
        </w:tc>
      </w:tr>
      <w:tr w:rsidR="002A6E01" w:rsidRPr="004C2EBD" w:rsidTr="002A6E01">
        <w:trPr>
          <w:trHeight w:val="315"/>
        </w:trPr>
        <w:tc>
          <w:tcPr>
            <w:tcW w:w="9199" w:type="dxa"/>
            <w:gridSpan w:val="5"/>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2A6E01" w:rsidRPr="004C2EBD" w:rsidRDefault="002A6E01" w:rsidP="006016CF">
            <w:pPr>
              <w:tabs>
                <w:tab w:val="left" w:pos="803"/>
              </w:tabs>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FA0D4D"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A0D4D" w:rsidRPr="004C2EBD" w:rsidRDefault="00FA0D4D" w:rsidP="001C1B1E">
            <w:pPr>
              <w:spacing w:after="0" w:line="240" w:lineRule="auto"/>
              <w:ind w:right="87"/>
              <w:rPr>
                <w:rFonts w:asciiTheme="minorHAnsi" w:hAnsiTheme="minorHAnsi"/>
                <w:sz w:val="20"/>
                <w:szCs w:val="20"/>
              </w:rPr>
            </w:pPr>
            <w:r w:rsidRPr="004C2EBD">
              <w:rPr>
                <w:rFonts w:asciiTheme="minorHAnsi" w:hAnsiTheme="minorHAnsi"/>
                <w:sz w:val="20"/>
                <w:szCs w:val="20"/>
              </w:rPr>
              <w:t>5 01 30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A0D4D" w:rsidRPr="004C2EBD" w:rsidRDefault="00FA0D4D" w:rsidP="009F182A">
            <w:pPr>
              <w:pStyle w:val="Default"/>
              <w:ind w:right="7"/>
              <w:rPr>
                <w:rFonts w:asciiTheme="minorHAnsi" w:hAnsiTheme="minorHAnsi"/>
                <w:bCs/>
                <w:sz w:val="20"/>
                <w:szCs w:val="20"/>
              </w:rPr>
            </w:pPr>
            <w:r w:rsidRPr="004C2EBD">
              <w:rPr>
                <w:rFonts w:asciiTheme="minorHAnsi" w:hAnsiTheme="minorHAnsi"/>
                <w:bCs/>
                <w:sz w:val="20"/>
                <w:szCs w:val="20"/>
              </w:rPr>
              <w:t>Počet osob pracujících v rámci flexibilních forem práce</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A0D4D" w:rsidRPr="004C2EBD" w:rsidRDefault="00FA0D4D" w:rsidP="001C1B1E">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A0D4D" w:rsidRPr="004C2EBD" w:rsidRDefault="00FA0D4D" w:rsidP="001C1B1E">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FA0D4D" w:rsidRPr="00F20037" w:rsidRDefault="00FA0D4D" w:rsidP="001C1B1E">
            <w:pPr>
              <w:tabs>
                <w:tab w:val="left" w:pos="803"/>
              </w:tabs>
              <w:spacing w:after="0" w:line="240" w:lineRule="auto"/>
              <w:ind w:right="0"/>
              <w:rPr>
                <w:rFonts w:asciiTheme="minorHAnsi" w:eastAsia="Times New Roman" w:hAnsiTheme="minorHAnsi" w:cs="Times New Roman"/>
                <w:sz w:val="20"/>
                <w:szCs w:val="20"/>
                <w:highlight w:val="yellow"/>
              </w:rPr>
            </w:pPr>
            <w:r w:rsidRPr="00F20037">
              <w:rPr>
                <w:rFonts w:asciiTheme="minorHAnsi" w:eastAsia="Times New Roman" w:hAnsiTheme="minorHAnsi" w:cs="Times New Roman"/>
                <w:sz w:val="20"/>
                <w:szCs w:val="20"/>
                <w:highlight w:val="yellow"/>
              </w:rPr>
              <w:t>2</w:t>
            </w:r>
          </w:p>
        </w:tc>
      </w:tr>
      <w:tr w:rsidR="002A6E01"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87"/>
              <w:rPr>
                <w:rFonts w:asciiTheme="minorHAnsi" w:eastAsia="Times New Roman" w:hAnsiTheme="minorHAnsi" w:cs="Times New Roman"/>
                <w:sz w:val="20"/>
                <w:szCs w:val="20"/>
              </w:rPr>
            </w:pPr>
            <w:r w:rsidRPr="004C2EBD">
              <w:rPr>
                <w:rFonts w:asciiTheme="minorHAnsi" w:hAnsiTheme="minorHAnsi"/>
                <w:sz w:val="20"/>
                <w:szCs w:val="20"/>
              </w:rPr>
              <w:t>6 26 00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9F182A">
            <w:pPr>
              <w:pStyle w:val="Default"/>
              <w:ind w:right="7"/>
              <w:rPr>
                <w:rFonts w:asciiTheme="minorHAnsi" w:hAnsiTheme="minorHAnsi"/>
                <w:sz w:val="20"/>
                <w:szCs w:val="20"/>
              </w:rPr>
            </w:pPr>
            <w:r w:rsidRPr="004C2EBD">
              <w:rPr>
                <w:rFonts w:asciiTheme="minorHAnsi" w:hAnsiTheme="minorHAnsi"/>
                <w:bCs/>
                <w:sz w:val="20"/>
                <w:szCs w:val="20"/>
              </w:rPr>
              <w:t xml:space="preserve">Účastníci, kteří získali kvalifikaci po ukončení své účasti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1C1B1E">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B3F32" w:rsidRPr="00F20037" w:rsidRDefault="00F20037" w:rsidP="000B3F32">
            <w:pPr>
              <w:tabs>
                <w:tab w:val="left" w:pos="803"/>
              </w:tabs>
              <w:spacing w:after="0" w:line="240" w:lineRule="auto"/>
              <w:ind w:right="0"/>
              <w:rPr>
                <w:rFonts w:asciiTheme="minorHAnsi" w:eastAsia="Times New Roman" w:hAnsiTheme="minorHAnsi" w:cs="Times New Roman"/>
                <w:sz w:val="20"/>
                <w:szCs w:val="20"/>
                <w:highlight w:val="yellow"/>
              </w:rPr>
            </w:pPr>
            <w:r w:rsidRPr="00F20037">
              <w:rPr>
                <w:rFonts w:asciiTheme="minorHAnsi" w:eastAsia="Times New Roman" w:hAnsiTheme="minorHAnsi" w:cs="Times New Roman"/>
                <w:sz w:val="20"/>
                <w:szCs w:val="20"/>
                <w:highlight w:val="yellow"/>
              </w:rPr>
              <w:t>3</w:t>
            </w:r>
          </w:p>
        </w:tc>
      </w:tr>
      <w:tr w:rsidR="00AF70B7" w:rsidRPr="004C2EBD" w:rsidTr="007B0D27">
        <w:trPr>
          <w:trHeight w:val="577"/>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2A6E01">
            <w:pPr>
              <w:pStyle w:val="Default"/>
              <w:rPr>
                <w:rFonts w:asciiTheme="minorHAnsi" w:hAnsiTheme="minorHAnsi"/>
                <w:sz w:val="20"/>
                <w:szCs w:val="20"/>
              </w:rPr>
            </w:pPr>
            <w:r w:rsidRPr="004C2EBD">
              <w:rPr>
                <w:rFonts w:asciiTheme="minorHAnsi" w:hAnsiTheme="minorHAnsi"/>
                <w:sz w:val="20"/>
                <w:szCs w:val="20"/>
              </w:rPr>
              <w:t>6 27 00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tbl>
            <w:tblPr>
              <w:tblW w:w="2693" w:type="dxa"/>
              <w:tblBorders>
                <w:top w:val="nil"/>
                <w:left w:val="nil"/>
                <w:bottom w:val="nil"/>
                <w:right w:val="nil"/>
              </w:tblBorders>
              <w:tblLayout w:type="fixed"/>
              <w:tblLook w:val="0000" w:firstRow="0" w:lastRow="0" w:firstColumn="0" w:lastColumn="0" w:noHBand="0" w:noVBand="0"/>
            </w:tblPr>
            <w:tblGrid>
              <w:gridCol w:w="2693"/>
            </w:tblGrid>
            <w:tr w:rsidR="00AF70B7" w:rsidRPr="004C2EBD" w:rsidTr="007B0D27">
              <w:trPr>
                <w:trHeight w:val="225"/>
              </w:trPr>
              <w:tc>
                <w:tcPr>
                  <w:tcW w:w="2693" w:type="dxa"/>
                </w:tcPr>
                <w:p w:rsidR="00B20575" w:rsidRPr="004C2EBD" w:rsidRDefault="00AF70B7" w:rsidP="009F182A">
                  <w:pPr>
                    <w:autoSpaceDE w:val="0"/>
                    <w:autoSpaceDN w:val="0"/>
                    <w:adjustRightInd w:val="0"/>
                    <w:spacing w:after="0" w:line="240" w:lineRule="auto"/>
                    <w:ind w:left="-108" w:right="0" w:firstLine="0"/>
                    <w:jc w:val="left"/>
                    <w:rPr>
                      <w:rFonts w:asciiTheme="minorHAnsi" w:hAnsiTheme="minorHAnsi" w:cs="Arial"/>
                      <w:sz w:val="20"/>
                      <w:szCs w:val="20"/>
                    </w:rPr>
                  </w:pPr>
                  <w:r w:rsidRPr="004C2EBD">
                    <w:rPr>
                      <w:rFonts w:asciiTheme="minorHAnsi" w:hAnsiTheme="minorHAnsi" w:cs="Arial"/>
                      <w:sz w:val="20"/>
                      <w:szCs w:val="20"/>
                    </w:rPr>
                    <w:t xml:space="preserve">Účastníci zaměstnaní </w:t>
                  </w:r>
                  <w:r w:rsidR="00B20575" w:rsidRPr="004C2EBD">
                    <w:rPr>
                      <w:rFonts w:asciiTheme="minorHAnsi" w:hAnsiTheme="minorHAnsi" w:cs="Arial"/>
                      <w:sz w:val="20"/>
                      <w:szCs w:val="20"/>
                    </w:rPr>
                    <w:t xml:space="preserve">                  </w:t>
                  </w:r>
                </w:p>
                <w:p w:rsidR="00AF70B7" w:rsidRPr="004C2EBD" w:rsidRDefault="00AF70B7" w:rsidP="009F182A">
                  <w:pPr>
                    <w:autoSpaceDE w:val="0"/>
                    <w:autoSpaceDN w:val="0"/>
                    <w:adjustRightInd w:val="0"/>
                    <w:spacing w:after="0" w:line="240" w:lineRule="auto"/>
                    <w:ind w:left="-108" w:right="0" w:firstLine="0"/>
                    <w:jc w:val="left"/>
                    <w:rPr>
                      <w:rFonts w:asciiTheme="minorHAnsi" w:hAnsiTheme="minorHAnsi" w:cs="Arial"/>
                      <w:sz w:val="20"/>
                      <w:szCs w:val="20"/>
                    </w:rPr>
                  </w:pPr>
                  <w:r w:rsidRPr="004C2EBD">
                    <w:rPr>
                      <w:rFonts w:asciiTheme="minorHAnsi" w:hAnsiTheme="minorHAnsi" w:cs="Arial"/>
                      <w:sz w:val="20"/>
                      <w:szCs w:val="20"/>
                    </w:rPr>
                    <w:t xml:space="preserve">po ukončení své účasti, včetně OSVČ </w:t>
                  </w:r>
                </w:p>
              </w:tc>
            </w:tr>
          </w:tbl>
          <w:p w:rsidR="00AF70B7" w:rsidRPr="004C2EBD" w:rsidRDefault="00AF70B7" w:rsidP="009F182A">
            <w:pPr>
              <w:pStyle w:val="Default"/>
              <w:rPr>
                <w:rFonts w:asciiTheme="minorHAnsi" w:hAnsiTheme="minorHAnsi"/>
                <w:sz w:val="20"/>
                <w:szCs w:val="20"/>
              </w:rPr>
            </w:pP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2A6E01">
            <w:pPr>
              <w:pStyle w:val="Default"/>
              <w:jc w:val="both"/>
              <w:rPr>
                <w:rFonts w:asciiTheme="minorHAnsi" w:hAnsiTheme="minorHAnsi"/>
                <w:sz w:val="20"/>
                <w:szCs w:val="20"/>
              </w:rPr>
            </w:pPr>
            <w:r w:rsidRPr="004C2EBD">
              <w:rPr>
                <w:rFonts w:asciiTheme="minorHAnsi" w:hAnsiTheme="minorHAnsi"/>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15150" w:rsidRPr="00F20037" w:rsidRDefault="00F20037" w:rsidP="002A6E01">
            <w:pPr>
              <w:pStyle w:val="Default"/>
              <w:jc w:val="both"/>
              <w:rPr>
                <w:rFonts w:asciiTheme="minorHAnsi" w:hAnsiTheme="minorHAnsi"/>
                <w:sz w:val="20"/>
                <w:szCs w:val="20"/>
                <w:highlight w:val="yellow"/>
              </w:rPr>
            </w:pPr>
            <w:r w:rsidRPr="00F20037">
              <w:rPr>
                <w:rFonts w:asciiTheme="minorHAnsi" w:hAnsiTheme="minorHAnsi"/>
                <w:sz w:val="20"/>
                <w:szCs w:val="20"/>
                <w:highlight w:val="yellow"/>
              </w:rPr>
              <w:t>4</w:t>
            </w:r>
          </w:p>
        </w:tc>
      </w:tr>
      <w:tr w:rsidR="00AF70B7" w:rsidRPr="004C2EBD" w:rsidTr="007B0D27">
        <w:trPr>
          <w:trHeight w:val="1528"/>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2A6E01">
            <w:pPr>
              <w:pStyle w:val="Default"/>
              <w:rPr>
                <w:rFonts w:asciiTheme="minorHAnsi" w:hAnsiTheme="minorHAnsi"/>
                <w:sz w:val="20"/>
                <w:szCs w:val="20"/>
              </w:rPr>
            </w:pPr>
            <w:r w:rsidRPr="004C2EBD">
              <w:rPr>
                <w:rFonts w:asciiTheme="minorHAnsi" w:hAnsiTheme="minorHAnsi"/>
                <w:sz w:val="20"/>
                <w:szCs w:val="20"/>
              </w:rPr>
              <w:lastRenderedPageBreak/>
              <w:t xml:space="preserve">6 28 00 </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9F182A">
            <w:pPr>
              <w:pStyle w:val="Default"/>
              <w:rPr>
                <w:rFonts w:asciiTheme="minorHAnsi" w:hAnsiTheme="minorHAnsi"/>
                <w:sz w:val="20"/>
                <w:szCs w:val="20"/>
              </w:rPr>
            </w:pPr>
            <w:r w:rsidRPr="004C2EBD">
              <w:rPr>
                <w:rFonts w:asciiTheme="minorHAnsi" w:hAnsiTheme="minorHAnsi"/>
                <w:sz w:val="20"/>
                <w:szCs w:val="20"/>
              </w:rPr>
              <w:t xml:space="preserve">Znevýhodnění účastníci, kteří po ukončení své účasti hledají zaměstnání, jsou v procesu vzdělávání/ odborné přípravy, rozšiřují si kvalifikaci nebo jsou zaměstnaní, a to i OSVČ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F20037" w:rsidRDefault="00F20037" w:rsidP="002A6E01">
            <w:pPr>
              <w:pStyle w:val="Default"/>
              <w:jc w:val="both"/>
              <w:rPr>
                <w:rFonts w:asciiTheme="minorHAnsi" w:hAnsiTheme="minorHAnsi"/>
                <w:sz w:val="20"/>
                <w:szCs w:val="20"/>
                <w:highlight w:val="yellow"/>
              </w:rPr>
            </w:pPr>
            <w:r w:rsidRPr="00F20037">
              <w:rPr>
                <w:rFonts w:asciiTheme="minorHAnsi" w:hAnsiTheme="minorHAnsi"/>
                <w:sz w:val="20"/>
                <w:szCs w:val="20"/>
                <w:highlight w:val="yellow"/>
              </w:rPr>
              <w:t>3</w:t>
            </w:r>
          </w:p>
        </w:tc>
      </w:tr>
      <w:tr w:rsidR="00AF70B7" w:rsidRPr="004C2EBD" w:rsidTr="007B0D27">
        <w:trPr>
          <w:trHeight w:val="685"/>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2A6E01">
            <w:pPr>
              <w:pStyle w:val="Default"/>
              <w:rPr>
                <w:rFonts w:asciiTheme="minorHAnsi" w:hAnsiTheme="minorHAnsi"/>
                <w:sz w:val="20"/>
                <w:szCs w:val="20"/>
              </w:rPr>
            </w:pPr>
            <w:r w:rsidRPr="004C2EBD">
              <w:rPr>
                <w:rFonts w:asciiTheme="minorHAnsi" w:hAnsiTheme="minorHAnsi"/>
                <w:sz w:val="20"/>
                <w:szCs w:val="20"/>
              </w:rPr>
              <w:t>6 29 00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0C6D76" w:rsidP="009F182A">
            <w:pPr>
              <w:pStyle w:val="Default"/>
              <w:rPr>
                <w:rFonts w:asciiTheme="minorHAnsi" w:hAnsiTheme="minorHAnsi"/>
                <w:sz w:val="20"/>
                <w:szCs w:val="20"/>
              </w:rPr>
            </w:pPr>
            <w:r w:rsidRPr="004C2EBD">
              <w:rPr>
                <w:rFonts w:asciiTheme="minorHAnsi" w:hAnsiTheme="minorHAnsi"/>
                <w:sz w:val="20"/>
                <w:szCs w:val="20"/>
              </w:rPr>
              <w:t xml:space="preserve">Účastníci zaměstnaní 6 měsíců po ukončení své účasti, včetně OSVČ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F20037" w:rsidRDefault="00F20037" w:rsidP="002A6E01">
            <w:pPr>
              <w:pStyle w:val="Default"/>
              <w:jc w:val="both"/>
              <w:rPr>
                <w:rFonts w:asciiTheme="minorHAnsi" w:hAnsiTheme="minorHAnsi"/>
                <w:sz w:val="20"/>
                <w:szCs w:val="20"/>
                <w:highlight w:val="yellow"/>
              </w:rPr>
            </w:pPr>
            <w:r w:rsidRPr="00F20037">
              <w:rPr>
                <w:rFonts w:asciiTheme="minorHAnsi" w:hAnsiTheme="minorHAnsi"/>
                <w:sz w:val="20"/>
                <w:szCs w:val="20"/>
                <w:highlight w:val="yellow"/>
              </w:rPr>
              <w:t>2</w:t>
            </w:r>
          </w:p>
        </w:tc>
      </w:tr>
      <w:tr w:rsidR="00AF70B7" w:rsidRPr="004C2EBD" w:rsidTr="007B0D27">
        <w:trPr>
          <w:trHeight w:val="105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AF70B7" w:rsidP="002A6E01">
            <w:pPr>
              <w:pStyle w:val="Default"/>
              <w:rPr>
                <w:rFonts w:asciiTheme="minorHAnsi" w:hAnsiTheme="minorHAnsi"/>
                <w:sz w:val="20"/>
                <w:szCs w:val="20"/>
              </w:rPr>
            </w:pPr>
            <w:r w:rsidRPr="004C2EBD">
              <w:rPr>
                <w:rFonts w:asciiTheme="minorHAnsi" w:hAnsiTheme="minorHAnsi"/>
                <w:sz w:val="20"/>
                <w:szCs w:val="20"/>
              </w:rPr>
              <w:t>6 31 00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20575" w:rsidRPr="004C2EBD" w:rsidRDefault="000C6D76" w:rsidP="009F182A">
            <w:pPr>
              <w:pStyle w:val="Default"/>
              <w:rPr>
                <w:rFonts w:asciiTheme="minorHAnsi" w:hAnsiTheme="minorHAnsi"/>
                <w:sz w:val="20"/>
                <w:szCs w:val="20"/>
              </w:rPr>
            </w:pPr>
            <w:r w:rsidRPr="004C2EBD">
              <w:rPr>
                <w:rFonts w:asciiTheme="minorHAnsi" w:hAnsiTheme="minorHAnsi"/>
                <w:sz w:val="20"/>
                <w:szCs w:val="20"/>
              </w:rPr>
              <w:t xml:space="preserve">Účastníci ve věku nad 54 let zaměstnaní 6 měsíců </w:t>
            </w:r>
            <w:r w:rsidR="006016CF" w:rsidRPr="004C2EBD">
              <w:rPr>
                <w:rFonts w:asciiTheme="minorHAnsi" w:hAnsiTheme="minorHAnsi"/>
                <w:sz w:val="20"/>
                <w:szCs w:val="20"/>
              </w:rPr>
              <w:t xml:space="preserve">                  </w:t>
            </w:r>
          </w:p>
          <w:p w:rsidR="00AF70B7" w:rsidRPr="004C2EBD" w:rsidRDefault="000C6D76" w:rsidP="009F182A">
            <w:pPr>
              <w:pStyle w:val="Default"/>
              <w:rPr>
                <w:rFonts w:asciiTheme="minorHAnsi" w:hAnsiTheme="minorHAnsi"/>
                <w:sz w:val="20"/>
                <w:szCs w:val="20"/>
              </w:rPr>
            </w:pPr>
            <w:r w:rsidRPr="004C2EBD">
              <w:rPr>
                <w:rFonts w:asciiTheme="minorHAnsi" w:hAnsiTheme="minorHAnsi"/>
                <w:sz w:val="20"/>
                <w:szCs w:val="20"/>
              </w:rPr>
              <w:t>po ukončení své účasti, včetně OSVČ</w:t>
            </w:r>
            <w:r w:rsidR="007B0D27" w:rsidRPr="004C2EBD">
              <w:rPr>
                <w:rFonts w:asciiTheme="minorHAnsi" w:hAnsiTheme="minorHAnsi"/>
                <w:sz w:val="20"/>
                <w:szCs w:val="20"/>
              </w:rPr>
              <w:t>.</w:t>
            </w:r>
            <w:r w:rsidRPr="004C2EBD">
              <w:rPr>
                <w:rFonts w:asciiTheme="minorHAnsi" w:hAnsiTheme="minorHAnsi"/>
                <w:sz w:val="20"/>
                <w:szCs w:val="20"/>
              </w:rPr>
              <w:t xml:space="preserve">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F70B7" w:rsidRPr="00F20037" w:rsidRDefault="00F20037" w:rsidP="002A6E01">
            <w:pPr>
              <w:pStyle w:val="Default"/>
              <w:jc w:val="both"/>
              <w:rPr>
                <w:rFonts w:asciiTheme="minorHAnsi" w:hAnsiTheme="minorHAnsi"/>
                <w:sz w:val="20"/>
                <w:szCs w:val="20"/>
                <w:highlight w:val="yellow"/>
              </w:rPr>
            </w:pPr>
            <w:r w:rsidRPr="00F20037">
              <w:rPr>
                <w:rFonts w:asciiTheme="minorHAnsi" w:hAnsiTheme="minorHAnsi"/>
                <w:sz w:val="20"/>
                <w:szCs w:val="20"/>
                <w:highlight w:val="yellow"/>
              </w:rPr>
              <w:t>2</w:t>
            </w:r>
          </w:p>
        </w:tc>
      </w:tr>
      <w:tr w:rsidR="000C6D76" w:rsidRPr="004C2EBD" w:rsidTr="007B0D27">
        <w:trPr>
          <w:trHeight w:val="824"/>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C6D76" w:rsidRPr="004C2EBD" w:rsidRDefault="000C6D76" w:rsidP="002A6E01">
            <w:pPr>
              <w:pStyle w:val="Default"/>
              <w:rPr>
                <w:rFonts w:asciiTheme="minorHAnsi" w:hAnsiTheme="minorHAnsi"/>
                <w:sz w:val="20"/>
                <w:szCs w:val="20"/>
              </w:rPr>
            </w:pPr>
            <w:r w:rsidRPr="004C2EBD">
              <w:rPr>
                <w:rFonts w:asciiTheme="minorHAnsi" w:hAnsiTheme="minorHAnsi"/>
                <w:sz w:val="20"/>
                <w:szCs w:val="20"/>
              </w:rPr>
              <w:t>6 32 00</w:t>
            </w:r>
          </w:p>
        </w:tc>
        <w:tc>
          <w:tcPr>
            <w:tcW w:w="275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20575" w:rsidRPr="004C2EBD" w:rsidRDefault="000C6D76" w:rsidP="00ED6FC5">
            <w:pPr>
              <w:pStyle w:val="Default"/>
              <w:rPr>
                <w:rFonts w:asciiTheme="minorHAnsi" w:hAnsiTheme="minorHAnsi"/>
                <w:sz w:val="20"/>
                <w:szCs w:val="20"/>
              </w:rPr>
            </w:pPr>
            <w:r w:rsidRPr="004C2EBD">
              <w:rPr>
                <w:rFonts w:asciiTheme="minorHAnsi" w:hAnsiTheme="minorHAnsi"/>
                <w:sz w:val="20"/>
                <w:szCs w:val="20"/>
              </w:rPr>
              <w:t xml:space="preserve">Znevýhodnění účastníci </w:t>
            </w:r>
          </w:p>
          <w:p w:rsidR="000C6D76" w:rsidRPr="004C2EBD" w:rsidRDefault="00B20575" w:rsidP="00ED6FC5">
            <w:pPr>
              <w:pStyle w:val="Default"/>
              <w:rPr>
                <w:rFonts w:asciiTheme="minorHAnsi" w:hAnsiTheme="minorHAnsi"/>
                <w:sz w:val="20"/>
                <w:szCs w:val="20"/>
              </w:rPr>
            </w:pPr>
            <w:r w:rsidRPr="004C2EBD">
              <w:rPr>
                <w:rFonts w:asciiTheme="minorHAnsi" w:hAnsiTheme="minorHAnsi"/>
                <w:sz w:val="20"/>
                <w:szCs w:val="20"/>
              </w:rPr>
              <w:t>v zaměstná</w:t>
            </w:r>
            <w:r w:rsidR="000C6D76" w:rsidRPr="004C2EBD">
              <w:rPr>
                <w:rFonts w:asciiTheme="minorHAnsi" w:hAnsiTheme="minorHAnsi"/>
                <w:sz w:val="20"/>
                <w:szCs w:val="20"/>
              </w:rPr>
              <w:t xml:space="preserve">ní 6 měsíců po ukončení své účasti, včetně OSVČ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C6D76"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C6D76" w:rsidRPr="004C2EBD" w:rsidRDefault="007B0D27" w:rsidP="002A6E01">
            <w:pPr>
              <w:pStyle w:val="Default"/>
              <w:jc w:val="both"/>
              <w:rPr>
                <w:rFonts w:asciiTheme="minorHAnsi" w:hAnsiTheme="minorHAnsi"/>
                <w:sz w:val="20"/>
                <w:szCs w:val="20"/>
              </w:rPr>
            </w:pPr>
            <w:r w:rsidRPr="004C2EBD">
              <w:rPr>
                <w:rFonts w:asciiTheme="minorHAnsi" w:hAnsiTheme="minorHAnsi"/>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0C6D76" w:rsidRPr="00F20037" w:rsidRDefault="00F20037" w:rsidP="002A6E01">
            <w:pPr>
              <w:pStyle w:val="Default"/>
              <w:jc w:val="both"/>
              <w:rPr>
                <w:rFonts w:asciiTheme="minorHAnsi" w:hAnsiTheme="minorHAnsi"/>
                <w:sz w:val="20"/>
                <w:szCs w:val="20"/>
                <w:highlight w:val="yellow"/>
              </w:rPr>
            </w:pPr>
            <w:r w:rsidRPr="00F20037">
              <w:rPr>
                <w:rFonts w:asciiTheme="minorHAnsi" w:hAnsiTheme="minorHAnsi"/>
                <w:sz w:val="20"/>
                <w:szCs w:val="20"/>
                <w:highlight w:val="yellow"/>
              </w:rPr>
              <w:t>2</w:t>
            </w:r>
          </w:p>
        </w:tc>
      </w:tr>
    </w:tbl>
    <w:p w:rsidR="002A6E01" w:rsidRPr="004C2EBD" w:rsidRDefault="002A6E01" w:rsidP="002A6E01">
      <w:pPr>
        <w:rPr>
          <w:sz w:val="26"/>
          <w:szCs w:val="26"/>
        </w:rPr>
      </w:pPr>
    </w:p>
    <w:p w:rsidR="00B34776" w:rsidRPr="004C2EBD" w:rsidRDefault="00B34776" w:rsidP="002A6E01">
      <w:pPr>
        <w:rPr>
          <w:sz w:val="26"/>
          <w:szCs w:val="26"/>
        </w:rPr>
      </w:pPr>
    </w:p>
    <w:p w:rsidR="002A6E01" w:rsidRPr="004C2EBD" w:rsidRDefault="002A6E01" w:rsidP="006016CF">
      <w:pPr>
        <w:spacing w:after="0" w:line="240" w:lineRule="auto"/>
        <w:ind w:left="0" w:firstLine="0"/>
        <w:rPr>
          <w:rFonts w:eastAsia="Times New Roman" w:cs="Times New Roman"/>
          <w:b/>
          <w:bCs/>
          <w:sz w:val="26"/>
          <w:szCs w:val="26"/>
        </w:rPr>
      </w:pPr>
      <w:r w:rsidRPr="004C2EBD">
        <w:rPr>
          <w:rFonts w:eastAsia="Times New Roman" w:cs="Times New Roman"/>
          <w:b/>
          <w:bCs/>
          <w:sz w:val="26"/>
          <w:szCs w:val="26"/>
        </w:rPr>
        <w:t>OP Z</w:t>
      </w:r>
      <w:r w:rsidR="001622C0" w:rsidRPr="004C2EBD">
        <w:rPr>
          <w:rFonts w:eastAsia="Times New Roman" w:cs="Times New Roman"/>
          <w:b/>
          <w:bCs/>
          <w:sz w:val="26"/>
          <w:szCs w:val="26"/>
        </w:rPr>
        <w:t xml:space="preserve"> 3 </w:t>
      </w:r>
      <w:r w:rsidRPr="004C2EBD">
        <w:rPr>
          <w:rFonts w:eastAsia="Times New Roman" w:cs="Times New Roman"/>
          <w:b/>
          <w:bCs/>
          <w:sz w:val="26"/>
          <w:szCs w:val="26"/>
        </w:rPr>
        <w:t xml:space="preserve">– Sociální podnikání </w:t>
      </w:r>
    </w:p>
    <w:tbl>
      <w:tblPr>
        <w:tblW w:w="9199" w:type="dxa"/>
        <w:tblLayout w:type="fixed"/>
        <w:tblCellMar>
          <w:left w:w="70" w:type="dxa"/>
          <w:right w:w="70" w:type="dxa"/>
        </w:tblCellMar>
        <w:tblLook w:val="04A0" w:firstRow="1" w:lastRow="0" w:firstColumn="1" w:lastColumn="0" w:noHBand="0" w:noVBand="1"/>
      </w:tblPr>
      <w:tblGrid>
        <w:gridCol w:w="1276"/>
        <w:gridCol w:w="1338"/>
        <w:gridCol w:w="1417"/>
        <w:gridCol w:w="1722"/>
        <w:gridCol w:w="1723"/>
        <w:gridCol w:w="1723"/>
      </w:tblGrid>
      <w:tr w:rsidR="002A6E01" w:rsidRPr="004C2EBD" w:rsidTr="002A6E01">
        <w:trPr>
          <w:trHeight w:val="315"/>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DD5C6A" w:rsidP="0084337D">
            <w:pPr>
              <w:spacing w:after="0" w:line="240" w:lineRule="auto"/>
              <w:ind w:right="7"/>
              <w:rPr>
                <w:rFonts w:eastAsia="Times New Roman" w:cs="Times New Roman"/>
                <w:b/>
                <w:bCs/>
                <w:sz w:val="20"/>
                <w:szCs w:val="20"/>
              </w:rPr>
            </w:pPr>
            <w:r w:rsidRPr="004C2EBD">
              <w:rPr>
                <w:rFonts w:eastAsia="Times New Roman" w:cs="Times New Roman"/>
                <w:b/>
                <w:bCs/>
                <w:sz w:val="20"/>
                <w:szCs w:val="20"/>
              </w:rPr>
              <w:t>Název Opatření</w:t>
            </w:r>
            <w:r w:rsidR="002A6E01" w:rsidRPr="004C2EBD">
              <w:rPr>
                <w:rFonts w:eastAsia="Times New Roman" w:cs="Times New Roman"/>
                <w:b/>
                <w:bCs/>
                <w:sz w:val="20"/>
                <w:szCs w:val="20"/>
              </w:rPr>
              <w:t xml:space="preserve">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1622C0"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OP Z 3</w:t>
            </w:r>
            <w:r w:rsidR="002A6E01" w:rsidRPr="004C2EBD">
              <w:rPr>
                <w:rFonts w:eastAsia="Times New Roman" w:cs="Times New Roman"/>
                <w:b/>
                <w:bCs/>
                <w:sz w:val="20"/>
                <w:szCs w:val="20"/>
              </w:rPr>
              <w:t xml:space="preserve"> – Sociální podnikání</w:t>
            </w:r>
          </w:p>
        </w:tc>
      </w:tr>
      <w:tr w:rsidR="002A6E01" w:rsidRPr="004C2EBD" w:rsidTr="002A6E01">
        <w:trPr>
          <w:trHeight w:val="387"/>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337D">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specifický cíl OP Z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337D">
            <w:pPr>
              <w:autoSpaceDE w:val="0"/>
              <w:autoSpaceDN w:val="0"/>
              <w:adjustRightInd w:val="0"/>
              <w:spacing w:after="0" w:line="240" w:lineRule="auto"/>
              <w:ind w:right="72"/>
              <w:rPr>
                <w:rFonts w:cs="Calibri"/>
                <w:sz w:val="20"/>
                <w:szCs w:val="20"/>
              </w:rPr>
            </w:pPr>
            <w:r w:rsidRPr="004C2EBD">
              <w:rPr>
                <w:rFonts w:cs="Calibri"/>
                <w:b/>
                <w:bCs/>
                <w:iCs/>
                <w:sz w:val="20"/>
                <w:szCs w:val="20"/>
              </w:rPr>
              <w:t xml:space="preserve">2.3.1. Zvýšit zapojení lokálních aktérů do řešení problémů nezaměstnanosti a sociálního začleňování </w:t>
            </w:r>
            <w:r w:rsidRPr="004C2EBD">
              <w:rPr>
                <w:b/>
                <w:bCs/>
                <w:iCs/>
                <w:sz w:val="20"/>
                <w:szCs w:val="20"/>
              </w:rPr>
              <w:t>ve venkovských oblastech</w:t>
            </w:r>
          </w:p>
        </w:tc>
      </w:tr>
      <w:tr w:rsidR="002A6E01" w:rsidRPr="004C2EBD" w:rsidTr="002A6E01">
        <w:trPr>
          <w:trHeight w:val="387"/>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4337D">
            <w:pPr>
              <w:spacing w:after="0" w:line="240" w:lineRule="auto"/>
              <w:ind w:right="7"/>
              <w:rPr>
                <w:rFonts w:eastAsia="Times New Roman" w:cs="Times New Roman"/>
                <w:b/>
                <w:bCs/>
                <w:sz w:val="20"/>
                <w:szCs w:val="20"/>
              </w:rPr>
            </w:pPr>
            <w:r w:rsidRPr="004C2EBD">
              <w:rPr>
                <w:rFonts w:eastAsia="Times New Roman" w:cs="Times New Roman"/>
                <w:b/>
                <w:bCs/>
                <w:sz w:val="20"/>
                <w:szCs w:val="20"/>
              </w:rPr>
              <w:t>Aktivita</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4337D">
            <w:pPr>
              <w:pStyle w:val="Default"/>
              <w:numPr>
                <w:ilvl w:val="0"/>
                <w:numId w:val="26"/>
              </w:numPr>
              <w:ind w:right="72"/>
              <w:rPr>
                <w:rFonts w:asciiTheme="minorHAnsi" w:hAnsiTheme="minorHAnsi"/>
                <w:b/>
                <w:bCs/>
                <w:sz w:val="20"/>
                <w:szCs w:val="20"/>
              </w:rPr>
            </w:pPr>
            <w:r w:rsidRPr="004C2EBD">
              <w:rPr>
                <w:rFonts w:asciiTheme="minorHAnsi" w:hAnsiTheme="minorHAnsi"/>
                <w:b/>
                <w:bCs/>
                <w:iCs/>
                <w:sz w:val="20"/>
                <w:szCs w:val="20"/>
              </w:rPr>
              <w:t>Sociální podnikání</w:t>
            </w:r>
          </w:p>
        </w:tc>
      </w:tr>
      <w:tr w:rsidR="002A6E01" w:rsidRPr="004C2EBD" w:rsidTr="008265EC">
        <w:trPr>
          <w:trHeight w:val="360"/>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4337D">
            <w:pPr>
              <w:spacing w:after="0" w:line="240" w:lineRule="auto"/>
              <w:ind w:right="7"/>
              <w:rPr>
                <w:rFonts w:eastAsia="Times New Roman" w:cs="Times New Roman"/>
                <w:b/>
                <w:bCs/>
                <w:sz w:val="20"/>
                <w:szCs w:val="20"/>
              </w:rPr>
            </w:pPr>
            <w:r w:rsidRPr="004C2EBD">
              <w:rPr>
                <w:rFonts w:eastAsia="Times New Roman" w:cs="Times New Roman"/>
                <w:b/>
                <w:bCs/>
                <w:sz w:val="20"/>
                <w:szCs w:val="20"/>
              </w:rPr>
              <w:t>Vazba na cíle SCLLD</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3.2.</w:t>
            </w:r>
            <w:r w:rsidRPr="004C2EBD">
              <w:t xml:space="preserve"> </w:t>
            </w:r>
            <w:r w:rsidRPr="004C2EBD">
              <w:rPr>
                <w:rFonts w:eastAsia="Times New Roman" w:cs="Times New Roman"/>
                <w:b/>
                <w:bCs/>
                <w:sz w:val="20"/>
                <w:szCs w:val="20"/>
              </w:rPr>
              <w:t>Rozvoj různých forem zaměstnání a kvalifikace obyvatel</w:t>
            </w:r>
          </w:p>
        </w:tc>
      </w:tr>
      <w:tr w:rsidR="002A6E01" w:rsidRPr="004C2EBD" w:rsidTr="002A6E01">
        <w:trPr>
          <w:trHeight w:val="1348"/>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337D">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opatření SCLLD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B20575"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3.2.1. Aktivní vzdělávání k samostatnosti a rekvalifikace provázané </w:t>
            </w:r>
            <w:r w:rsidR="006016CF" w:rsidRPr="004C2EBD">
              <w:rPr>
                <w:rFonts w:eastAsia="Times New Roman" w:cs="Times New Roman"/>
                <w:b/>
                <w:bCs/>
                <w:sz w:val="20"/>
                <w:szCs w:val="20"/>
              </w:rPr>
              <w:t xml:space="preserve">                           </w:t>
            </w:r>
          </w:p>
          <w:p w:rsidR="002A6E01"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s potřebami regionu</w:t>
            </w:r>
          </w:p>
          <w:p w:rsidR="002A6E01"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3.3.2. Zaměstnávání propojené s potřebami regionu</w:t>
            </w:r>
          </w:p>
          <w:p w:rsidR="002A6E01"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2.1.5. Využití nezaměstnanosti k projektům na posílení sociálních vazeb, péče o potřeby dalších členů komunity a péči o místní hodnoty</w:t>
            </w:r>
          </w:p>
        </w:tc>
      </w:tr>
      <w:tr w:rsidR="002A6E01" w:rsidRPr="004C2EBD" w:rsidTr="00822088">
        <w:trPr>
          <w:trHeight w:val="28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2A6E01">
        <w:trPr>
          <w:trHeight w:val="330"/>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000000" w:fill="FFFF99"/>
            <w:vAlign w:val="center"/>
            <w:hideMark/>
          </w:tcPr>
          <w:p w:rsidR="002A6E01" w:rsidRPr="004C2EBD" w:rsidRDefault="002A6E01"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V</w:t>
            </w:r>
            <w:r w:rsidR="00DD5C6A" w:rsidRPr="004C2EBD">
              <w:rPr>
                <w:rFonts w:eastAsia="Times New Roman" w:cs="Times New Roman"/>
                <w:b/>
                <w:bCs/>
                <w:sz w:val="20"/>
                <w:szCs w:val="20"/>
              </w:rPr>
              <w:t xml:space="preserve">ymezení </w:t>
            </w:r>
            <w:r w:rsidR="005A13F6" w:rsidRPr="004C2EBD">
              <w:rPr>
                <w:rFonts w:eastAsia="Times New Roman" w:cs="Times New Roman"/>
                <w:b/>
                <w:bCs/>
                <w:sz w:val="20"/>
                <w:szCs w:val="20"/>
              </w:rPr>
              <w:t>O</w:t>
            </w:r>
            <w:r w:rsidR="00DD5C6A" w:rsidRPr="004C2EBD">
              <w:rPr>
                <w:rFonts w:eastAsia="Times New Roman" w:cs="Times New Roman"/>
                <w:b/>
                <w:bCs/>
                <w:sz w:val="20"/>
                <w:szCs w:val="20"/>
              </w:rPr>
              <w:t>patření</w:t>
            </w:r>
            <w:r w:rsidRPr="004C2EBD">
              <w:rPr>
                <w:rFonts w:eastAsia="Times New Roman" w:cs="Times New Roman"/>
                <w:b/>
                <w:bCs/>
                <w:sz w:val="20"/>
                <w:szCs w:val="20"/>
              </w:rPr>
              <w:t xml:space="preserve"> </w:t>
            </w:r>
          </w:p>
        </w:tc>
      </w:tr>
      <w:tr w:rsidR="002A6E01" w:rsidRPr="004C2EBD" w:rsidTr="002A6E01">
        <w:trPr>
          <w:trHeight w:val="407"/>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337D">
            <w:pPr>
              <w:autoSpaceDE w:val="0"/>
              <w:autoSpaceDN w:val="0"/>
              <w:adjustRightInd w:val="0"/>
              <w:spacing w:after="0" w:line="240" w:lineRule="auto"/>
              <w:ind w:right="72"/>
              <w:rPr>
                <w:rFonts w:cs="Arial"/>
                <w:b/>
                <w:sz w:val="20"/>
                <w:szCs w:val="20"/>
              </w:rPr>
            </w:pPr>
            <w:r w:rsidRPr="004C2EBD">
              <w:rPr>
                <w:rFonts w:cs="Arial"/>
                <w:b/>
                <w:sz w:val="20"/>
                <w:szCs w:val="20"/>
              </w:rPr>
              <w:t xml:space="preserve">Popis vazby opatření na specifický cíl 2.3.1 OPZ </w:t>
            </w:r>
          </w:p>
        </w:tc>
      </w:tr>
      <w:tr w:rsidR="002A6E01" w:rsidRPr="004C2EBD" w:rsidTr="002A6E01">
        <w:trPr>
          <w:trHeight w:val="301"/>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357445" w:rsidP="00357445">
            <w:pPr>
              <w:autoSpaceDE w:val="0"/>
              <w:autoSpaceDN w:val="0"/>
              <w:adjustRightInd w:val="0"/>
              <w:spacing w:after="0" w:line="240" w:lineRule="auto"/>
              <w:ind w:left="-51" w:right="72"/>
              <w:rPr>
                <w:rFonts w:cs="Calibri"/>
                <w:sz w:val="20"/>
                <w:szCs w:val="20"/>
              </w:rPr>
            </w:pPr>
            <w:r w:rsidRPr="004C2EBD">
              <w:rPr>
                <w:rFonts w:cs="Calibri"/>
                <w:sz w:val="20"/>
                <w:szCs w:val="20"/>
              </w:rPr>
              <w:t>V oblasti zaměstnanosti je v regionu NAD ORLICÍ N</w:t>
            </w:r>
            <w:r w:rsidR="00A37515" w:rsidRPr="004C2EBD">
              <w:rPr>
                <w:rFonts w:cs="Calibri"/>
                <w:sz w:val="20"/>
                <w:szCs w:val="20"/>
              </w:rPr>
              <w:t xml:space="preserve">ejvětším </w:t>
            </w:r>
            <w:r w:rsidRPr="004C2EBD">
              <w:rPr>
                <w:rFonts w:cs="Calibri"/>
                <w:sz w:val="20"/>
                <w:szCs w:val="20"/>
              </w:rPr>
              <w:t xml:space="preserve"> problémem  </w:t>
            </w:r>
            <w:r w:rsidR="00A37515" w:rsidRPr="004C2EBD">
              <w:rPr>
                <w:rFonts w:cs="Calibri"/>
                <w:sz w:val="20"/>
                <w:szCs w:val="20"/>
              </w:rPr>
              <w:t>zaměst</w:t>
            </w:r>
            <w:r w:rsidRPr="004C2EBD">
              <w:rPr>
                <w:rFonts w:cs="Calibri"/>
                <w:sz w:val="20"/>
                <w:szCs w:val="20"/>
              </w:rPr>
              <w:t>návání   znevýhodněných   osob.</w:t>
            </w:r>
            <w:r w:rsidR="00A37515" w:rsidRPr="004C2EBD">
              <w:rPr>
                <w:rFonts w:cs="Calibri"/>
                <w:sz w:val="20"/>
                <w:szCs w:val="20"/>
              </w:rPr>
              <w:t xml:space="preserve"> Uplatnění  tě</w:t>
            </w:r>
            <w:r w:rsidRPr="004C2EBD">
              <w:rPr>
                <w:rFonts w:cs="Calibri"/>
                <w:sz w:val="20"/>
                <w:szCs w:val="20"/>
              </w:rPr>
              <w:t xml:space="preserve">chto  osob  je  možné  např.  v chráněných dílnách </w:t>
            </w:r>
            <w:r w:rsidR="00A37515" w:rsidRPr="004C2EBD">
              <w:rPr>
                <w:rFonts w:cs="Calibri"/>
                <w:sz w:val="20"/>
                <w:szCs w:val="20"/>
              </w:rPr>
              <w:t>(</w:t>
            </w:r>
            <w:r w:rsidRPr="004C2EBD">
              <w:rPr>
                <w:rFonts w:cs="Calibri"/>
                <w:sz w:val="20"/>
                <w:szCs w:val="20"/>
              </w:rPr>
              <w:t>AB Tip Borohrádek) je nedostatečné. Na území</w:t>
            </w:r>
            <w:r w:rsidR="00554CB3" w:rsidRPr="004C2EBD">
              <w:rPr>
                <w:rFonts w:cs="Calibri"/>
                <w:sz w:val="20"/>
                <w:szCs w:val="20"/>
              </w:rPr>
              <w:t xml:space="preserve"> MAS </w:t>
            </w:r>
            <w:r w:rsidRPr="004C2EBD">
              <w:rPr>
                <w:rFonts w:cs="Calibri"/>
                <w:sz w:val="20"/>
                <w:szCs w:val="20"/>
              </w:rPr>
              <w:t xml:space="preserve"> </w:t>
            </w:r>
            <w:r w:rsidR="00D220E9" w:rsidRPr="004C2EBD">
              <w:rPr>
                <w:rFonts w:cs="Calibri"/>
                <w:sz w:val="20"/>
                <w:szCs w:val="20"/>
              </w:rPr>
              <w:t xml:space="preserve">v současné </w:t>
            </w:r>
            <w:r w:rsidR="00554CB3" w:rsidRPr="004C2EBD">
              <w:rPr>
                <w:rFonts w:cs="Calibri"/>
                <w:sz w:val="20"/>
                <w:szCs w:val="20"/>
              </w:rPr>
              <w:t>době nefunguje žádný sociální podnik. Podpořené podniky měly sloužit jako pilotní podniky v regionu.</w:t>
            </w:r>
            <w:r w:rsidR="004A0EB8" w:rsidRPr="004C2EBD">
              <w:rPr>
                <w:rFonts w:cs="Calibri"/>
                <w:sz w:val="20"/>
                <w:szCs w:val="20"/>
              </w:rPr>
              <w:t xml:space="preserve"> Opatření tedy přispěje ke snížení lokální nezaměstnanosti, lepšímu využití ekonomického potenciálu venkova, ke zlepšení situace osob vyloučených a ohrožených sociálním vyloučením žijících na venkově a ke zlepšení spolupráce všech místních aktérů při řešení problémů lokální zaměstnanosti.</w:t>
            </w:r>
          </w:p>
        </w:tc>
      </w:tr>
      <w:tr w:rsidR="002A6E01" w:rsidRPr="004C2EBD" w:rsidTr="002A6E01">
        <w:trPr>
          <w:trHeight w:val="36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780DE5" w:rsidP="0084337D">
            <w:pPr>
              <w:spacing w:after="0" w:line="240" w:lineRule="auto"/>
              <w:ind w:right="72"/>
              <w:rPr>
                <w:rFonts w:eastAsia="Times New Roman" w:cs="Times New Roman"/>
                <w:b/>
                <w:bCs/>
                <w:sz w:val="20"/>
                <w:szCs w:val="20"/>
              </w:rPr>
            </w:pPr>
            <w:r w:rsidRPr="004C2EBD">
              <w:rPr>
                <w:rFonts w:eastAsia="Times New Roman" w:cs="Times New Roman"/>
                <w:b/>
                <w:bCs/>
                <w:sz w:val="20"/>
                <w:szCs w:val="20"/>
              </w:rPr>
              <w:t xml:space="preserve">Popis cíle a zdůvodnění opatření  </w:t>
            </w:r>
          </w:p>
        </w:tc>
      </w:tr>
      <w:tr w:rsidR="002A6E01" w:rsidRPr="004C2EBD" w:rsidTr="002A6E01">
        <w:trPr>
          <w:trHeight w:val="43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DD5C6A" w:rsidP="008265EC">
            <w:pPr>
              <w:autoSpaceDE w:val="0"/>
              <w:autoSpaceDN w:val="0"/>
              <w:adjustRightInd w:val="0"/>
              <w:spacing w:after="0" w:line="240" w:lineRule="auto"/>
              <w:ind w:right="-13"/>
              <w:rPr>
                <w:rFonts w:cs="Calibri"/>
                <w:sz w:val="20"/>
                <w:szCs w:val="20"/>
              </w:rPr>
            </w:pPr>
            <w:r w:rsidRPr="004C2EBD">
              <w:rPr>
                <w:rFonts w:cs="Calibri"/>
                <w:sz w:val="20"/>
                <w:szCs w:val="20"/>
              </w:rPr>
              <w:t>Opatření</w:t>
            </w:r>
            <w:r w:rsidR="002A6E01" w:rsidRPr="004C2EBD">
              <w:rPr>
                <w:rFonts w:cs="Calibri"/>
                <w:sz w:val="20"/>
                <w:szCs w:val="20"/>
              </w:rPr>
              <w:t xml:space="preserve"> má za cíl podpořit vznik či rozvoj sociálních podniků, které umožní zaměstnání sociálně vyloučeným osobám.</w:t>
            </w:r>
            <w:r w:rsidR="002A6E01" w:rsidRPr="004C2EBD">
              <w:rPr>
                <w:sz w:val="20"/>
                <w:szCs w:val="20"/>
              </w:rPr>
              <w:t xml:space="preserve"> Na území MAS neexistuje podnik, který by fungoval na principech sociálního podnikání, existuje zde několik chráněných dílen, které zaměstnávají především zdravotně handicapované. MAS těmto žadatelům poskytne kontakty na fungující sociální podniky a na konzultanty v oblasti sociálního podnikání, tak aby vznikly kvalitně připravené projekty. Jedná se o podporu vznikajících a udržitelných aktivit</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spacing w:after="0" w:line="240" w:lineRule="auto"/>
              <w:ind w:right="-13"/>
              <w:rPr>
                <w:rFonts w:eastAsia="Times New Roman" w:cs="Times New Roman"/>
                <w:b/>
                <w:bCs/>
                <w:sz w:val="20"/>
                <w:szCs w:val="20"/>
              </w:rPr>
            </w:pPr>
            <w:r w:rsidRPr="004C2EBD">
              <w:rPr>
                <w:rFonts w:eastAsia="Times New Roman" w:cs="Times New Roman"/>
                <w:b/>
                <w:bCs/>
                <w:sz w:val="20"/>
                <w:szCs w:val="20"/>
              </w:rPr>
              <w:t>Oblasti podpory a typy aktivit</w:t>
            </w:r>
          </w:p>
        </w:tc>
      </w:tr>
      <w:tr w:rsidR="002A6E01" w:rsidRPr="004C2EBD" w:rsidTr="00B34776">
        <w:trPr>
          <w:trHeight w:val="536"/>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E5BEA" w:rsidRPr="004C2EBD" w:rsidRDefault="004E5BEA" w:rsidP="007F56B6">
            <w:pPr>
              <w:pStyle w:val="Styl1"/>
              <w:numPr>
                <w:ilvl w:val="0"/>
                <w:numId w:val="73"/>
              </w:numPr>
              <w:ind w:right="72"/>
              <w:rPr>
                <w:sz w:val="20"/>
                <w:szCs w:val="20"/>
              </w:rPr>
            </w:pPr>
            <w:r w:rsidRPr="004C2EBD">
              <w:rPr>
                <w:sz w:val="20"/>
                <w:szCs w:val="20"/>
              </w:rPr>
              <w:t xml:space="preserve">Vytvoření a zachování pracovních míst pro cílové skupiny. </w:t>
            </w:r>
          </w:p>
          <w:p w:rsidR="004E5BEA" w:rsidRPr="004C2EBD" w:rsidRDefault="004E5BEA" w:rsidP="007F56B6">
            <w:pPr>
              <w:pStyle w:val="Styl1"/>
              <w:numPr>
                <w:ilvl w:val="0"/>
                <w:numId w:val="73"/>
              </w:numPr>
              <w:ind w:right="72"/>
              <w:rPr>
                <w:sz w:val="20"/>
                <w:szCs w:val="20"/>
              </w:rPr>
            </w:pPr>
            <w:r w:rsidRPr="004C2EBD">
              <w:rPr>
                <w:sz w:val="20"/>
                <w:szCs w:val="20"/>
              </w:rPr>
              <w:t xml:space="preserve">Vzdělávání zaměstnanců z cílových skupin a vzdělávání ostatních zaměstnanců sociálního podniku financovaných z přímých nákladů projektu. </w:t>
            </w:r>
          </w:p>
          <w:p w:rsidR="004E5BEA" w:rsidRPr="004C2EBD" w:rsidRDefault="004E5BEA" w:rsidP="007F56B6">
            <w:pPr>
              <w:pStyle w:val="Styl1"/>
              <w:numPr>
                <w:ilvl w:val="0"/>
                <w:numId w:val="73"/>
              </w:numPr>
              <w:ind w:right="72"/>
              <w:rPr>
                <w:sz w:val="20"/>
                <w:szCs w:val="20"/>
              </w:rPr>
            </w:pPr>
            <w:r w:rsidRPr="004C2EBD">
              <w:rPr>
                <w:sz w:val="20"/>
                <w:szCs w:val="20"/>
              </w:rPr>
              <w:lastRenderedPageBreak/>
              <w:t xml:space="preserve">Marketing sociálního podniku. </w:t>
            </w:r>
          </w:p>
          <w:p w:rsidR="004E5BEA" w:rsidRPr="004C2EBD" w:rsidRDefault="004E5BEA" w:rsidP="007F56B6">
            <w:pPr>
              <w:pStyle w:val="Styl1"/>
              <w:numPr>
                <w:ilvl w:val="0"/>
                <w:numId w:val="73"/>
              </w:numPr>
              <w:ind w:right="72"/>
              <w:rPr>
                <w:sz w:val="20"/>
                <w:szCs w:val="20"/>
              </w:rPr>
            </w:pPr>
            <w:r w:rsidRPr="004C2EBD">
              <w:rPr>
                <w:sz w:val="20"/>
                <w:szCs w:val="20"/>
              </w:rPr>
              <w:t xml:space="preserve">Provozování sociálního podnikání. </w:t>
            </w:r>
          </w:p>
          <w:p w:rsidR="004E5BEA" w:rsidRPr="004C2EBD" w:rsidRDefault="004E5BEA" w:rsidP="003813AA">
            <w:pPr>
              <w:pStyle w:val="Styl1"/>
              <w:ind w:right="72"/>
              <w:rPr>
                <w:sz w:val="20"/>
                <w:szCs w:val="20"/>
              </w:rPr>
            </w:pPr>
            <w:r w:rsidRPr="004C2EBD">
              <w:rPr>
                <w:sz w:val="20"/>
                <w:szCs w:val="20"/>
              </w:rPr>
              <w:t xml:space="preserve">U environmentálního sociálního podniku navíc: </w:t>
            </w:r>
          </w:p>
          <w:p w:rsidR="004E5BEA" w:rsidRPr="004C2EBD" w:rsidRDefault="004E5BEA" w:rsidP="007F56B6">
            <w:pPr>
              <w:pStyle w:val="Styl1"/>
              <w:numPr>
                <w:ilvl w:val="0"/>
                <w:numId w:val="73"/>
              </w:numPr>
              <w:ind w:right="72"/>
              <w:rPr>
                <w:sz w:val="20"/>
                <w:szCs w:val="20"/>
              </w:rPr>
            </w:pPr>
            <w:r w:rsidRPr="004C2EBD">
              <w:rPr>
                <w:sz w:val="20"/>
                <w:szCs w:val="20"/>
              </w:rPr>
              <w:t xml:space="preserve">Environmentální audity a strategie. </w:t>
            </w:r>
          </w:p>
          <w:p w:rsidR="002A6E01" w:rsidRPr="004C2EBD" w:rsidRDefault="004E5BEA" w:rsidP="007F56B6">
            <w:pPr>
              <w:pStyle w:val="Styl1"/>
              <w:numPr>
                <w:ilvl w:val="0"/>
                <w:numId w:val="73"/>
              </w:numPr>
              <w:ind w:right="72"/>
              <w:rPr>
                <w:sz w:val="20"/>
                <w:szCs w:val="20"/>
              </w:rPr>
            </w:pPr>
            <w:r w:rsidRPr="004C2EBD">
              <w:rPr>
                <w:sz w:val="20"/>
                <w:szCs w:val="20"/>
              </w:rPr>
              <w:t>Zajištění péče o děti a další závislé osoby znevýhodněných pracovníků, zajištění dopravy znevýhodněných pracovníků.</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265EC">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lastRenderedPageBreak/>
              <w:t xml:space="preserve">Popis provázanosti navrhovaných opatření, a to včetně provázanosti na ostatní operační programy </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Vazba na OP Z 1 Sociální služby a sociální začleňování: Prostřednictvím OP Z 3 podpoří sociální začleňování cílových skupin.</w:t>
            </w:r>
          </w:p>
          <w:p w:rsidR="00A073D9"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Vazba na OP Z 2 - Zaměstnanost: Podporou OP Z 3 vznikají nová pr</w:t>
            </w:r>
            <w:r w:rsidR="00B20575" w:rsidRPr="004C2EBD">
              <w:rPr>
                <w:rFonts w:cs="Calibri"/>
                <w:sz w:val="20"/>
                <w:szCs w:val="20"/>
              </w:rPr>
              <w:t>acovní místa pro cílové skupiny.</w:t>
            </w:r>
          </w:p>
          <w:p w:rsidR="00A073D9"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Vazba na OP Z 4 Prorodinné aktivity: neutrální vazba</w:t>
            </w:r>
          </w:p>
          <w:p w:rsidR="00A073D9" w:rsidRPr="004C2EBD" w:rsidRDefault="00A073D9" w:rsidP="005E031A">
            <w:pPr>
              <w:autoSpaceDE w:val="0"/>
              <w:autoSpaceDN w:val="0"/>
              <w:adjustRightInd w:val="0"/>
              <w:spacing w:after="0" w:line="240" w:lineRule="auto"/>
              <w:ind w:left="0" w:right="-13" w:firstLine="0"/>
              <w:rPr>
                <w:rFonts w:cs="Calibri"/>
                <w:sz w:val="20"/>
                <w:szCs w:val="20"/>
              </w:rPr>
            </w:pPr>
            <w:r w:rsidRPr="004C2EBD">
              <w:rPr>
                <w:rFonts w:cs="Calibri"/>
                <w:sz w:val="20"/>
                <w:szCs w:val="20"/>
              </w:rPr>
              <w:t>Vazba na IROP:</w:t>
            </w:r>
          </w:p>
          <w:p w:rsidR="00B20575"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 xml:space="preserve">Vazba na IROP </w:t>
            </w:r>
            <w:r w:rsidR="00DE70E1" w:rsidRPr="004C2EBD">
              <w:rPr>
                <w:rFonts w:cs="Calibri"/>
                <w:sz w:val="20"/>
                <w:szCs w:val="20"/>
              </w:rPr>
              <w:t xml:space="preserve">6 – Zázemí pro sociální podnikání: Obě opatření podporují sociální podnikání. IROP 6 se zaměřuje na investiční část podpory (např. výstavba, rekonstrukce a vybavení sociálních podniků) a OP Z 3 </w:t>
            </w:r>
          </w:p>
          <w:p w:rsidR="00A073D9" w:rsidRPr="004C2EBD" w:rsidRDefault="00DE70E1" w:rsidP="00A073D9">
            <w:pPr>
              <w:autoSpaceDE w:val="0"/>
              <w:autoSpaceDN w:val="0"/>
              <w:adjustRightInd w:val="0"/>
              <w:spacing w:after="0" w:line="240" w:lineRule="auto"/>
              <w:ind w:right="-13"/>
              <w:rPr>
                <w:rFonts w:cs="Calibri"/>
                <w:sz w:val="20"/>
                <w:szCs w:val="20"/>
              </w:rPr>
            </w:pPr>
            <w:r w:rsidRPr="004C2EBD">
              <w:rPr>
                <w:rFonts w:cs="Calibri"/>
                <w:sz w:val="20"/>
                <w:szCs w:val="20"/>
              </w:rPr>
              <w:t>na neinvestiční část podpory v rámci sociálního podnikání, viz popis oblasti podpory a typy projektů</w:t>
            </w:r>
          </w:p>
          <w:p w:rsidR="00714EA1" w:rsidRPr="004C2EBD" w:rsidRDefault="00714EA1" w:rsidP="00A073D9">
            <w:pPr>
              <w:autoSpaceDE w:val="0"/>
              <w:autoSpaceDN w:val="0"/>
              <w:adjustRightInd w:val="0"/>
              <w:spacing w:after="0" w:line="240" w:lineRule="auto"/>
              <w:ind w:right="-13"/>
              <w:rPr>
                <w:rFonts w:cs="Calibri"/>
                <w:sz w:val="20"/>
                <w:szCs w:val="20"/>
              </w:rPr>
            </w:pPr>
          </w:p>
          <w:p w:rsidR="00714EA1" w:rsidRPr="004C2EBD" w:rsidRDefault="00714EA1" w:rsidP="00A073D9">
            <w:pPr>
              <w:autoSpaceDE w:val="0"/>
              <w:autoSpaceDN w:val="0"/>
              <w:adjustRightInd w:val="0"/>
              <w:spacing w:after="0" w:line="240" w:lineRule="auto"/>
              <w:ind w:right="-13"/>
              <w:rPr>
                <w:rFonts w:cs="Calibri"/>
                <w:sz w:val="20"/>
                <w:szCs w:val="20"/>
              </w:rPr>
            </w:pPr>
            <w:r w:rsidRPr="004C2EBD">
              <w:rPr>
                <w:rFonts w:cs="Calibri"/>
                <w:sz w:val="20"/>
                <w:szCs w:val="20"/>
              </w:rPr>
              <w:t>Opatření IROP 3 a IROP 4 napomáhají naplňování specifického cíle IROP 4.1: Posílení komunitně vedeného místního rozvoje za účelem zvýšení kvality ve venkovských oblastech a aktivizace místního potenciálu</w:t>
            </w:r>
          </w:p>
          <w:p w:rsidR="00714EA1" w:rsidRPr="004C2EBD" w:rsidRDefault="00714EA1" w:rsidP="00A073D9">
            <w:pPr>
              <w:autoSpaceDE w:val="0"/>
              <w:autoSpaceDN w:val="0"/>
              <w:adjustRightInd w:val="0"/>
              <w:spacing w:after="0" w:line="240" w:lineRule="auto"/>
              <w:ind w:right="-13"/>
              <w:rPr>
                <w:rFonts w:cs="Calibri"/>
                <w:sz w:val="20"/>
                <w:szCs w:val="20"/>
              </w:rPr>
            </w:pPr>
          </w:p>
          <w:p w:rsidR="00A073D9"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 xml:space="preserve">Vazba na PRV: </w:t>
            </w:r>
          </w:p>
          <w:p w:rsidR="00B20575"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 xml:space="preserve">Vazba na PRV 5 – Rozvoje venkovského podnikání: Podporou PRV 5 se může zvýšit počet pracovních míst </w:t>
            </w:r>
          </w:p>
          <w:p w:rsidR="00A073D9" w:rsidRPr="004C2EBD" w:rsidRDefault="00A073D9" w:rsidP="00A073D9">
            <w:pPr>
              <w:autoSpaceDE w:val="0"/>
              <w:autoSpaceDN w:val="0"/>
              <w:adjustRightInd w:val="0"/>
              <w:spacing w:after="0" w:line="240" w:lineRule="auto"/>
              <w:ind w:right="-13"/>
              <w:rPr>
                <w:rFonts w:cs="Calibri"/>
                <w:sz w:val="20"/>
                <w:szCs w:val="20"/>
              </w:rPr>
            </w:pPr>
            <w:r w:rsidRPr="004C2EBD">
              <w:rPr>
                <w:rFonts w:cs="Calibri"/>
                <w:sz w:val="20"/>
                <w:szCs w:val="20"/>
              </w:rPr>
              <w:t xml:space="preserve">pro cílové skupiny. </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A073D9" w:rsidRPr="004C2EBD" w:rsidRDefault="00A073D9" w:rsidP="00A073D9">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t xml:space="preserve">Priorizace navrhovaných opatření </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autoSpaceDE w:val="0"/>
              <w:autoSpaceDN w:val="0"/>
              <w:adjustRightInd w:val="0"/>
              <w:spacing w:after="0" w:line="240" w:lineRule="auto"/>
              <w:ind w:right="-13"/>
              <w:rPr>
                <w:rFonts w:asciiTheme="minorHAnsi" w:hAnsiTheme="minorHAnsi"/>
                <w:b/>
                <w:bCs/>
                <w:sz w:val="20"/>
                <w:szCs w:val="20"/>
              </w:rPr>
            </w:pPr>
            <w:r w:rsidRPr="004C2EBD">
              <w:rPr>
                <w:rFonts w:asciiTheme="minorHAnsi" w:hAnsiTheme="minorHAnsi"/>
                <w:sz w:val="20"/>
                <w:szCs w:val="20"/>
              </w:rPr>
              <w:t>Opatření financovaná z alokované částky v případě navýšení alokace = zásobník opatření</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A073D9" w:rsidRPr="004C2EBD" w:rsidRDefault="00A073D9" w:rsidP="00A073D9">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t xml:space="preserve">Časový harmonogram realizace opatření </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20575" w:rsidRPr="004C2EBD" w:rsidRDefault="001418B8" w:rsidP="001418B8">
            <w:pPr>
              <w:autoSpaceDE w:val="0"/>
              <w:autoSpaceDN w:val="0"/>
              <w:adjustRightInd w:val="0"/>
              <w:spacing w:after="0" w:line="240" w:lineRule="auto"/>
              <w:ind w:right="-13"/>
              <w:rPr>
                <w:sz w:val="20"/>
                <w:szCs w:val="20"/>
              </w:rPr>
            </w:pPr>
            <w:r w:rsidRPr="004C2EBD">
              <w:rPr>
                <w:sz w:val="20"/>
                <w:szCs w:val="20"/>
              </w:rPr>
              <w:t>Výzva je plánovaná na druhou polovinu roku 2017, která bude navazovat na výzvu IROP 6 – Zázemí pro sociální podnikání, která bude vyhlášena na jaře 2017.</w:t>
            </w:r>
            <w:r w:rsidR="00973FC7" w:rsidRPr="004C2EBD">
              <w:rPr>
                <w:sz w:val="20"/>
                <w:szCs w:val="20"/>
              </w:rPr>
              <w:t xml:space="preserve"> Podpis dohod žadatelů bude probíhat cca 3-6 měsíců </w:t>
            </w:r>
          </w:p>
          <w:p w:rsidR="00B20575" w:rsidRPr="004C2EBD" w:rsidRDefault="00973FC7" w:rsidP="001418B8">
            <w:pPr>
              <w:autoSpaceDE w:val="0"/>
              <w:autoSpaceDN w:val="0"/>
              <w:adjustRightInd w:val="0"/>
              <w:spacing w:after="0" w:line="240" w:lineRule="auto"/>
              <w:ind w:right="-13"/>
              <w:rPr>
                <w:sz w:val="20"/>
                <w:szCs w:val="20"/>
              </w:rPr>
            </w:pPr>
            <w:r w:rsidRPr="004C2EBD">
              <w:rPr>
                <w:sz w:val="20"/>
                <w:szCs w:val="20"/>
              </w:rPr>
              <w:t xml:space="preserve">od vyhlášení výzvy. V případě zbývajících prostředků bude výzva v roce rok </w:t>
            </w:r>
            <w:r w:rsidR="001418B8" w:rsidRPr="004C2EBD">
              <w:rPr>
                <w:sz w:val="20"/>
                <w:szCs w:val="20"/>
              </w:rPr>
              <w:t>2018</w:t>
            </w:r>
            <w:r w:rsidRPr="004C2EBD">
              <w:rPr>
                <w:sz w:val="20"/>
                <w:szCs w:val="20"/>
              </w:rPr>
              <w:t xml:space="preserve">. </w:t>
            </w:r>
          </w:p>
          <w:p w:rsidR="00A073D9" w:rsidRPr="004C2EBD" w:rsidRDefault="00973FC7" w:rsidP="001418B8">
            <w:pPr>
              <w:autoSpaceDE w:val="0"/>
              <w:autoSpaceDN w:val="0"/>
              <w:adjustRightInd w:val="0"/>
              <w:spacing w:after="0" w:line="240" w:lineRule="auto"/>
              <w:ind w:right="-13"/>
              <w:rPr>
                <w:sz w:val="20"/>
                <w:szCs w:val="20"/>
              </w:rPr>
            </w:pPr>
            <w:r w:rsidRPr="004C2EBD">
              <w:rPr>
                <w:sz w:val="20"/>
                <w:szCs w:val="20"/>
              </w:rPr>
              <w:t>Ukončení projektu je plánováno na 30.6.2023.</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073D9" w:rsidRPr="004C2EBD" w:rsidRDefault="00A073D9" w:rsidP="00A073D9">
            <w:pPr>
              <w:spacing w:after="0" w:line="240" w:lineRule="auto"/>
              <w:ind w:right="-13"/>
              <w:rPr>
                <w:rFonts w:asciiTheme="minorHAnsi" w:eastAsia="Times New Roman" w:hAnsiTheme="minorHAnsi" w:cs="Times New Roman"/>
                <w:b/>
                <w:bCs/>
                <w:sz w:val="20"/>
                <w:szCs w:val="20"/>
              </w:rPr>
            </w:pPr>
            <w:r w:rsidRPr="004C2EBD">
              <w:rPr>
                <w:rFonts w:asciiTheme="minorHAnsi" w:hAnsiTheme="minorHAnsi"/>
                <w:b/>
                <w:sz w:val="20"/>
                <w:szCs w:val="20"/>
              </w:rPr>
              <w:t>Podporované cílové skupiny</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Aktivita A)</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sociálně vyloučené nebo ohrožené sociálním vyloučením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dlouhodobě nezaměstnané (uchazeči o zaměstnání evidovaní na ÚP ČR déle než 1 rok)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opakovaně nezaměstnané (uchazeči o zaměstnání, jejichž doba evidence na ÚP ČR dosáhla v posledních 2 letech souborné délky 12 měsíců)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se zdravotním postižením (viz § 67 zákona č. 435/2004 Sb., o zaměstnanosti)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v nebo po výkonu trestu (osoby opouštějící výkon trestu odnětí svobody, a to do 12 měsíců po opuštění výkonu trestu)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Osoby opouštějící institucionální zařízení (zařízení pro výkon ústavní nebo ochranné výchovy 15, a to do 12 měsíců od opuštění zařízení) </w:t>
            </w:r>
          </w:p>
          <w:p w:rsidR="00A073D9" w:rsidRPr="004C2EBD" w:rsidRDefault="00A073D9" w:rsidP="00A073D9">
            <w:pPr>
              <w:pStyle w:val="Default"/>
              <w:ind w:right="-13"/>
              <w:jc w:val="both"/>
              <w:rPr>
                <w:rFonts w:asciiTheme="minorHAnsi" w:hAnsiTheme="minorHAnsi"/>
                <w:sz w:val="20"/>
                <w:szCs w:val="20"/>
              </w:rPr>
            </w:pP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Aktivita B)</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Cílové skupiny budou upřesněny ve výzvě</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A073D9" w:rsidRPr="004C2EBD" w:rsidRDefault="00A073D9" w:rsidP="00A073D9">
            <w:pPr>
              <w:spacing w:after="0" w:line="240" w:lineRule="auto"/>
              <w:ind w:right="-13"/>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 xml:space="preserve">Výše způsobilých výdajů </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OP Z.</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073D9" w:rsidRPr="004C2EBD" w:rsidRDefault="00A073D9" w:rsidP="00A073D9">
            <w:pPr>
              <w:spacing w:after="0" w:line="240" w:lineRule="auto"/>
              <w:ind w:right="-13"/>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Definice příjemce dotace</w:t>
            </w:r>
            <w:r w:rsidRPr="004C2EBD">
              <w:rPr>
                <w:rFonts w:asciiTheme="minorHAnsi" w:eastAsia="Times New Roman" w:hAnsiTheme="minorHAnsi" w:cs="Times New Roman"/>
                <w:i/>
                <w:iCs/>
                <w:sz w:val="20"/>
                <w:szCs w:val="20"/>
              </w:rPr>
              <w:t xml:space="preserve"> </w:t>
            </w:r>
          </w:p>
        </w:tc>
      </w:tr>
      <w:tr w:rsidR="00A073D9" w:rsidRPr="004C2EBD" w:rsidTr="00EA1C41">
        <w:trPr>
          <w:trHeight w:val="253"/>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pStyle w:val="Default"/>
              <w:ind w:right="-13"/>
              <w:jc w:val="both"/>
              <w:rPr>
                <w:rFonts w:asciiTheme="minorHAnsi" w:hAnsiTheme="minorHAnsi" w:cs="Calibri"/>
                <w:sz w:val="20"/>
                <w:szCs w:val="20"/>
              </w:rPr>
            </w:pPr>
            <w:r w:rsidRPr="004C2EBD">
              <w:rPr>
                <w:rFonts w:asciiTheme="minorHAnsi" w:hAnsiTheme="minorHAnsi" w:cs="Calibri"/>
                <w:sz w:val="20"/>
                <w:szCs w:val="20"/>
              </w:rPr>
              <w:t xml:space="preserve">Obchodní korporace (veřejná obchodní společnost, komanditní společnost, společnost s ručením omezeným, akciová společnost, evropská společnost, evropské hospodářské zájmové sdružení, družstva - družstvo, sociální družstvo, evropská družstevní společnost) </w:t>
            </w:r>
          </w:p>
          <w:p w:rsidR="0026254B" w:rsidRPr="004C2EBD" w:rsidRDefault="00A073D9" w:rsidP="00A073D9">
            <w:pPr>
              <w:pStyle w:val="Default"/>
              <w:ind w:right="-13"/>
              <w:jc w:val="both"/>
              <w:rPr>
                <w:rFonts w:asciiTheme="minorHAnsi" w:hAnsiTheme="minorHAnsi" w:cs="Calibri"/>
                <w:sz w:val="20"/>
                <w:szCs w:val="20"/>
              </w:rPr>
            </w:pPr>
            <w:r w:rsidRPr="004C2EBD">
              <w:rPr>
                <w:rFonts w:asciiTheme="minorHAnsi" w:hAnsiTheme="minorHAnsi" w:cs="Calibri"/>
                <w:sz w:val="20"/>
                <w:szCs w:val="20"/>
              </w:rPr>
              <w:t xml:space="preserve">OSVČ - sociální podniky (v případě sociálního podnikání nejsou oprávněnými žadateli NNO; je-li jedním </w:t>
            </w:r>
          </w:p>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cs="Calibri"/>
                <w:sz w:val="20"/>
                <w:szCs w:val="20"/>
              </w:rPr>
              <w:t>ze zřizovatelů obec, její celkový vlastnický podíl v podniku musí být menší než 50 %; je-li zřizovatelem více obcí, vlastnický podíl každé z těchto obcí musí být menší než</w:t>
            </w:r>
            <w:r w:rsidRPr="004C2EBD">
              <w:rPr>
                <w:rFonts w:asciiTheme="minorHAnsi" w:hAnsiTheme="minorHAnsi"/>
                <w:sz w:val="20"/>
                <w:szCs w:val="20"/>
              </w:rPr>
              <w:t xml:space="preserve"> 50 %) </w:t>
            </w:r>
          </w:p>
          <w:p w:rsidR="008874B0" w:rsidRPr="004C2EBD" w:rsidRDefault="00507BF4" w:rsidP="00A073D9">
            <w:pPr>
              <w:pStyle w:val="Default"/>
              <w:ind w:right="-13"/>
              <w:jc w:val="both"/>
              <w:rPr>
                <w:rFonts w:asciiTheme="minorHAnsi" w:hAnsiTheme="minorHAnsi" w:cs="Calibri"/>
                <w:sz w:val="20"/>
                <w:szCs w:val="20"/>
              </w:rPr>
            </w:pPr>
            <w:r w:rsidRPr="004C2EBD">
              <w:rPr>
                <w:rFonts w:asciiTheme="minorHAnsi" w:hAnsiTheme="minorHAnsi"/>
                <w:sz w:val="20"/>
                <w:szCs w:val="20"/>
              </w:rPr>
              <w:lastRenderedPageBreak/>
              <w:t>Nestátní neziskové organizace</w:t>
            </w:r>
          </w:p>
        </w:tc>
      </w:tr>
      <w:tr w:rsidR="00A073D9"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A073D9" w:rsidRPr="004C2EBD" w:rsidRDefault="00A073D9" w:rsidP="00A073D9">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lastRenderedPageBreak/>
              <w:t xml:space="preserve">Absorpční kapacita MAS </w:t>
            </w:r>
          </w:p>
        </w:tc>
      </w:tr>
      <w:tr w:rsidR="00A073D9"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ind w:right="-13"/>
              <w:jc w:val="both"/>
              <w:rPr>
                <w:rFonts w:asciiTheme="minorHAnsi" w:hAnsiTheme="minorHAnsi"/>
                <w:sz w:val="20"/>
                <w:szCs w:val="20"/>
              </w:rPr>
            </w:pPr>
            <w:r w:rsidRPr="004C2EBD">
              <w:rPr>
                <w:rFonts w:asciiTheme="minorHAnsi" w:hAnsiTheme="minorHAnsi"/>
                <w:sz w:val="20"/>
                <w:szCs w:val="20"/>
              </w:rPr>
              <w:t xml:space="preserve">Na základě jednání v území MAS předpokládáme, že podpoříme 2 projekty vedoucí ke vzniku sociálního podniku. </w:t>
            </w:r>
          </w:p>
          <w:p w:rsidR="00A073D9" w:rsidRPr="004C2EBD" w:rsidRDefault="00A073D9" w:rsidP="00A073D9">
            <w:pPr>
              <w:pStyle w:val="Default"/>
              <w:ind w:right="-13"/>
              <w:jc w:val="both"/>
              <w:rPr>
                <w:rFonts w:asciiTheme="minorHAnsi" w:hAnsiTheme="minorHAnsi" w:cs="Calibri"/>
                <w:sz w:val="20"/>
                <w:szCs w:val="20"/>
              </w:rPr>
            </w:pPr>
            <w:r w:rsidRPr="004C2EBD">
              <w:rPr>
                <w:rFonts w:asciiTheme="minorHAnsi" w:hAnsiTheme="minorHAnsi"/>
                <w:sz w:val="20"/>
                <w:szCs w:val="20"/>
              </w:rPr>
              <w:t xml:space="preserve">V území MAS se nachází několik zařízení, které by tyto podmínky mohly splnit – tj. které by mohly optimálně využít potenciálu sociálního podnikání k podpoře pracovního uplatnění u svých klientů (chráněné bydlení, …). Potenciál sociálního podnikání by dále mohly uchopit organizace, které již nyní poskytují chráněná pracovní místa, nebo pracovní rehabilitaci. </w:t>
            </w:r>
          </w:p>
        </w:tc>
      </w:tr>
      <w:tr w:rsidR="00A073D9"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A073D9" w:rsidRPr="004C2EBD" w:rsidRDefault="00A073D9" w:rsidP="00A073D9">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t xml:space="preserve">Vliv opatření na naplňování horizontálních témat OPZ </w:t>
            </w:r>
          </w:p>
        </w:tc>
      </w:tr>
      <w:tr w:rsidR="00A073D9"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B34776" w:rsidP="00A073D9">
            <w:pPr>
              <w:pStyle w:val="Default"/>
              <w:ind w:right="-13"/>
              <w:rPr>
                <w:rFonts w:asciiTheme="minorHAnsi" w:hAnsiTheme="minorHAnsi"/>
                <w:sz w:val="20"/>
                <w:szCs w:val="20"/>
              </w:rPr>
            </w:pPr>
            <w:r w:rsidRPr="004C2EBD">
              <w:rPr>
                <w:rFonts w:asciiTheme="minorHAnsi" w:hAnsiTheme="minorHAnsi"/>
                <w:sz w:val="20"/>
                <w:szCs w:val="20"/>
              </w:rPr>
              <w:t>Udržitelný rozvoj – neutrální</w:t>
            </w:r>
          </w:p>
          <w:p w:rsidR="00A073D9" w:rsidRPr="004C2EBD" w:rsidRDefault="00A073D9" w:rsidP="00A073D9">
            <w:pPr>
              <w:pStyle w:val="Default"/>
              <w:ind w:right="-13"/>
              <w:rPr>
                <w:rFonts w:asciiTheme="minorHAnsi" w:hAnsiTheme="minorHAnsi"/>
                <w:sz w:val="20"/>
                <w:szCs w:val="20"/>
              </w:rPr>
            </w:pPr>
            <w:r w:rsidRPr="004C2EBD">
              <w:rPr>
                <w:rFonts w:asciiTheme="minorHAnsi" w:hAnsiTheme="minorHAnsi"/>
                <w:sz w:val="20"/>
                <w:szCs w:val="20"/>
              </w:rPr>
              <w:t xml:space="preserve">Rovné příležitosti a nediskriminace - neutrální </w:t>
            </w:r>
          </w:p>
          <w:p w:rsidR="00A073D9" w:rsidRPr="004C2EBD" w:rsidRDefault="00B34776" w:rsidP="00A073D9">
            <w:pPr>
              <w:pStyle w:val="Default"/>
              <w:ind w:right="-13"/>
              <w:rPr>
                <w:rFonts w:asciiTheme="minorHAnsi" w:hAnsiTheme="minorHAnsi"/>
                <w:sz w:val="20"/>
                <w:szCs w:val="20"/>
              </w:rPr>
            </w:pPr>
            <w:r w:rsidRPr="004C2EBD">
              <w:rPr>
                <w:rFonts w:asciiTheme="minorHAnsi" w:hAnsiTheme="minorHAnsi"/>
                <w:sz w:val="20"/>
                <w:szCs w:val="20"/>
              </w:rPr>
              <w:t>Rovnost žen a mužů – neutrální</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073D9" w:rsidRPr="004C2EBD" w:rsidRDefault="00A073D9" w:rsidP="00A073D9">
            <w:pPr>
              <w:spacing w:after="0" w:line="240" w:lineRule="auto"/>
              <w:ind w:right="-13"/>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A073D9" w:rsidRPr="004C2EBD" w:rsidTr="002A6E01">
        <w:trPr>
          <w:trHeight w:val="683"/>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kvality, smysluplnosti a efektivnosti</w:t>
            </w:r>
            <w:r w:rsidRPr="004C2EBD">
              <w:rPr>
                <w:rFonts w:asciiTheme="minorHAnsi" w:eastAsia="Times New Roman" w:hAnsiTheme="minorHAnsi" w:cs="Arial"/>
                <w:i/>
                <w:iCs/>
                <w:sz w:val="20"/>
                <w:szCs w:val="20"/>
              </w:rPr>
              <w:t xml:space="preserve"> </w:t>
            </w:r>
          </w:p>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spolupráce s dalšími subjekty v území</w:t>
            </w:r>
          </w:p>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začlenění nových metod</w:t>
            </w:r>
          </w:p>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zapojení dobrovolníků</w:t>
            </w:r>
          </w:p>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inovativních přístupů</w:t>
            </w:r>
          </w:p>
          <w:p w:rsidR="00A073D9" w:rsidRPr="004C2EBD" w:rsidRDefault="00A073D9" w:rsidP="007F56B6">
            <w:pPr>
              <w:pStyle w:val="Odstavecseseznamem"/>
              <w:numPr>
                <w:ilvl w:val="0"/>
                <w:numId w:val="63"/>
              </w:numPr>
              <w:spacing w:after="0" w:line="240" w:lineRule="auto"/>
              <w:ind w:right="-13"/>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komplexnosti projektu</w:t>
            </w:r>
          </w:p>
        </w:tc>
      </w:tr>
      <w:tr w:rsidR="00A073D9" w:rsidRPr="004C2EBD" w:rsidTr="002A6E01">
        <w:trPr>
          <w:trHeight w:val="361"/>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073D9" w:rsidRPr="004C2EBD" w:rsidRDefault="00A073D9" w:rsidP="00A073D9">
            <w:pPr>
              <w:pStyle w:val="Odstavecseseznamem"/>
              <w:spacing w:after="0" w:line="360" w:lineRule="auto"/>
              <w:ind w:left="0" w:right="72"/>
              <w:rPr>
                <w:rFonts w:asciiTheme="minorHAnsi" w:eastAsia="Times New Roman" w:hAnsiTheme="minorHAnsi" w:cs="Arial"/>
                <w:b/>
                <w:sz w:val="20"/>
                <w:szCs w:val="20"/>
              </w:rPr>
            </w:pPr>
            <w:r w:rsidRPr="004C2EBD">
              <w:rPr>
                <w:rFonts w:asciiTheme="minorHAnsi" w:eastAsia="Times New Roman" w:hAnsiTheme="minorHAnsi" w:cs="Arial"/>
                <w:b/>
                <w:sz w:val="20"/>
                <w:szCs w:val="20"/>
              </w:rPr>
              <w:t>Předpokládaná alokace</w:t>
            </w:r>
          </w:p>
        </w:tc>
      </w:tr>
      <w:tr w:rsidR="00A073D9" w:rsidRPr="004C2EBD" w:rsidTr="002A6E01">
        <w:trPr>
          <w:trHeight w:val="96"/>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pStyle w:val="Odstavecseseznamem"/>
              <w:spacing w:after="0" w:line="360" w:lineRule="auto"/>
              <w:ind w:left="0" w:right="72"/>
              <w:rPr>
                <w:rFonts w:asciiTheme="minorHAnsi" w:eastAsia="Times New Roman" w:hAnsiTheme="minorHAnsi" w:cs="Arial"/>
                <w:b/>
                <w:sz w:val="20"/>
                <w:szCs w:val="20"/>
              </w:rPr>
            </w:pPr>
            <w:r w:rsidRPr="004C2EBD">
              <w:rPr>
                <w:rFonts w:asciiTheme="minorHAnsi" w:eastAsia="Times New Roman" w:hAnsiTheme="minorHAnsi" w:cs="Arial"/>
                <w:b/>
                <w:sz w:val="20"/>
                <w:szCs w:val="20"/>
              </w:rPr>
              <w:t>1.000.000,- Kč, v případě navýšení celkem 2.000.000,-Kč</w:t>
            </w:r>
          </w:p>
        </w:tc>
      </w:tr>
      <w:tr w:rsidR="00A073D9" w:rsidRPr="004C2EBD" w:rsidTr="002A6E01">
        <w:trPr>
          <w:trHeight w:val="293"/>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A073D9" w:rsidRPr="004C2EBD" w:rsidRDefault="00A073D9" w:rsidP="00A073D9">
            <w:pPr>
              <w:pStyle w:val="Odstavecseseznamem"/>
              <w:spacing w:after="0" w:line="360" w:lineRule="auto"/>
              <w:ind w:left="0" w:right="72"/>
              <w:rPr>
                <w:rFonts w:eastAsia="Times New Roman" w:cs="Arial"/>
                <w:b/>
                <w:sz w:val="20"/>
                <w:szCs w:val="20"/>
              </w:rPr>
            </w:pPr>
            <w:r w:rsidRPr="004C2EBD">
              <w:rPr>
                <w:rFonts w:eastAsia="Times New Roman" w:cs="Arial"/>
                <w:b/>
                <w:sz w:val="20"/>
                <w:szCs w:val="20"/>
              </w:rPr>
              <w:t xml:space="preserve">Indikátor OP </w:t>
            </w:r>
          </w:p>
        </w:tc>
      </w:tr>
      <w:tr w:rsidR="00A073D9" w:rsidRPr="004C2EBD" w:rsidTr="002A6E01">
        <w:trPr>
          <w:trHeight w:val="16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A073D9" w:rsidRPr="004C2EBD" w:rsidRDefault="00A073D9" w:rsidP="00A073D9">
            <w:pPr>
              <w:pStyle w:val="Odstavecseseznamem"/>
              <w:spacing w:after="0" w:line="360" w:lineRule="auto"/>
              <w:ind w:left="0" w:right="72"/>
              <w:rPr>
                <w:rFonts w:eastAsia="Times New Roman" w:cs="Arial"/>
                <w:b/>
                <w:sz w:val="20"/>
                <w:szCs w:val="20"/>
              </w:rPr>
            </w:pPr>
            <w:r w:rsidRPr="004C2EBD">
              <w:rPr>
                <w:rFonts w:eastAsia="Times New Roman" w:cs="Arial"/>
                <w:b/>
                <w:sz w:val="20"/>
                <w:szCs w:val="20"/>
              </w:rPr>
              <w:t xml:space="preserve">Výstupu: </w:t>
            </w:r>
          </w:p>
        </w:tc>
      </w:tr>
      <w:tr w:rsidR="00A073D9" w:rsidRPr="004C2EBD" w:rsidTr="002A6E01">
        <w:trPr>
          <w:trHeight w:val="315"/>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spacing w:after="0" w:line="240" w:lineRule="auto"/>
              <w:rPr>
                <w:rFonts w:eastAsia="Times New Roman" w:cs="Times New Roman"/>
                <w:b/>
                <w:bCs/>
                <w:sz w:val="20"/>
                <w:szCs w:val="20"/>
              </w:rPr>
            </w:pPr>
            <w:r w:rsidRPr="004C2EBD">
              <w:rPr>
                <w:rFonts w:eastAsia="Times New Roman" w:cs="Times New Roman"/>
                <w:b/>
                <w:bCs/>
                <w:sz w:val="20"/>
                <w:szCs w:val="20"/>
              </w:rPr>
              <w:t xml:space="preserve">Číslo </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spacing w:after="0" w:line="240" w:lineRule="auto"/>
              <w:rPr>
                <w:rFonts w:eastAsia="Times New Roman" w:cs="Times New Roman"/>
                <w:b/>
                <w:bCs/>
                <w:sz w:val="20"/>
                <w:szCs w:val="20"/>
              </w:rPr>
            </w:pPr>
            <w:r w:rsidRPr="004C2EBD">
              <w:rPr>
                <w:rFonts w:eastAsia="Times New Roman" w:cs="Times New Roman"/>
                <w:b/>
                <w:bCs/>
                <w:sz w:val="20"/>
                <w:szCs w:val="20"/>
              </w:rPr>
              <w:t xml:space="preserve">Název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A073D9" w:rsidRPr="004C2EBD" w:rsidRDefault="00A073D9" w:rsidP="00A073D9">
            <w:pPr>
              <w:spacing w:after="0" w:line="240" w:lineRule="auto"/>
              <w:ind w:right="28"/>
              <w:rPr>
                <w:rFonts w:eastAsia="Times New Roman" w:cs="Times New Roman"/>
                <w:b/>
                <w:bCs/>
                <w:sz w:val="20"/>
                <w:szCs w:val="20"/>
              </w:rPr>
            </w:pPr>
            <w:r w:rsidRPr="004C2EBD">
              <w:rPr>
                <w:rFonts w:eastAsia="Times New Roman" w:cs="Times New Roman"/>
                <w:b/>
                <w:bCs/>
                <w:sz w:val="20"/>
                <w:szCs w:val="20"/>
              </w:rPr>
              <w:t xml:space="preserve">Jednotka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eastAsia="Times New Roman" w:cs="Times New Roman"/>
                <w:sz w:val="20"/>
                <w:szCs w:val="20"/>
              </w:rPr>
            </w:pPr>
            <w:r w:rsidRPr="004C2EBD">
              <w:rPr>
                <w:rFonts w:eastAsia="Times New Roman" w:cs="Times New Roman"/>
                <w:b/>
                <w:bCs/>
                <w:sz w:val="20"/>
                <w:szCs w:val="20"/>
              </w:rPr>
              <w:t>Výchozí stav</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72"/>
              <w:rPr>
                <w:rFonts w:eastAsia="Times New Roman" w:cs="Times New Roman"/>
                <w:b/>
                <w:bCs/>
                <w:sz w:val="20"/>
                <w:szCs w:val="20"/>
              </w:rPr>
            </w:pPr>
            <w:r w:rsidRPr="004C2EBD">
              <w:rPr>
                <w:rFonts w:eastAsia="Times New Roman" w:cs="Times New Roman"/>
                <w:b/>
                <w:sz w:val="20"/>
                <w:szCs w:val="20"/>
              </w:rPr>
              <w:t>Cílový stav</w:t>
            </w:r>
          </w:p>
        </w:tc>
      </w:tr>
      <w:tr w:rsidR="00A073D9" w:rsidRPr="004C2EBD" w:rsidTr="009F182A">
        <w:trPr>
          <w:trHeight w:val="492"/>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sz w:val="20"/>
                <w:szCs w:val="20"/>
              </w:rPr>
            </w:pPr>
            <w:r w:rsidRPr="004C2EBD">
              <w:rPr>
                <w:rFonts w:asciiTheme="minorHAnsi" w:hAnsiTheme="minorHAnsi"/>
                <w:sz w:val="20"/>
                <w:szCs w:val="20"/>
              </w:rPr>
              <w:t xml:space="preserve">6 00 00 </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Celkový počet účastníků</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0"/>
              <w:rPr>
                <w:rFonts w:asciiTheme="minorHAnsi" w:eastAsia="Times New Roman" w:hAnsiTheme="minorHAnsi" w:cs="Arial"/>
                <w:sz w:val="20"/>
                <w:szCs w:val="20"/>
              </w:rPr>
            </w:pPr>
            <w:r w:rsidRPr="004C2EBD">
              <w:rPr>
                <w:rFonts w:asciiTheme="minorHAnsi" w:eastAsia="Times New Roman" w:hAnsiTheme="minorHAnsi" w:cs="Arial"/>
                <w:sz w:val="20"/>
                <w:szCs w:val="20"/>
              </w:rPr>
              <w:t xml:space="preserve">účastníci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0"/>
              <w:rPr>
                <w:rFonts w:asciiTheme="minorHAnsi" w:eastAsia="Times New Roman" w:hAnsiTheme="minorHAnsi" w:cs="Arial"/>
                <w:sz w:val="20"/>
                <w:szCs w:val="20"/>
              </w:rPr>
            </w:pPr>
            <w:r w:rsidRPr="004C2EBD">
              <w:rPr>
                <w:rFonts w:asciiTheme="minorHAnsi" w:eastAsia="Times New Roman" w:hAnsiTheme="minorHAnsi" w:cs="Arial"/>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0"/>
              <w:rPr>
                <w:rFonts w:asciiTheme="minorHAnsi" w:eastAsia="Times New Roman" w:hAnsiTheme="minorHAnsi" w:cs="Arial"/>
                <w:sz w:val="20"/>
                <w:szCs w:val="20"/>
              </w:rPr>
            </w:pPr>
            <w:r w:rsidRPr="004C2EBD">
              <w:rPr>
                <w:rFonts w:asciiTheme="minorHAnsi" w:eastAsia="Times New Roman" w:hAnsiTheme="minorHAnsi" w:cs="Arial"/>
                <w:sz w:val="20"/>
                <w:szCs w:val="20"/>
              </w:rPr>
              <w:t>3</w:t>
            </w:r>
          </w:p>
        </w:tc>
      </w:tr>
      <w:tr w:rsidR="00A073D9" w:rsidRPr="004C2EBD" w:rsidTr="00312E38">
        <w:trPr>
          <w:trHeight w:val="52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rPr>
                <w:rFonts w:asciiTheme="minorHAnsi" w:hAnsiTheme="minorHAnsi"/>
                <w:sz w:val="20"/>
                <w:szCs w:val="20"/>
              </w:rPr>
            </w:pPr>
            <w:r w:rsidRPr="004C2EBD">
              <w:rPr>
                <w:rFonts w:asciiTheme="minorHAnsi" w:hAnsiTheme="minorHAnsi"/>
                <w:sz w:val="20"/>
                <w:szCs w:val="20"/>
              </w:rPr>
              <w:t>1 02 13</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Počet sociálních podniků vzniklých díky podpoře</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organizace</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1</w:t>
            </w:r>
          </w:p>
        </w:tc>
      </w:tr>
      <w:tr w:rsidR="00A073D9"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A073D9" w:rsidRPr="004C2EBD" w:rsidRDefault="00A073D9" w:rsidP="00A073D9">
            <w:pPr>
              <w:spacing w:after="0" w:line="240" w:lineRule="auto"/>
              <w:ind w:right="72"/>
              <w:rPr>
                <w:rFonts w:asciiTheme="minorHAnsi" w:eastAsia="Times New Roman" w:hAnsiTheme="minorHAnsi" w:cs="Times New Roman"/>
                <w:b/>
                <w:bCs/>
                <w:color w:val="auto"/>
                <w:sz w:val="20"/>
                <w:szCs w:val="20"/>
              </w:rPr>
            </w:pPr>
            <w:r w:rsidRPr="004C2EBD">
              <w:rPr>
                <w:rFonts w:asciiTheme="minorHAnsi" w:eastAsia="Times New Roman" w:hAnsiTheme="minorHAnsi" w:cs="Times New Roman"/>
                <w:b/>
                <w:bCs/>
                <w:color w:val="auto"/>
                <w:sz w:val="20"/>
                <w:szCs w:val="20"/>
              </w:rPr>
              <w:t xml:space="preserve">Výsledku: </w:t>
            </w:r>
            <w:r w:rsidRPr="004C2EBD">
              <w:rPr>
                <w:rFonts w:asciiTheme="minorHAnsi" w:eastAsia="Times New Roman" w:hAnsiTheme="minorHAnsi" w:cs="Times New Roman"/>
                <w:color w:val="auto"/>
                <w:sz w:val="20"/>
                <w:szCs w:val="20"/>
              </w:rPr>
              <w:t> </w:t>
            </w:r>
          </w:p>
        </w:tc>
      </w:tr>
      <w:tr w:rsidR="00A073D9"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rPr>
                <w:rFonts w:asciiTheme="minorHAnsi" w:eastAsia="Times New Roman" w:hAnsiTheme="minorHAnsi" w:cs="Times New Roman"/>
                <w:sz w:val="20"/>
                <w:szCs w:val="20"/>
              </w:rPr>
            </w:pPr>
            <w:r w:rsidRPr="004C2EBD">
              <w:rPr>
                <w:rFonts w:asciiTheme="minorHAnsi" w:hAnsiTheme="minorHAnsi"/>
                <w:sz w:val="20"/>
                <w:szCs w:val="20"/>
              </w:rPr>
              <w:t>1 02 11</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 xml:space="preserve">Počet sociálních podniků vzniklých díky podpoře, které fungují i po ukončení podpory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organizace</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1</w:t>
            </w:r>
          </w:p>
        </w:tc>
      </w:tr>
      <w:tr w:rsidR="00A073D9"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rPr>
                <w:rFonts w:asciiTheme="minorHAnsi" w:hAnsiTheme="minorHAnsi"/>
                <w:sz w:val="20"/>
                <w:szCs w:val="20"/>
              </w:rPr>
            </w:pPr>
            <w:r w:rsidRPr="004C2EBD">
              <w:rPr>
                <w:rFonts w:asciiTheme="minorHAnsi" w:hAnsiTheme="minorHAnsi"/>
                <w:sz w:val="20"/>
                <w:szCs w:val="20"/>
              </w:rPr>
              <w:t>6 27 00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5A13F6"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 xml:space="preserve">Účastníci zaměstnaní                     </w:t>
            </w:r>
          </w:p>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po ukončení své účasti, včetně OSVČ</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1</w:t>
            </w:r>
          </w:p>
        </w:tc>
      </w:tr>
      <w:tr w:rsidR="00A073D9"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rPr>
                <w:rFonts w:asciiTheme="minorHAnsi" w:hAnsiTheme="minorHAnsi"/>
                <w:sz w:val="20"/>
                <w:szCs w:val="20"/>
              </w:rPr>
            </w:pPr>
            <w:r w:rsidRPr="004C2EBD">
              <w:rPr>
                <w:rFonts w:asciiTheme="minorHAnsi" w:hAnsiTheme="minorHAnsi"/>
                <w:sz w:val="20"/>
                <w:szCs w:val="20"/>
              </w:rPr>
              <w:t>6 28 00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Znevýhodnění účastníci, kteří po ukončení své účasti hledají zaměstnání, jsou v procesu vzdělávání/odborné přípravy, rozšiřují si kvalifikaci nebo jsou zaměstnaní, a to i OSVČ</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1</w:t>
            </w:r>
          </w:p>
        </w:tc>
      </w:tr>
      <w:tr w:rsidR="00A073D9" w:rsidRPr="004C2EBD" w:rsidTr="002A6E01">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496CFE" w:rsidP="00A073D9">
            <w:pPr>
              <w:spacing w:after="0" w:line="240" w:lineRule="auto"/>
              <w:rPr>
                <w:rFonts w:asciiTheme="minorHAnsi" w:hAnsiTheme="minorHAnsi"/>
                <w:sz w:val="20"/>
                <w:szCs w:val="20"/>
              </w:rPr>
            </w:pPr>
            <w:r w:rsidRPr="004C2EBD">
              <w:rPr>
                <w:rFonts w:asciiTheme="minorHAnsi" w:hAnsiTheme="minorHAnsi"/>
                <w:sz w:val="20"/>
                <w:szCs w:val="20"/>
              </w:rPr>
              <w:t>6 32</w:t>
            </w:r>
            <w:r w:rsidR="00A073D9" w:rsidRPr="004C2EBD">
              <w:rPr>
                <w:rFonts w:asciiTheme="minorHAnsi" w:hAnsiTheme="minorHAnsi"/>
                <w:sz w:val="20"/>
                <w:szCs w:val="20"/>
              </w:rPr>
              <w:t xml:space="preserve">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pStyle w:val="Default"/>
              <w:rPr>
                <w:rFonts w:asciiTheme="minorHAnsi" w:hAnsiTheme="minorHAnsi"/>
                <w:color w:val="auto"/>
                <w:sz w:val="20"/>
                <w:szCs w:val="20"/>
              </w:rPr>
            </w:pPr>
            <w:r w:rsidRPr="004C2EBD">
              <w:rPr>
                <w:rFonts w:asciiTheme="minorHAnsi" w:hAnsiTheme="minorHAnsi"/>
                <w:color w:val="auto"/>
                <w:sz w:val="20"/>
                <w:szCs w:val="20"/>
              </w:rPr>
              <w:t>Účastníci zaměstnaní 6 měsíců po ukončení své účasti, včetně OSVČ</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A073D9" w:rsidP="00A073D9">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A073D9" w:rsidRPr="004C2EBD" w:rsidRDefault="0075035D" w:rsidP="00A073D9">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2</w:t>
            </w:r>
          </w:p>
        </w:tc>
      </w:tr>
    </w:tbl>
    <w:p w:rsidR="00465C04" w:rsidRPr="004C2EBD" w:rsidRDefault="00465C04" w:rsidP="00B34776">
      <w:pPr>
        <w:ind w:left="0" w:firstLine="0"/>
      </w:pPr>
    </w:p>
    <w:p w:rsidR="005A13F6" w:rsidRPr="004C2EBD" w:rsidRDefault="005A13F6" w:rsidP="002A6E01"/>
    <w:p w:rsidR="00DF17B4" w:rsidRPr="004C2EBD" w:rsidRDefault="00DF17B4" w:rsidP="002A6E01"/>
    <w:p w:rsidR="00DF17B4" w:rsidRPr="004C2EBD" w:rsidRDefault="00DF17B4" w:rsidP="002A6E01"/>
    <w:p w:rsidR="00DF17B4" w:rsidRPr="004C2EBD" w:rsidRDefault="00DF17B4" w:rsidP="002A6E01"/>
    <w:p w:rsidR="00EA1C41" w:rsidRPr="004C2EBD" w:rsidRDefault="00EA1C41" w:rsidP="002A6E01"/>
    <w:p w:rsidR="002A6E01" w:rsidRPr="004C2EBD" w:rsidRDefault="001622C0" w:rsidP="002A6E01">
      <w:pPr>
        <w:spacing w:after="0" w:line="240" w:lineRule="auto"/>
        <w:rPr>
          <w:rFonts w:eastAsia="Times New Roman" w:cs="Times New Roman"/>
          <w:b/>
          <w:bCs/>
          <w:sz w:val="26"/>
          <w:szCs w:val="26"/>
        </w:rPr>
      </w:pPr>
      <w:r w:rsidRPr="004C2EBD">
        <w:rPr>
          <w:rFonts w:eastAsia="Times New Roman" w:cs="Times New Roman"/>
          <w:b/>
          <w:bCs/>
          <w:sz w:val="26"/>
          <w:szCs w:val="26"/>
        </w:rPr>
        <w:lastRenderedPageBreak/>
        <w:t>OP Z 4</w:t>
      </w:r>
      <w:r w:rsidR="002A6E01" w:rsidRPr="004C2EBD">
        <w:rPr>
          <w:rFonts w:eastAsia="Times New Roman" w:cs="Times New Roman"/>
          <w:b/>
          <w:bCs/>
          <w:sz w:val="26"/>
          <w:szCs w:val="26"/>
        </w:rPr>
        <w:t xml:space="preserve"> – Prorodinná opatření </w:t>
      </w:r>
    </w:p>
    <w:tbl>
      <w:tblPr>
        <w:tblW w:w="9199" w:type="dxa"/>
        <w:tblLayout w:type="fixed"/>
        <w:tblCellMar>
          <w:left w:w="70" w:type="dxa"/>
          <w:right w:w="70" w:type="dxa"/>
        </w:tblCellMar>
        <w:tblLook w:val="04A0" w:firstRow="1" w:lastRow="0" w:firstColumn="1" w:lastColumn="0" w:noHBand="0" w:noVBand="1"/>
      </w:tblPr>
      <w:tblGrid>
        <w:gridCol w:w="1276"/>
        <w:gridCol w:w="1338"/>
        <w:gridCol w:w="1417"/>
        <w:gridCol w:w="1722"/>
        <w:gridCol w:w="1723"/>
        <w:gridCol w:w="1723"/>
      </w:tblGrid>
      <w:tr w:rsidR="002A6E01" w:rsidRPr="004C2EBD" w:rsidTr="002A6E01">
        <w:trPr>
          <w:trHeight w:val="315"/>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E33204" w:rsidP="0064712C">
            <w:pPr>
              <w:spacing w:after="0" w:line="240" w:lineRule="auto"/>
              <w:ind w:right="7"/>
              <w:rPr>
                <w:rFonts w:eastAsia="Times New Roman" w:cs="Times New Roman"/>
                <w:b/>
                <w:bCs/>
                <w:sz w:val="20"/>
                <w:szCs w:val="20"/>
              </w:rPr>
            </w:pPr>
            <w:r w:rsidRPr="004C2EBD">
              <w:rPr>
                <w:rFonts w:eastAsia="Times New Roman" w:cs="Times New Roman"/>
                <w:b/>
                <w:bCs/>
                <w:sz w:val="20"/>
                <w:szCs w:val="20"/>
              </w:rPr>
              <w:t>Název Opatření</w:t>
            </w:r>
            <w:r w:rsidR="002A6E01" w:rsidRPr="004C2EBD">
              <w:rPr>
                <w:rFonts w:eastAsia="Times New Roman" w:cs="Times New Roman"/>
                <w:b/>
                <w:bCs/>
                <w:sz w:val="20"/>
                <w:szCs w:val="20"/>
              </w:rPr>
              <w:t xml:space="preserve">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1622C0" w:rsidP="0064712C">
            <w:pPr>
              <w:spacing w:after="0" w:line="240" w:lineRule="auto"/>
              <w:ind w:right="0"/>
              <w:rPr>
                <w:rFonts w:eastAsia="Times New Roman" w:cs="Times New Roman"/>
                <w:b/>
                <w:bCs/>
                <w:sz w:val="20"/>
                <w:szCs w:val="20"/>
              </w:rPr>
            </w:pPr>
            <w:r w:rsidRPr="004C2EBD">
              <w:rPr>
                <w:rFonts w:eastAsia="Times New Roman" w:cs="Times New Roman"/>
                <w:b/>
                <w:bCs/>
                <w:sz w:val="20"/>
                <w:szCs w:val="20"/>
              </w:rPr>
              <w:t>OP Z 4</w:t>
            </w:r>
            <w:r w:rsidR="002A6E01" w:rsidRPr="004C2EBD">
              <w:rPr>
                <w:rFonts w:eastAsia="Times New Roman" w:cs="Times New Roman"/>
                <w:b/>
                <w:bCs/>
                <w:sz w:val="20"/>
                <w:szCs w:val="20"/>
              </w:rPr>
              <w:t xml:space="preserve"> – Prorodinná opatření </w:t>
            </w:r>
          </w:p>
        </w:tc>
      </w:tr>
      <w:tr w:rsidR="002A6E01" w:rsidRPr="004C2EBD" w:rsidTr="002A6E01">
        <w:trPr>
          <w:trHeight w:val="387"/>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64712C">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specifický cíl OP Z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64712C">
            <w:pPr>
              <w:autoSpaceDE w:val="0"/>
              <w:autoSpaceDN w:val="0"/>
              <w:adjustRightInd w:val="0"/>
              <w:spacing w:after="0" w:line="240" w:lineRule="auto"/>
              <w:ind w:right="72"/>
              <w:rPr>
                <w:rFonts w:cs="Calibri"/>
                <w:sz w:val="20"/>
                <w:szCs w:val="20"/>
              </w:rPr>
            </w:pPr>
            <w:r w:rsidRPr="004C2EBD">
              <w:rPr>
                <w:rFonts w:cs="Calibri"/>
                <w:b/>
                <w:bCs/>
                <w:iCs/>
                <w:sz w:val="20"/>
                <w:szCs w:val="20"/>
              </w:rPr>
              <w:t xml:space="preserve">2.3.1. Zvýšit zapojení lokálních aktérů do řešení problémů nezaměstnanosti a sociálního začleňování </w:t>
            </w:r>
            <w:r w:rsidRPr="004C2EBD">
              <w:rPr>
                <w:b/>
                <w:bCs/>
                <w:iCs/>
                <w:sz w:val="20"/>
                <w:szCs w:val="20"/>
              </w:rPr>
              <w:t>ve venkovských oblastech</w:t>
            </w:r>
          </w:p>
        </w:tc>
      </w:tr>
      <w:tr w:rsidR="002A6E01" w:rsidRPr="004C2EBD" w:rsidTr="002A6E01">
        <w:trPr>
          <w:trHeight w:val="387"/>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64712C">
            <w:pPr>
              <w:spacing w:after="0" w:line="240" w:lineRule="auto"/>
              <w:ind w:right="7"/>
              <w:rPr>
                <w:rFonts w:eastAsia="Times New Roman" w:cs="Times New Roman"/>
                <w:b/>
                <w:bCs/>
                <w:sz w:val="20"/>
                <w:szCs w:val="20"/>
              </w:rPr>
            </w:pPr>
            <w:r w:rsidRPr="004C2EBD">
              <w:rPr>
                <w:rFonts w:eastAsia="Times New Roman" w:cs="Times New Roman"/>
                <w:b/>
                <w:bCs/>
                <w:sz w:val="20"/>
                <w:szCs w:val="20"/>
              </w:rPr>
              <w:t>Aktivita</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64712C">
            <w:pPr>
              <w:pStyle w:val="Default"/>
              <w:numPr>
                <w:ilvl w:val="0"/>
                <w:numId w:val="26"/>
              </w:numPr>
              <w:rPr>
                <w:rFonts w:asciiTheme="minorHAnsi" w:hAnsiTheme="minorHAnsi"/>
                <w:b/>
                <w:bCs/>
                <w:sz w:val="20"/>
                <w:szCs w:val="20"/>
              </w:rPr>
            </w:pPr>
            <w:r w:rsidRPr="004C2EBD">
              <w:rPr>
                <w:rFonts w:asciiTheme="minorHAnsi" w:hAnsiTheme="minorHAnsi"/>
                <w:b/>
                <w:bCs/>
                <w:iCs/>
                <w:sz w:val="20"/>
                <w:szCs w:val="20"/>
              </w:rPr>
              <w:t xml:space="preserve">Prorodinná opatření </w:t>
            </w:r>
          </w:p>
        </w:tc>
      </w:tr>
      <w:tr w:rsidR="002A6E01" w:rsidRPr="004C2EBD" w:rsidTr="002A6E01">
        <w:trPr>
          <w:trHeight w:val="510"/>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64712C">
            <w:pPr>
              <w:spacing w:after="0" w:line="240" w:lineRule="auto"/>
              <w:ind w:right="7"/>
              <w:rPr>
                <w:rFonts w:eastAsia="Times New Roman" w:cs="Times New Roman"/>
                <w:b/>
                <w:bCs/>
                <w:sz w:val="20"/>
                <w:szCs w:val="20"/>
              </w:rPr>
            </w:pPr>
            <w:r w:rsidRPr="004C2EBD">
              <w:rPr>
                <w:rFonts w:eastAsia="Times New Roman" w:cs="Times New Roman"/>
                <w:b/>
                <w:bCs/>
                <w:sz w:val="20"/>
                <w:szCs w:val="20"/>
              </w:rPr>
              <w:t>Vazba na cíle SCLLD</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64712C">
            <w:pPr>
              <w:spacing w:after="0" w:line="240" w:lineRule="auto"/>
              <w:ind w:right="0"/>
              <w:rPr>
                <w:rFonts w:eastAsia="Times New Roman" w:cs="Times New Roman"/>
                <w:b/>
                <w:bCs/>
                <w:sz w:val="20"/>
                <w:szCs w:val="20"/>
              </w:rPr>
            </w:pPr>
            <w:r w:rsidRPr="004C2EBD">
              <w:rPr>
                <w:rFonts w:eastAsia="Times New Roman" w:cs="Times New Roman"/>
                <w:b/>
                <w:bCs/>
                <w:sz w:val="20"/>
                <w:szCs w:val="20"/>
              </w:rPr>
              <w:t>3.2.</w:t>
            </w:r>
            <w:r w:rsidRPr="004C2EBD">
              <w:t xml:space="preserve"> </w:t>
            </w:r>
            <w:r w:rsidRPr="004C2EBD">
              <w:rPr>
                <w:rFonts w:eastAsia="Times New Roman" w:cs="Times New Roman"/>
                <w:b/>
                <w:bCs/>
                <w:sz w:val="20"/>
                <w:szCs w:val="20"/>
              </w:rPr>
              <w:t>Rozvoj různých forem zaměstnání a kvalifikace obyvatel</w:t>
            </w:r>
          </w:p>
        </w:tc>
      </w:tr>
      <w:tr w:rsidR="002A6E01" w:rsidRPr="004C2EBD" w:rsidTr="002A6E01">
        <w:trPr>
          <w:trHeight w:val="805"/>
        </w:trPr>
        <w:tc>
          <w:tcPr>
            <w:tcW w:w="2614"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64712C">
            <w:pPr>
              <w:spacing w:after="0" w:line="240" w:lineRule="auto"/>
              <w:ind w:right="7"/>
              <w:rPr>
                <w:rFonts w:eastAsia="Times New Roman" w:cs="Times New Roman"/>
                <w:b/>
                <w:bCs/>
                <w:sz w:val="20"/>
                <w:szCs w:val="20"/>
              </w:rPr>
            </w:pPr>
            <w:r w:rsidRPr="004C2EBD">
              <w:rPr>
                <w:rFonts w:eastAsia="Times New Roman" w:cs="Times New Roman"/>
                <w:b/>
                <w:bCs/>
                <w:sz w:val="20"/>
                <w:szCs w:val="20"/>
              </w:rPr>
              <w:t xml:space="preserve">Vazba na opatření SCLLD </w:t>
            </w:r>
          </w:p>
        </w:tc>
        <w:tc>
          <w:tcPr>
            <w:tcW w:w="6585"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6254B" w:rsidRPr="004C2EBD" w:rsidRDefault="002A6E01" w:rsidP="0064712C">
            <w:pPr>
              <w:spacing w:after="0" w:line="240" w:lineRule="auto"/>
              <w:ind w:right="0"/>
              <w:rPr>
                <w:rFonts w:eastAsia="Times New Roman" w:cs="Times New Roman"/>
                <w:b/>
                <w:bCs/>
                <w:sz w:val="20"/>
                <w:szCs w:val="20"/>
              </w:rPr>
            </w:pPr>
            <w:r w:rsidRPr="004C2EBD">
              <w:rPr>
                <w:rFonts w:eastAsia="Times New Roman" w:cs="Times New Roman"/>
                <w:b/>
                <w:bCs/>
                <w:sz w:val="20"/>
                <w:szCs w:val="20"/>
              </w:rPr>
              <w:t xml:space="preserve">3.2.1. Aktivní vzdělávání k samostatnosti a rekvalifikace provázané </w:t>
            </w:r>
            <w:r w:rsidR="00D364F2" w:rsidRPr="004C2EBD">
              <w:rPr>
                <w:rFonts w:eastAsia="Times New Roman" w:cs="Times New Roman"/>
                <w:b/>
                <w:bCs/>
                <w:sz w:val="20"/>
                <w:szCs w:val="20"/>
              </w:rPr>
              <w:t xml:space="preserve">                    </w:t>
            </w:r>
            <w:r w:rsidR="00A2039E" w:rsidRPr="004C2EBD">
              <w:rPr>
                <w:rFonts w:eastAsia="Times New Roman" w:cs="Times New Roman"/>
                <w:b/>
                <w:bCs/>
                <w:sz w:val="20"/>
                <w:szCs w:val="20"/>
              </w:rPr>
              <w:t xml:space="preserve">      </w:t>
            </w:r>
            <w:r w:rsidR="00D364F2" w:rsidRPr="004C2EBD">
              <w:rPr>
                <w:rFonts w:eastAsia="Times New Roman" w:cs="Times New Roman"/>
                <w:b/>
                <w:bCs/>
                <w:sz w:val="20"/>
                <w:szCs w:val="20"/>
              </w:rPr>
              <w:t xml:space="preserve">   </w:t>
            </w:r>
          </w:p>
          <w:p w:rsidR="002A6E01" w:rsidRPr="004C2EBD" w:rsidRDefault="002A6E01" w:rsidP="0064712C">
            <w:pPr>
              <w:spacing w:after="0" w:line="240" w:lineRule="auto"/>
              <w:ind w:right="0"/>
              <w:rPr>
                <w:rFonts w:eastAsia="Times New Roman" w:cs="Times New Roman"/>
                <w:b/>
                <w:bCs/>
                <w:sz w:val="20"/>
                <w:szCs w:val="20"/>
              </w:rPr>
            </w:pPr>
            <w:r w:rsidRPr="004C2EBD">
              <w:rPr>
                <w:rFonts w:eastAsia="Times New Roman" w:cs="Times New Roman"/>
                <w:b/>
                <w:bCs/>
                <w:sz w:val="20"/>
                <w:szCs w:val="20"/>
              </w:rPr>
              <w:t>s potřebami regionu</w:t>
            </w:r>
          </w:p>
          <w:p w:rsidR="002A6E01" w:rsidRPr="004C2EBD" w:rsidRDefault="002A6E01" w:rsidP="0064712C">
            <w:pPr>
              <w:spacing w:after="0" w:line="240" w:lineRule="auto"/>
              <w:ind w:right="0"/>
              <w:rPr>
                <w:rFonts w:eastAsia="Times New Roman" w:cs="Times New Roman"/>
                <w:b/>
                <w:bCs/>
                <w:sz w:val="20"/>
                <w:szCs w:val="20"/>
              </w:rPr>
            </w:pPr>
            <w:r w:rsidRPr="004C2EBD">
              <w:rPr>
                <w:rFonts w:eastAsia="Times New Roman" w:cs="Times New Roman"/>
                <w:b/>
                <w:bCs/>
                <w:sz w:val="20"/>
                <w:szCs w:val="20"/>
              </w:rPr>
              <w:t>3.3.2. Zaměstnávání propojené s potřebami regionu</w:t>
            </w:r>
          </w:p>
        </w:tc>
      </w:tr>
      <w:tr w:rsidR="002A6E01" w:rsidRPr="004C2EBD" w:rsidTr="00310491">
        <w:trPr>
          <w:trHeight w:val="252"/>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2A6E01">
            <w:pPr>
              <w:spacing w:after="0" w:line="240" w:lineRule="auto"/>
              <w:rPr>
                <w:rFonts w:eastAsia="Times New Roman" w:cs="Times New Roman"/>
                <w:b/>
                <w:bCs/>
                <w:sz w:val="20"/>
                <w:szCs w:val="20"/>
              </w:rPr>
            </w:pPr>
          </w:p>
        </w:tc>
      </w:tr>
      <w:tr w:rsidR="002A6E01" w:rsidRPr="004C2EBD" w:rsidTr="002A6E01">
        <w:trPr>
          <w:trHeight w:val="330"/>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000000" w:fill="FFFF99"/>
            <w:vAlign w:val="center"/>
            <w:hideMark/>
          </w:tcPr>
          <w:p w:rsidR="002A6E01" w:rsidRPr="004C2EBD" w:rsidRDefault="00E33204" w:rsidP="002A6E01">
            <w:pPr>
              <w:spacing w:after="0" w:line="240" w:lineRule="auto"/>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Vymezení Opatření </w:t>
            </w:r>
            <w:r w:rsidR="002A6E01" w:rsidRPr="004C2EBD">
              <w:rPr>
                <w:rFonts w:asciiTheme="minorHAnsi" w:eastAsia="Times New Roman" w:hAnsiTheme="minorHAnsi" w:cs="Times New Roman"/>
                <w:b/>
                <w:bCs/>
                <w:sz w:val="20"/>
                <w:szCs w:val="20"/>
              </w:rPr>
              <w:t xml:space="preserve"> </w:t>
            </w:r>
          </w:p>
        </w:tc>
      </w:tr>
      <w:tr w:rsidR="002A6E01" w:rsidRPr="004C2EBD" w:rsidTr="002A6E01">
        <w:trPr>
          <w:trHeight w:val="407"/>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54CE">
            <w:pPr>
              <w:tabs>
                <w:tab w:val="left" w:pos="7995"/>
              </w:tabs>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t xml:space="preserve">Popis vazby opatření na specifický cíl 2.3.1 OPZ </w:t>
            </w:r>
          </w:p>
        </w:tc>
      </w:tr>
      <w:tr w:rsidR="002A6E01" w:rsidRPr="004C2EBD" w:rsidTr="002A6E01">
        <w:trPr>
          <w:trHeight w:val="301"/>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5443C0" w:rsidP="005443C0">
            <w:pPr>
              <w:pStyle w:val="Default"/>
              <w:tabs>
                <w:tab w:val="left" w:pos="7995"/>
              </w:tabs>
              <w:ind w:right="72"/>
              <w:jc w:val="both"/>
              <w:rPr>
                <w:rFonts w:asciiTheme="minorHAnsi" w:hAnsiTheme="minorHAnsi"/>
                <w:bCs/>
                <w:sz w:val="20"/>
                <w:szCs w:val="20"/>
              </w:rPr>
            </w:pPr>
            <w:r w:rsidRPr="004C2EBD">
              <w:rPr>
                <w:rFonts w:asciiTheme="minorHAnsi" w:hAnsiTheme="minorHAnsi"/>
                <w:bCs/>
                <w:sz w:val="20"/>
                <w:szCs w:val="20"/>
              </w:rPr>
              <w:t>Toto opatření v souladu se specifickým cílem 2.3.1 OP Zaměstnanost přispěje ke snížení lokální nezaměstnanosti, ke zlepšení spolupráce všech místních aktérů při řešení problémů lokální zaměstnanosti a ke zlepšení situace osob vyloučených a ohrožených sociálním vyloučením žijících na venkově.</w:t>
            </w:r>
            <w:r w:rsidR="00412739" w:rsidRPr="004C2EBD">
              <w:rPr>
                <w:rFonts w:asciiTheme="minorHAnsi" w:hAnsiTheme="minorHAnsi"/>
                <w:bCs/>
                <w:sz w:val="20"/>
                <w:szCs w:val="20"/>
              </w:rPr>
              <w:t xml:space="preserve"> Opatření umožní rodičům pečujícím o malé děti lepší návrat a uplatnění na trhu práce. </w:t>
            </w:r>
          </w:p>
        </w:tc>
      </w:tr>
      <w:tr w:rsidR="002A6E01" w:rsidRPr="004C2EBD" w:rsidTr="002A6E01">
        <w:trPr>
          <w:trHeight w:val="36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780DE5" w:rsidP="008454CE">
            <w:pPr>
              <w:tabs>
                <w:tab w:val="left" w:pos="7995"/>
              </w:tabs>
              <w:spacing w:after="0" w:line="240" w:lineRule="auto"/>
              <w:ind w:right="72"/>
              <w:rPr>
                <w:rFonts w:asciiTheme="minorHAnsi" w:eastAsia="Times New Roman" w:hAnsiTheme="minorHAnsi" w:cs="Times New Roman"/>
                <w:b/>
                <w:bCs/>
                <w:sz w:val="20"/>
                <w:szCs w:val="20"/>
              </w:rPr>
            </w:pPr>
            <w:r w:rsidRPr="004C2EBD">
              <w:rPr>
                <w:rFonts w:eastAsia="Times New Roman" w:cs="Times New Roman"/>
                <w:b/>
                <w:bCs/>
                <w:sz w:val="20"/>
                <w:szCs w:val="20"/>
              </w:rPr>
              <w:t xml:space="preserve">Popis cíle a zdůvodnění opatření  </w:t>
            </w:r>
          </w:p>
        </w:tc>
      </w:tr>
      <w:tr w:rsidR="002A6E01" w:rsidRPr="004C2EBD" w:rsidTr="002A6E01">
        <w:trPr>
          <w:trHeight w:val="43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pStyle w:val="Default"/>
              <w:tabs>
                <w:tab w:val="left" w:pos="7995"/>
              </w:tabs>
              <w:ind w:right="72"/>
              <w:jc w:val="both"/>
              <w:rPr>
                <w:rFonts w:asciiTheme="minorHAnsi" w:hAnsiTheme="minorHAnsi" w:cs="Calibri"/>
                <w:sz w:val="20"/>
                <w:szCs w:val="20"/>
              </w:rPr>
            </w:pPr>
            <w:r w:rsidRPr="004C2EBD">
              <w:rPr>
                <w:rFonts w:asciiTheme="minorHAnsi" w:hAnsiTheme="minorHAnsi"/>
                <w:bCs/>
                <w:sz w:val="20"/>
                <w:szCs w:val="20"/>
              </w:rPr>
              <w:t xml:space="preserve">Cílem opatření je rozšířit nabídku služeb určených osobám pečujících o děti s cílem zvýšit slučitelnost soukromého a pracovního </w:t>
            </w:r>
            <w:r w:rsidR="00033537" w:rsidRPr="004C2EBD">
              <w:rPr>
                <w:rFonts w:asciiTheme="minorHAnsi" w:hAnsiTheme="minorHAnsi"/>
                <w:bCs/>
                <w:sz w:val="20"/>
                <w:szCs w:val="20"/>
              </w:rPr>
              <w:t>života.</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8454CE">
            <w:pPr>
              <w:tabs>
                <w:tab w:val="left" w:pos="7995"/>
              </w:tabs>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Oblasti podpory a typy </w:t>
            </w:r>
            <w:r w:rsidR="00BA370B" w:rsidRPr="004C2EBD">
              <w:rPr>
                <w:rFonts w:asciiTheme="minorHAnsi" w:eastAsia="Times New Roman" w:hAnsiTheme="minorHAnsi" w:cs="Times New Roman"/>
                <w:b/>
                <w:bCs/>
                <w:sz w:val="20"/>
                <w:szCs w:val="20"/>
              </w:rPr>
              <w:t xml:space="preserve">možných </w:t>
            </w:r>
            <w:r w:rsidRPr="004C2EBD">
              <w:rPr>
                <w:rFonts w:asciiTheme="minorHAnsi" w:eastAsia="Times New Roman" w:hAnsiTheme="minorHAnsi" w:cs="Times New Roman"/>
                <w:b/>
                <w:bCs/>
                <w:sz w:val="20"/>
                <w:szCs w:val="20"/>
              </w:rPr>
              <w:t>aktivit</w:t>
            </w:r>
          </w:p>
        </w:tc>
      </w:tr>
      <w:tr w:rsidR="002A6E01" w:rsidRPr="004C2EBD" w:rsidTr="00626011">
        <w:trPr>
          <w:trHeight w:val="89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626011">
            <w:pPr>
              <w:pStyle w:val="Default"/>
              <w:tabs>
                <w:tab w:val="left" w:pos="7995"/>
              </w:tabs>
              <w:ind w:right="72"/>
              <w:jc w:val="both"/>
              <w:rPr>
                <w:rFonts w:asciiTheme="minorHAnsi" w:hAnsiTheme="minorHAnsi"/>
                <w:bCs/>
                <w:sz w:val="20"/>
                <w:szCs w:val="20"/>
              </w:rPr>
            </w:pPr>
            <w:r w:rsidRPr="004C2EBD">
              <w:rPr>
                <w:rFonts w:asciiTheme="minorHAnsi" w:hAnsiTheme="minorHAnsi"/>
                <w:bCs/>
                <w:sz w:val="20"/>
                <w:szCs w:val="20"/>
              </w:rPr>
              <w:t xml:space="preserve">Podpora zařízení, která doplní chybějící kapacitu stávajících institucionálních forem zařízení (typu školní družiny, kluby), s možností podpory příměstských táborů v době školních prázdnin </w:t>
            </w:r>
            <w:r w:rsidR="00BA370B" w:rsidRPr="004C2EBD">
              <w:rPr>
                <w:rFonts w:asciiTheme="minorHAnsi" w:hAnsiTheme="minorHAnsi"/>
                <w:bCs/>
                <w:sz w:val="20"/>
                <w:szCs w:val="20"/>
              </w:rPr>
              <w:t>p</w:t>
            </w:r>
            <w:r w:rsidRPr="004C2EBD">
              <w:rPr>
                <w:rFonts w:asciiTheme="minorHAnsi" w:hAnsiTheme="minorHAnsi"/>
                <w:bCs/>
                <w:sz w:val="20"/>
                <w:szCs w:val="20"/>
              </w:rPr>
              <w:t xml:space="preserve">ro děti mladšího školního věku </w:t>
            </w:r>
          </w:p>
          <w:p w:rsidR="002A6E01" w:rsidRPr="004C2EBD" w:rsidRDefault="002A6E01" w:rsidP="00626011">
            <w:pPr>
              <w:pStyle w:val="Default"/>
              <w:tabs>
                <w:tab w:val="left" w:pos="7995"/>
              </w:tabs>
              <w:ind w:right="72"/>
              <w:jc w:val="both"/>
              <w:rPr>
                <w:rFonts w:asciiTheme="minorHAnsi" w:hAnsiTheme="minorHAnsi"/>
                <w:bCs/>
                <w:sz w:val="20"/>
                <w:szCs w:val="20"/>
              </w:rPr>
            </w:pPr>
            <w:r w:rsidRPr="004C2EBD">
              <w:rPr>
                <w:rFonts w:asciiTheme="minorHAnsi" w:hAnsiTheme="minorHAnsi"/>
                <w:bCs/>
                <w:sz w:val="20"/>
                <w:szCs w:val="20"/>
              </w:rPr>
              <w:t xml:space="preserve">Podpora dětských skupin pro podniky i veřejnost </w:t>
            </w:r>
          </w:p>
          <w:p w:rsidR="002A6E01" w:rsidRPr="004C2EBD" w:rsidRDefault="00BA370B" w:rsidP="00626011">
            <w:pPr>
              <w:pStyle w:val="Default"/>
              <w:tabs>
                <w:tab w:val="left" w:pos="7995"/>
              </w:tabs>
              <w:ind w:right="72"/>
              <w:jc w:val="both"/>
              <w:rPr>
                <w:rFonts w:asciiTheme="minorHAnsi" w:hAnsiTheme="minorHAnsi"/>
                <w:sz w:val="20"/>
                <w:szCs w:val="20"/>
              </w:rPr>
            </w:pPr>
            <w:r w:rsidRPr="004C2EBD">
              <w:rPr>
                <w:rFonts w:asciiTheme="minorHAnsi" w:hAnsiTheme="minorHAnsi"/>
                <w:bCs/>
                <w:sz w:val="20"/>
                <w:szCs w:val="20"/>
              </w:rPr>
              <w:t>Individuální péče o děti</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A94816">
            <w:pPr>
              <w:autoSpaceDE w:val="0"/>
              <w:autoSpaceDN w:val="0"/>
              <w:adjustRightInd w:val="0"/>
              <w:spacing w:after="0" w:line="240" w:lineRule="auto"/>
              <w:ind w:right="-13"/>
              <w:rPr>
                <w:rFonts w:asciiTheme="minorHAnsi" w:hAnsiTheme="minorHAnsi" w:cs="Arial"/>
                <w:b/>
                <w:sz w:val="20"/>
                <w:szCs w:val="20"/>
              </w:rPr>
            </w:pPr>
            <w:r w:rsidRPr="004C2EBD">
              <w:rPr>
                <w:rFonts w:asciiTheme="minorHAnsi" w:hAnsiTheme="minorHAnsi" w:cs="Arial"/>
                <w:b/>
                <w:sz w:val="20"/>
                <w:szCs w:val="20"/>
              </w:rPr>
              <w:t xml:space="preserve">Popis provázanosti navrhovaných opatření, a to včetně provázanosti na ostatní operační programy </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C03FD3" w:rsidP="00A94816">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Vazba na OP Z 1: Podporou OP Z 4 se podporuje sociální služba zaměřená na rodiče s malými dětmi</w:t>
            </w:r>
          </w:p>
          <w:p w:rsidR="00C03FD3" w:rsidRPr="004C2EBD" w:rsidRDefault="00C03FD3" w:rsidP="00A94816">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 xml:space="preserve">Vazba na OP Z 2: Podporou OP Z 4 se podporuje zaměstnanost rodičů s malými dětmi (pečujících osob) s malými dětmi. </w:t>
            </w:r>
          </w:p>
          <w:p w:rsidR="00C03FD3" w:rsidRPr="004C2EBD" w:rsidRDefault="00C03FD3" w:rsidP="00A94816">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Vazba na OP Z 3: neutrální vazba</w:t>
            </w:r>
          </w:p>
          <w:p w:rsidR="00C03FD3" w:rsidRPr="004C2EBD" w:rsidRDefault="00C03FD3" w:rsidP="00A94816">
            <w:pPr>
              <w:autoSpaceDE w:val="0"/>
              <w:autoSpaceDN w:val="0"/>
              <w:adjustRightInd w:val="0"/>
              <w:spacing w:after="0" w:line="240" w:lineRule="auto"/>
              <w:ind w:right="-13"/>
              <w:rPr>
                <w:rFonts w:asciiTheme="minorHAnsi" w:hAnsiTheme="minorHAnsi" w:cs="Calibri"/>
                <w:sz w:val="20"/>
                <w:szCs w:val="20"/>
              </w:rPr>
            </w:pPr>
          </w:p>
          <w:p w:rsidR="00C03FD3" w:rsidRPr="004C2EBD" w:rsidRDefault="00C03FD3" w:rsidP="00A94816">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Vazba na IROP: neutrální vazba</w:t>
            </w:r>
          </w:p>
          <w:p w:rsidR="00C03FD3" w:rsidRPr="004C2EBD" w:rsidRDefault="00C03FD3" w:rsidP="00A94816">
            <w:pPr>
              <w:autoSpaceDE w:val="0"/>
              <w:autoSpaceDN w:val="0"/>
              <w:adjustRightInd w:val="0"/>
              <w:spacing w:after="0" w:line="240" w:lineRule="auto"/>
              <w:ind w:right="-13"/>
              <w:rPr>
                <w:rFonts w:asciiTheme="minorHAnsi" w:hAnsiTheme="minorHAnsi" w:cs="Calibri"/>
                <w:sz w:val="20"/>
                <w:szCs w:val="20"/>
              </w:rPr>
            </w:pPr>
            <w:r w:rsidRPr="004C2EBD">
              <w:rPr>
                <w:rFonts w:asciiTheme="minorHAnsi" w:hAnsiTheme="minorHAnsi" w:cs="Calibri"/>
                <w:sz w:val="20"/>
                <w:szCs w:val="20"/>
              </w:rPr>
              <w:t>Vazba na PRV: neutrální vazba</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D364F2">
            <w:pPr>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t xml:space="preserve">Priorizace navrhovaných opatření </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autoSpaceDE w:val="0"/>
              <w:autoSpaceDN w:val="0"/>
              <w:adjustRightInd w:val="0"/>
              <w:spacing w:after="0" w:line="240" w:lineRule="auto"/>
              <w:ind w:right="72"/>
              <w:rPr>
                <w:rFonts w:asciiTheme="minorHAnsi" w:hAnsiTheme="minorHAnsi"/>
                <w:b/>
                <w:bCs/>
                <w:sz w:val="20"/>
                <w:szCs w:val="20"/>
              </w:rPr>
            </w:pPr>
            <w:r w:rsidRPr="004C2EBD">
              <w:rPr>
                <w:rFonts w:asciiTheme="minorHAnsi" w:hAnsiTheme="minorHAnsi"/>
                <w:sz w:val="20"/>
                <w:szCs w:val="20"/>
              </w:rPr>
              <w:t xml:space="preserve">Opatření financovaná z alokované částky </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D364F2">
            <w:pPr>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t xml:space="preserve">Časový harmonogram realizace opatření </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5A13F6" w:rsidRPr="004C2EBD" w:rsidRDefault="00175C94" w:rsidP="00A30AC3">
            <w:pPr>
              <w:autoSpaceDE w:val="0"/>
              <w:autoSpaceDN w:val="0"/>
              <w:adjustRightInd w:val="0"/>
              <w:spacing w:after="17" w:line="240" w:lineRule="auto"/>
              <w:ind w:right="72"/>
              <w:rPr>
                <w:sz w:val="20"/>
                <w:szCs w:val="20"/>
              </w:rPr>
            </w:pPr>
            <w:r w:rsidRPr="004C2EBD">
              <w:rPr>
                <w:sz w:val="20"/>
                <w:szCs w:val="20"/>
              </w:rPr>
              <w:t xml:space="preserve">Výzva je plánovaná na první polovinu roku 2017. Podpis dohod žadatelů bude probíhat cca 3-6 měsíců </w:t>
            </w:r>
          </w:p>
          <w:p w:rsidR="005A13F6" w:rsidRPr="004C2EBD" w:rsidRDefault="00175C94" w:rsidP="00A30AC3">
            <w:pPr>
              <w:autoSpaceDE w:val="0"/>
              <w:autoSpaceDN w:val="0"/>
              <w:adjustRightInd w:val="0"/>
              <w:spacing w:after="17" w:line="240" w:lineRule="auto"/>
              <w:ind w:right="72"/>
              <w:rPr>
                <w:sz w:val="20"/>
                <w:szCs w:val="20"/>
              </w:rPr>
            </w:pPr>
            <w:r w:rsidRPr="004C2EBD">
              <w:rPr>
                <w:sz w:val="20"/>
                <w:szCs w:val="20"/>
              </w:rPr>
              <w:t xml:space="preserve">od vyhlášení výzvy. V případě zbývajících prostředků bude výzva v roce rok 2018. Ukončení projektu </w:t>
            </w:r>
          </w:p>
          <w:p w:rsidR="002A6E01" w:rsidRPr="004C2EBD" w:rsidRDefault="00175C94" w:rsidP="00A30AC3">
            <w:pPr>
              <w:autoSpaceDE w:val="0"/>
              <w:autoSpaceDN w:val="0"/>
              <w:adjustRightInd w:val="0"/>
              <w:spacing w:after="17" w:line="240" w:lineRule="auto"/>
              <w:ind w:right="72"/>
              <w:rPr>
                <w:b/>
                <w:bCs/>
                <w:sz w:val="20"/>
                <w:szCs w:val="20"/>
              </w:rPr>
            </w:pPr>
            <w:r w:rsidRPr="004C2EBD">
              <w:rPr>
                <w:sz w:val="20"/>
                <w:szCs w:val="20"/>
              </w:rPr>
              <w:t>je plánováno na 30.6.2023.</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D364F2">
            <w:pPr>
              <w:spacing w:after="0" w:line="240" w:lineRule="auto"/>
              <w:ind w:right="72"/>
              <w:rPr>
                <w:rFonts w:asciiTheme="minorHAnsi" w:eastAsia="Times New Roman" w:hAnsiTheme="minorHAnsi" w:cs="Times New Roman"/>
                <w:b/>
                <w:bCs/>
                <w:sz w:val="20"/>
                <w:szCs w:val="20"/>
              </w:rPr>
            </w:pPr>
            <w:r w:rsidRPr="004C2EBD">
              <w:rPr>
                <w:rFonts w:asciiTheme="minorHAnsi" w:hAnsiTheme="minorHAnsi"/>
                <w:b/>
                <w:sz w:val="20"/>
                <w:szCs w:val="20"/>
              </w:rPr>
              <w:t>Podporované cílové skupiny</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1622C0" w:rsidP="00D364F2">
            <w:pPr>
              <w:pStyle w:val="Default"/>
              <w:spacing w:after="17"/>
              <w:ind w:right="72"/>
              <w:jc w:val="both"/>
              <w:rPr>
                <w:rFonts w:asciiTheme="minorHAnsi" w:hAnsiTheme="minorHAnsi"/>
                <w:sz w:val="20"/>
                <w:szCs w:val="20"/>
              </w:rPr>
            </w:pPr>
            <w:r w:rsidRPr="004C2EBD">
              <w:rPr>
                <w:rFonts w:asciiTheme="minorHAnsi" w:hAnsiTheme="minorHAnsi"/>
                <w:sz w:val="20"/>
                <w:szCs w:val="20"/>
              </w:rPr>
              <w:t>Osoby pečující o malé děti</w:t>
            </w:r>
          </w:p>
          <w:p w:rsidR="002A6E01" w:rsidRPr="004C2EBD" w:rsidRDefault="002A6E01" w:rsidP="00D364F2">
            <w:pPr>
              <w:pStyle w:val="Default"/>
              <w:ind w:right="72"/>
              <w:jc w:val="both"/>
              <w:rPr>
                <w:rFonts w:asciiTheme="minorHAnsi" w:hAnsiTheme="minorHAnsi"/>
                <w:sz w:val="20"/>
                <w:szCs w:val="20"/>
              </w:rPr>
            </w:pPr>
            <w:r w:rsidRPr="004C2EBD">
              <w:rPr>
                <w:rFonts w:asciiTheme="minorHAnsi" w:hAnsiTheme="minorHAnsi"/>
                <w:sz w:val="20"/>
                <w:szCs w:val="20"/>
              </w:rPr>
              <w:t>Osoby pečující o jiné závislé osoby</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D364F2">
            <w:pPr>
              <w:spacing w:after="0" w:line="240" w:lineRule="auto"/>
              <w:ind w:right="72"/>
              <w:rPr>
                <w:rFonts w:asciiTheme="minorHAnsi" w:eastAsia="Times New Roman" w:hAnsiTheme="minorHAnsi" w:cs="Times New Roman"/>
                <w:b/>
                <w:sz w:val="20"/>
                <w:szCs w:val="20"/>
              </w:rPr>
            </w:pPr>
            <w:r w:rsidRPr="004C2EBD">
              <w:rPr>
                <w:rFonts w:asciiTheme="minorHAnsi" w:eastAsia="Times New Roman" w:hAnsiTheme="minorHAnsi" w:cs="Times New Roman"/>
                <w:b/>
                <w:sz w:val="20"/>
                <w:szCs w:val="20"/>
              </w:rPr>
              <w:t xml:space="preserve">Výše způsobilých výdajů </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autoSpaceDE w:val="0"/>
              <w:autoSpaceDN w:val="0"/>
              <w:adjustRightInd w:val="0"/>
              <w:spacing w:after="0" w:line="240" w:lineRule="auto"/>
              <w:ind w:right="72"/>
              <w:rPr>
                <w:rFonts w:asciiTheme="minorHAnsi" w:hAnsiTheme="minorHAnsi" w:cs="Calibri"/>
                <w:sz w:val="20"/>
                <w:szCs w:val="20"/>
              </w:rPr>
            </w:pPr>
            <w:r w:rsidRPr="004C2EBD">
              <w:rPr>
                <w:rFonts w:asciiTheme="minorHAnsi" w:hAnsiTheme="minorHAnsi" w:cs="Calibri"/>
                <w:sz w:val="20"/>
                <w:szCs w:val="20"/>
              </w:rPr>
              <w:t>Výše minimálních a maximálních nákladů bude specifikována ve výzvě podle platných pravidel OP Z.</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D364F2">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Definice příjemce dotace</w:t>
            </w:r>
            <w:r w:rsidRPr="004C2EBD">
              <w:rPr>
                <w:rFonts w:asciiTheme="minorHAnsi" w:eastAsia="Times New Roman" w:hAnsiTheme="minorHAnsi" w:cs="Times New Roman"/>
                <w:i/>
                <w:iCs/>
                <w:sz w:val="20"/>
                <w:szCs w:val="20"/>
              </w:rPr>
              <w:t xml:space="preserve"> </w:t>
            </w:r>
          </w:p>
        </w:tc>
      </w:tr>
      <w:tr w:rsidR="002A6E01" w:rsidRPr="004C2EBD" w:rsidTr="0044389E">
        <w:trPr>
          <w:trHeight w:val="25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 xml:space="preserve">Poskytovatelé sociálních služeb registrovaní dle zákona č. 108/2006 Sb., o sociálních službách </w:t>
            </w:r>
          </w:p>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 xml:space="preserve">Nestátní neziskové organizace </w:t>
            </w:r>
          </w:p>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lastRenderedPageBreak/>
              <w:t xml:space="preserve">Obce dle zákona č. 128/2000 Sb., o obcích </w:t>
            </w:r>
          </w:p>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 xml:space="preserve">Organizace zřizované obcemi působící v sociální oblasti </w:t>
            </w:r>
          </w:p>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 xml:space="preserve">Dobrovolné svazky obcí </w:t>
            </w:r>
          </w:p>
          <w:p w:rsidR="00033537" w:rsidRPr="004C2EBD" w:rsidRDefault="00033537"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OSVČ a obchodní korporace</w:t>
            </w:r>
          </w:p>
          <w:p w:rsidR="002A6E01" w:rsidRPr="004C2EBD" w:rsidRDefault="002A6E01" w:rsidP="00D364F2">
            <w:pPr>
              <w:autoSpaceDE w:val="0"/>
              <w:autoSpaceDN w:val="0"/>
              <w:adjustRightInd w:val="0"/>
              <w:spacing w:after="17" w:line="240" w:lineRule="auto"/>
              <w:ind w:right="72"/>
              <w:rPr>
                <w:rFonts w:asciiTheme="minorHAnsi" w:hAnsiTheme="minorHAnsi" w:cs="Calibri"/>
                <w:sz w:val="20"/>
                <w:szCs w:val="20"/>
              </w:rPr>
            </w:pPr>
            <w:r w:rsidRPr="004C2EBD">
              <w:rPr>
                <w:rFonts w:asciiTheme="minorHAnsi" w:hAnsiTheme="minorHAnsi" w:cs="Calibri"/>
                <w:sz w:val="20"/>
                <w:szCs w:val="20"/>
              </w:rPr>
              <w:t>MAS – v případě klíčového projektu</w:t>
            </w:r>
          </w:p>
        </w:tc>
      </w:tr>
      <w:tr w:rsidR="002A6E01"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D364F2">
            <w:pPr>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lastRenderedPageBreak/>
              <w:t xml:space="preserve">Absorpční kapacita MAS </w:t>
            </w:r>
          </w:p>
        </w:tc>
      </w:tr>
      <w:tr w:rsidR="002A6E01"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pStyle w:val="Default"/>
              <w:ind w:right="72"/>
              <w:jc w:val="both"/>
              <w:rPr>
                <w:rFonts w:asciiTheme="minorHAnsi" w:hAnsiTheme="minorHAnsi" w:cs="Calibri"/>
                <w:sz w:val="20"/>
                <w:szCs w:val="20"/>
              </w:rPr>
            </w:pPr>
            <w:r w:rsidRPr="004C2EBD">
              <w:rPr>
                <w:rFonts w:asciiTheme="minorHAnsi" w:hAnsiTheme="minorHAnsi"/>
                <w:sz w:val="20"/>
                <w:szCs w:val="20"/>
              </w:rPr>
              <w:t xml:space="preserve">Zájem o realizaci projektů projevily jak neziskové organizace v území, tak školy a školská zařízení. </w:t>
            </w:r>
          </w:p>
        </w:tc>
      </w:tr>
      <w:tr w:rsidR="002A6E01"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tcPr>
          <w:p w:rsidR="002A6E01" w:rsidRPr="004C2EBD" w:rsidRDefault="002A6E01" w:rsidP="00D364F2">
            <w:pPr>
              <w:autoSpaceDE w:val="0"/>
              <w:autoSpaceDN w:val="0"/>
              <w:adjustRightInd w:val="0"/>
              <w:spacing w:after="0" w:line="240" w:lineRule="auto"/>
              <w:ind w:right="72"/>
              <w:rPr>
                <w:rFonts w:asciiTheme="minorHAnsi" w:hAnsiTheme="minorHAnsi" w:cs="Arial"/>
                <w:b/>
                <w:sz w:val="20"/>
                <w:szCs w:val="20"/>
              </w:rPr>
            </w:pPr>
            <w:r w:rsidRPr="004C2EBD">
              <w:rPr>
                <w:rFonts w:asciiTheme="minorHAnsi" w:hAnsiTheme="minorHAnsi" w:cs="Arial"/>
                <w:b/>
                <w:sz w:val="20"/>
                <w:szCs w:val="20"/>
              </w:rPr>
              <w:t xml:space="preserve">Vliv opatření na naplňování horizontálních témat OPZ </w:t>
            </w:r>
          </w:p>
        </w:tc>
      </w:tr>
      <w:tr w:rsidR="002A6E01" w:rsidRPr="004C2EBD" w:rsidTr="002A6E01">
        <w:trPr>
          <w:trHeight w:val="324"/>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pStyle w:val="Default"/>
              <w:ind w:right="72"/>
              <w:jc w:val="both"/>
              <w:rPr>
                <w:rFonts w:asciiTheme="minorHAnsi" w:hAnsiTheme="minorHAnsi"/>
                <w:sz w:val="20"/>
                <w:szCs w:val="20"/>
              </w:rPr>
            </w:pPr>
            <w:r w:rsidRPr="004C2EBD">
              <w:rPr>
                <w:rFonts w:asciiTheme="minorHAnsi" w:hAnsiTheme="minorHAnsi"/>
                <w:sz w:val="20"/>
                <w:szCs w:val="20"/>
              </w:rPr>
              <w:t xml:space="preserve">Udržitelný rozvoj – neutrální </w:t>
            </w:r>
          </w:p>
          <w:p w:rsidR="002A6E01" w:rsidRPr="004C2EBD" w:rsidRDefault="002A6E01" w:rsidP="00D364F2">
            <w:pPr>
              <w:pStyle w:val="Default"/>
              <w:ind w:right="72"/>
              <w:jc w:val="both"/>
              <w:rPr>
                <w:rFonts w:asciiTheme="minorHAnsi" w:hAnsiTheme="minorHAnsi"/>
                <w:sz w:val="20"/>
                <w:szCs w:val="20"/>
              </w:rPr>
            </w:pPr>
            <w:r w:rsidRPr="004C2EBD">
              <w:rPr>
                <w:rFonts w:asciiTheme="minorHAnsi" w:hAnsiTheme="minorHAnsi"/>
                <w:sz w:val="20"/>
                <w:szCs w:val="20"/>
              </w:rPr>
              <w:t xml:space="preserve">Rovné příležitosti a nediskriminace - </w:t>
            </w:r>
            <w:r w:rsidR="00C30383" w:rsidRPr="004C2EBD">
              <w:rPr>
                <w:rFonts w:asciiTheme="minorHAnsi" w:hAnsiTheme="minorHAnsi"/>
                <w:sz w:val="20"/>
                <w:szCs w:val="20"/>
              </w:rPr>
              <w:t>neutrální</w:t>
            </w:r>
          </w:p>
          <w:p w:rsidR="002A6E01" w:rsidRPr="004C2EBD" w:rsidRDefault="009F18E4" w:rsidP="00D364F2">
            <w:pPr>
              <w:pStyle w:val="Default"/>
              <w:ind w:right="72"/>
              <w:jc w:val="both"/>
              <w:rPr>
                <w:rFonts w:asciiTheme="minorHAnsi" w:hAnsiTheme="minorHAnsi"/>
                <w:sz w:val="20"/>
                <w:szCs w:val="20"/>
              </w:rPr>
            </w:pPr>
            <w:r w:rsidRPr="004C2EBD">
              <w:rPr>
                <w:rFonts w:asciiTheme="minorHAnsi" w:hAnsiTheme="minorHAnsi"/>
                <w:sz w:val="20"/>
                <w:szCs w:val="20"/>
              </w:rPr>
              <w:t>Rovnost žen a mužů – neutrální</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54CE">
            <w:pPr>
              <w:spacing w:after="0" w:line="240" w:lineRule="auto"/>
              <w:ind w:right="72"/>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Principy pro stanovení preferenčních kritérií MAS</w:t>
            </w:r>
            <w:r w:rsidRPr="004C2EBD">
              <w:rPr>
                <w:rFonts w:asciiTheme="minorHAnsi" w:eastAsia="Times New Roman" w:hAnsiTheme="minorHAnsi" w:cs="Times New Roman"/>
                <w:sz w:val="20"/>
                <w:szCs w:val="20"/>
              </w:rPr>
              <w:t xml:space="preserve"> </w:t>
            </w:r>
          </w:p>
        </w:tc>
      </w:tr>
      <w:tr w:rsidR="002A6E01" w:rsidRPr="004C2EBD" w:rsidTr="003C0436">
        <w:trPr>
          <w:trHeight w:val="39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kvality, smysluplnosti a efektivnosti</w:t>
            </w:r>
            <w:r w:rsidRPr="004C2EBD">
              <w:rPr>
                <w:rFonts w:asciiTheme="minorHAnsi" w:eastAsia="Times New Roman" w:hAnsiTheme="minorHAnsi" w:cs="Arial"/>
                <w:i/>
                <w:iCs/>
                <w:sz w:val="20"/>
                <w:szCs w:val="20"/>
              </w:rPr>
              <w:t xml:space="preserve"> </w:t>
            </w:r>
          </w:p>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spolupráce s dalšími subjekty v území</w:t>
            </w:r>
          </w:p>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začlenění nových metod</w:t>
            </w:r>
          </w:p>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zapojení dobrovolníků</w:t>
            </w:r>
          </w:p>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inovativních přístupů</w:t>
            </w:r>
          </w:p>
          <w:p w:rsidR="002A6E01" w:rsidRPr="004C2EBD" w:rsidRDefault="002A6E01" w:rsidP="007F56B6">
            <w:pPr>
              <w:pStyle w:val="Odstavecseseznamem"/>
              <w:numPr>
                <w:ilvl w:val="0"/>
                <w:numId w:val="65"/>
              </w:numPr>
              <w:spacing w:after="0" w:line="240" w:lineRule="auto"/>
              <w:ind w:right="72"/>
              <w:jc w:val="left"/>
              <w:rPr>
                <w:rFonts w:asciiTheme="minorHAnsi" w:eastAsia="Times New Roman" w:hAnsiTheme="minorHAnsi" w:cs="Arial"/>
                <w:sz w:val="20"/>
                <w:szCs w:val="20"/>
              </w:rPr>
            </w:pPr>
            <w:r w:rsidRPr="004C2EBD">
              <w:rPr>
                <w:rFonts w:asciiTheme="minorHAnsi" w:eastAsia="Times New Roman" w:hAnsiTheme="minorHAnsi" w:cs="Arial"/>
                <w:sz w:val="20"/>
                <w:szCs w:val="20"/>
              </w:rPr>
              <w:t>Princip komplexnosti projektu</w:t>
            </w:r>
          </w:p>
        </w:tc>
      </w:tr>
      <w:tr w:rsidR="002A6E01" w:rsidRPr="004C2EBD" w:rsidTr="002A6E01">
        <w:trPr>
          <w:trHeight w:val="361"/>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54CE">
            <w:pPr>
              <w:pStyle w:val="Odstavecseseznamem"/>
              <w:spacing w:after="0" w:line="360" w:lineRule="auto"/>
              <w:ind w:left="0" w:right="72"/>
              <w:rPr>
                <w:rFonts w:asciiTheme="minorHAnsi" w:eastAsia="Times New Roman" w:hAnsiTheme="minorHAnsi" w:cs="Arial"/>
                <w:b/>
                <w:sz w:val="20"/>
                <w:szCs w:val="20"/>
              </w:rPr>
            </w:pPr>
            <w:r w:rsidRPr="004C2EBD">
              <w:rPr>
                <w:rFonts w:asciiTheme="minorHAnsi" w:eastAsia="Times New Roman" w:hAnsiTheme="minorHAnsi" w:cs="Arial"/>
                <w:b/>
                <w:sz w:val="20"/>
                <w:szCs w:val="20"/>
              </w:rPr>
              <w:t>Předpokládaná alokace</w:t>
            </w:r>
          </w:p>
        </w:tc>
      </w:tr>
      <w:tr w:rsidR="002A6E01" w:rsidRPr="004C2EBD" w:rsidTr="000E017E">
        <w:trPr>
          <w:trHeight w:val="203"/>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F20037" w:rsidP="008454CE">
            <w:pPr>
              <w:pStyle w:val="Odstavecseseznamem"/>
              <w:spacing w:after="0" w:line="360" w:lineRule="auto"/>
              <w:ind w:left="0" w:right="72"/>
              <w:rPr>
                <w:rFonts w:asciiTheme="minorHAnsi" w:eastAsia="Times New Roman" w:hAnsiTheme="minorHAnsi" w:cs="Arial"/>
                <w:b/>
                <w:sz w:val="20"/>
                <w:szCs w:val="20"/>
              </w:rPr>
            </w:pPr>
            <w:r w:rsidRPr="00F20037">
              <w:rPr>
                <w:rFonts w:asciiTheme="minorHAnsi" w:eastAsia="Times New Roman" w:hAnsiTheme="minorHAnsi" w:cs="Arial"/>
                <w:b/>
                <w:sz w:val="20"/>
                <w:szCs w:val="20"/>
                <w:highlight w:val="yellow"/>
              </w:rPr>
              <w:t>4</w:t>
            </w:r>
            <w:r w:rsidR="00EE2B74" w:rsidRPr="00F20037">
              <w:rPr>
                <w:rFonts w:asciiTheme="minorHAnsi" w:eastAsia="Times New Roman" w:hAnsiTheme="minorHAnsi" w:cs="Arial"/>
                <w:b/>
                <w:sz w:val="20"/>
                <w:szCs w:val="20"/>
                <w:highlight w:val="yellow"/>
              </w:rPr>
              <w:t>.750</w:t>
            </w:r>
            <w:r w:rsidR="002A6E01" w:rsidRPr="00F20037">
              <w:rPr>
                <w:rFonts w:asciiTheme="minorHAnsi" w:eastAsia="Times New Roman" w:hAnsiTheme="minorHAnsi" w:cs="Arial"/>
                <w:b/>
                <w:sz w:val="20"/>
                <w:szCs w:val="20"/>
                <w:highlight w:val="yellow"/>
              </w:rPr>
              <w:t>.000,- Kč</w:t>
            </w:r>
          </w:p>
        </w:tc>
      </w:tr>
      <w:tr w:rsidR="002A6E01" w:rsidRPr="004C2EBD" w:rsidTr="000E017E">
        <w:trPr>
          <w:trHeight w:val="238"/>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vAlign w:val="center"/>
            <w:hideMark/>
          </w:tcPr>
          <w:p w:rsidR="002A6E01" w:rsidRPr="004C2EBD" w:rsidRDefault="002A6E01" w:rsidP="008454CE">
            <w:pPr>
              <w:pStyle w:val="Odstavecseseznamem"/>
              <w:spacing w:after="0" w:line="360" w:lineRule="auto"/>
              <w:ind w:left="0" w:right="72"/>
              <w:rPr>
                <w:rFonts w:asciiTheme="minorHAnsi" w:eastAsia="Times New Roman" w:hAnsiTheme="minorHAnsi" w:cs="Arial"/>
                <w:b/>
                <w:sz w:val="20"/>
                <w:szCs w:val="20"/>
              </w:rPr>
            </w:pPr>
            <w:r w:rsidRPr="004C2EBD">
              <w:rPr>
                <w:rFonts w:asciiTheme="minorHAnsi" w:eastAsia="Times New Roman" w:hAnsiTheme="minorHAnsi" w:cs="Arial"/>
                <w:b/>
                <w:sz w:val="20"/>
                <w:szCs w:val="20"/>
              </w:rPr>
              <w:t xml:space="preserve">Indikátor OP </w:t>
            </w:r>
          </w:p>
        </w:tc>
      </w:tr>
      <w:tr w:rsidR="002A6E01" w:rsidRPr="004C2EBD" w:rsidTr="000E017E">
        <w:trPr>
          <w:trHeight w:val="258"/>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2A6E01" w:rsidRPr="004C2EBD" w:rsidRDefault="002A6E01" w:rsidP="002A6E01">
            <w:pPr>
              <w:pStyle w:val="Odstavecseseznamem"/>
              <w:spacing w:after="0" w:line="360" w:lineRule="auto"/>
              <w:ind w:left="0"/>
              <w:rPr>
                <w:rFonts w:asciiTheme="minorHAnsi" w:eastAsia="Times New Roman" w:hAnsiTheme="minorHAnsi" w:cs="Arial"/>
                <w:b/>
                <w:sz w:val="20"/>
                <w:szCs w:val="20"/>
              </w:rPr>
            </w:pPr>
            <w:r w:rsidRPr="004C2EBD">
              <w:rPr>
                <w:rFonts w:asciiTheme="minorHAnsi" w:eastAsia="Times New Roman" w:hAnsiTheme="minorHAnsi" w:cs="Arial"/>
                <w:b/>
                <w:sz w:val="20"/>
                <w:szCs w:val="20"/>
              </w:rPr>
              <w:t xml:space="preserve">Výstupu: </w:t>
            </w:r>
          </w:p>
        </w:tc>
      </w:tr>
      <w:tr w:rsidR="002A6E01" w:rsidRPr="004C2EBD" w:rsidTr="002A6E01">
        <w:trPr>
          <w:trHeight w:val="315"/>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8454CE">
            <w:pPr>
              <w:spacing w:after="0" w:line="240" w:lineRule="auto"/>
              <w:ind w:right="87"/>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Číslo </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A94816">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Název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hideMark/>
          </w:tcPr>
          <w:p w:rsidR="002A6E01" w:rsidRPr="004C2EBD" w:rsidRDefault="002A6E01" w:rsidP="008454CE">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Jednotka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8454CE">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b/>
                <w:bCs/>
                <w:sz w:val="20"/>
                <w:szCs w:val="20"/>
              </w:rPr>
              <w:t>Výchozí stav</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8454CE">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sz w:val="20"/>
                <w:szCs w:val="20"/>
              </w:rPr>
              <w:t>Cílový stav</w:t>
            </w:r>
          </w:p>
        </w:tc>
      </w:tr>
      <w:tr w:rsidR="0040371F" w:rsidRPr="004C2EBD" w:rsidTr="0040371F">
        <w:trPr>
          <w:trHeight w:val="709"/>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0371F" w:rsidRPr="004C2EBD" w:rsidRDefault="0040371F" w:rsidP="008454CE">
            <w:pPr>
              <w:pStyle w:val="Default"/>
              <w:ind w:right="87"/>
              <w:rPr>
                <w:rFonts w:asciiTheme="minorHAnsi" w:hAnsiTheme="minorHAnsi"/>
                <w:sz w:val="20"/>
                <w:szCs w:val="20"/>
              </w:rPr>
            </w:pPr>
            <w:r w:rsidRPr="004C2EBD">
              <w:rPr>
                <w:rFonts w:asciiTheme="minorHAnsi" w:hAnsiTheme="minorHAnsi"/>
                <w:sz w:val="20"/>
                <w:szCs w:val="20"/>
              </w:rPr>
              <w:t xml:space="preserve">5 00 01 </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0371F" w:rsidRPr="004C2EBD" w:rsidRDefault="0040371F" w:rsidP="00A94816">
            <w:pPr>
              <w:pStyle w:val="Default"/>
              <w:rPr>
                <w:rFonts w:asciiTheme="minorHAnsi" w:hAnsiTheme="minorHAnsi"/>
                <w:color w:val="auto"/>
                <w:sz w:val="20"/>
                <w:szCs w:val="20"/>
              </w:rPr>
            </w:pPr>
            <w:r w:rsidRPr="004C2EBD">
              <w:rPr>
                <w:rFonts w:asciiTheme="minorHAnsi" w:hAnsiTheme="minorHAnsi"/>
                <w:color w:val="auto"/>
                <w:sz w:val="20"/>
                <w:szCs w:val="20"/>
              </w:rPr>
              <w:t>Kapacita podpořených zařízení péče o děti nebo vzdělávacích zařízení</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0371F" w:rsidRPr="004C2EBD" w:rsidRDefault="001C2919" w:rsidP="00D364F2">
            <w:pPr>
              <w:pStyle w:val="Default"/>
              <w:jc w:val="both"/>
              <w:rPr>
                <w:rFonts w:asciiTheme="minorHAnsi" w:hAnsiTheme="minorHAnsi"/>
                <w:iCs/>
                <w:sz w:val="20"/>
                <w:szCs w:val="20"/>
              </w:rPr>
            </w:pPr>
            <w:r w:rsidRPr="004C2EBD">
              <w:rPr>
                <w:rFonts w:asciiTheme="minorHAnsi" w:hAnsiTheme="minorHAnsi"/>
                <w:iCs/>
                <w:sz w:val="20"/>
                <w:szCs w:val="20"/>
              </w:rPr>
              <w:t>o</w:t>
            </w:r>
            <w:r w:rsidR="0040371F" w:rsidRPr="004C2EBD">
              <w:rPr>
                <w:rFonts w:asciiTheme="minorHAnsi" w:hAnsiTheme="minorHAnsi"/>
                <w:iCs/>
                <w:sz w:val="20"/>
                <w:szCs w:val="20"/>
              </w:rPr>
              <w:t xml:space="preserve">soby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0371F" w:rsidRPr="004C2EBD" w:rsidRDefault="00490FA2" w:rsidP="00D364F2">
            <w:pPr>
              <w:pStyle w:val="Default"/>
              <w:jc w:val="both"/>
              <w:rPr>
                <w:rFonts w:asciiTheme="minorHAnsi" w:hAnsiTheme="minorHAnsi"/>
                <w:iCs/>
                <w:sz w:val="20"/>
                <w:szCs w:val="20"/>
              </w:rPr>
            </w:pPr>
            <w:r w:rsidRPr="004C2EBD">
              <w:rPr>
                <w:rFonts w:asciiTheme="minorHAnsi" w:hAnsiTheme="minorHAnsi"/>
                <w:iCs/>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40371F" w:rsidRPr="004C2EBD" w:rsidRDefault="00F20037" w:rsidP="00D364F2">
            <w:pPr>
              <w:pStyle w:val="Default"/>
              <w:jc w:val="both"/>
              <w:rPr>
                <w:rFonts w:asciiTheme="minorHAnsi" w:hAnsiTheme="minorHAnsi"/>
                <w:iCs/>
                <w:sz w:val="20"/>
                <w:szCs w:val="20"/>
              </w:rPr>
            </w:pPr>
            <w:r w:rsidRPr="00F20037">
              <w:rPr>
                <w:rFonts w:asciiTheme="minorHAnsi" w:hAnsiTheme="minorHAnsi"/>
                <w:iCs/>
                <w:sz w:val="20"/>
                <w:szCs w:val="20"/>
                <w:highlight w:val="yellow"/>
              </w:rPr>
              <w:t>159</w:t>
            </w:r>
          </w:p>
        </w:tc>
      </w:tr>
      <w:tr w:rsidR="00EE1F26" w:rsidRPr="004C2EBD" w:rsidTr="00741597">
        <w:trPr>
          <w:trHeight w:val="555"/>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EE1F26" w:rsidRPr="004C2EBD" w:rsidRDefault="001C2919" w:rsidP="008454CE">
            <w:pPr>
              <w:pStyle w:val="Default"/>
              <w:ind w:right="87"/>
              <w:rPr>
                <w:rFonts w:asciiTheme="minorHAnsi" w:hAnsiTheme="minorHAnsi"/>
                <w:sz w:val="20"/>
                <w:szCs w:val="20"/>
              </w:rPr>
            </w:pPr>
            <w:r w:rsidRPr="004C2EBD">
              <w:rPr>
                <w:rFonts w:asciiTheme="minorHAnsi" w:hAnsiTheme="minorHAnsi"/>
                <w:sz w:val="20"/>
                <w:szCs w:val="20"/>
              </w:rPr>
              <w:t>5 01 00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EE1F26" w:rsidRPr="004C2EBD" w:rsidRDefault="009142BD" w:rsidP="00A94816">
            <w:pPr>
              <w:pStyle w:val="Default"/>
              <w:rPr>
                <w:rFonts w:asciiTheme="minorHAnsi" w:hAnsiTheme="minorHAnsi"/>
                <w:sz w:val="20"/>
                <w:szCs w:val="20"/>
              </w:rPr>
            </w:pPr>
            <w:r w:rsidRPr="004C2EBD">
              <w:rPr>
                <w:rFonts w:asciiTheme="minorHAnsi" w:hAnsiTheme="minorHAnsi"/>
                <w:sz w:val="20"/>
                <w:szCs w:val="20"/>
              </w:rPr>
              <w:t>Počet podporovaných</w:t>
            </w:r>
            <w:r w:rsidR="001C2919" w:rsidRPr="004C2EBD">
              <w:rPr>
                <w:rFonts w:asciiTheme="minorHAnsi" w:hAnsiTheme="minorHAnsi"/>
                <w:sz w:val="20"/>
                <w:szCs w:val="20"/>
              </w:rPr>
              <w:t xml:space="preserve"> zařízení péče o děti předškolního věku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EE1F26" w:rsidRPr="004C2EBD" w:rsidRDefault="001C2919" w:rsidP="00D364F2">
            <w:pPr>
              <w:pStyle w:val="Default"/>
              <w:jc w:val="both"/>
              <w:rPr>
                <w:rFonts w:asciiTheme="minorHAnsi" w:hAnsiTheme="minorHAnsi"/>
                <w:iCs/>
                <w:sz w:val="20"/>
                <w:szCs w:val="20"/>
              </w:rPr>
            </w:pPr>
            <w:r w:rsidRPr="004C2EBD">
              <w:rPr>
                <w:rFonts w:asciiTheme="minorHAnsi" w:hAnsiTheme="minorHAnsi"/>
                <w:iCs/>
                <w:sz w:val="20"/>
                <w:szCs w:val="20"/>
              </w:rPr>
              <w:t xml:space="preserve">zařízení </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EE1F26" w:rsidRPr="004C2EBD" w:rsidRDefault="001C2919" w:rsidP="00D364F2">
            <w:pPr>
              <w:pStyle w:val="Default"/>
              <w:jc w:val="both"/>
              <w:rPr>
                <w:rFonts w:asciiTheme="minorHAnsi" w:hAnsiTheme="minorHAnsi"/>
                <w:iCs/>
                <w:sz w:val="20"/>
                <w:szCs w:val="20"/>
              </w:rPr>
            </w:pPr>
            <w:r w:rsidRPr="004C2EBD">
              <w:rPr>
                <w:rFonts w:asciiTheme="minorHAnsi" w:hAnsiTheme="minorHAnsi"/>
                <w:iCs/>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EE1F26" w:rsidRPr="004C2EBD" w:rsidRDefault="00A30911" w:rsidP="00D364F2">
            <w:pPr>
              <w:pStyle w:val="Default"/>
              <w:jc w:val="both"/>
              <w:rPr>
                <w:rFonts w:asciiTheme="minorHAnsi" w:hAnsiTheme="minorHAnsi"/>
                <w:iCs/>
                <w:sz w:val="20"/>
                <w:szCs w:val="20"/>
              </w:rPr>
            </w:pPr>
            <w:r w:rsidRPr="004C2EBD">
              <w:rPr>
                <w:rFonts w:asciiTheme="minorHAnsi" w:hAnsiTheme="minorHAnsi"/>
                <w:iCs/>
                <w:sz w:val="20"/>
                <w:szCs w:val="20"/>
              </w:rPr>
              <w:t>1</w:t>
            </w:r>
          </w:p>
        </w:tc>
      </w:tr>
      <w:tr w:rsidR="002A6E01" w:rsidRPr="004C2EBD" w:rsidTr="000E017E">
        <w:trPr>
          <w:trHeight w:val="406"/>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8454CE">
            <w:pPr>
              <w:spacing w:after="0" w:line="240" w:lineRule="auto"/>
              <w:ind w:right="87"/>
              <w:rPr>
                <w:rFonts w:asciiTheme="minorHAnsi" w:eastAsia="Times New Roman" w:hAnsiTheme="minorHAnsi" w:cs="Times New Roman"/>
                <w:sz w:val="20"/>
                <w:szCs w:val="20"/>
              </w:rPr>
            </w:pPr>
            <w:r w:rsidRPr="004C2EBD">
              <w:rPr>
                <w:rFonts w:asciiTheme="minorHAnsi" w:hAnsiTheme="minorHAnsi"/>
                <w:sz w:val="20"/>
                <w:szCs w:val="20"/>
              </w:rPr>
              <w:t>6 00 00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A94816">
            <w:pPr>
              <w:pStyle w:val="Default"/>
              <w:rPr>
                <w:rFonts w:asciiTheme="minorHAnsi" w:hAnsiTheme="minorHAnsi"/>
                <w:sz w:val="20"/>
                <w:szCs w:val="20"/>
              </w:rPr>
            </w:pPr>
            <w:r w:rsidRPr="004C2EBD">
              <w:rPr>
                <w:rFonts w:asciiTheme="minorHAnsi" w:hAnsiTheme="minorHAnsi"/>
                <w:sz w:val="20"/>
                <w:szCs w:val="20"/>
              </w:rPr>
              <w:t xml:space="preserve">Celkový počet účastníků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spacing w:after="0" w:line="240" w:lineRule="auto"/>
              <w:ind w:right="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2A6E01" w:rsidP="00D364F2">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2A6E01" w:rsidRPr="004C2EBD" w:rsidRDefault="00F20037" w:rsidP="00D364F2">
            <w:pPr>
              <w:spacing w:after="0" w:line="240" w:lineRule="auto"/>
              <w:ind w:right="0"/>
              <w:rPr>
                <w:rFonts w:asciiTheme="minorHAnsi" w:eastAsia="Times New Roman" w:hAnsiTheme="minorHAnsi" w:cs="Times New Roman"/>
                <w:sz w:val="20"/>
                <w:szCs w:val="20"/>
              </w:rPr>
            </w:pPr>
            <w:r w:rsidRPr="00F20037">
              <w:rPr>
                <w:rFonts w:asciiTheme="minorHAnsi" w:eastAsia="Times New Roman" w:hAnsiTheme="minorHAnsi" w:cs="Times New Roman"/>
                <w:sz w:val="20"/>
                <w:szCs w:val="20"/>
                <w:highlight w:val="yellow"/>
              </w:rPr>
              <w:t>120</w:t>
            </w:r>
          </w:p>
        </w:tc>
      </w:tr>
      <w:tr w:rsidR="002A6E01" w:rsidRPr="004C2EBD" w:rsidTr="002A6E01">
        <w:trPr>
          <w:trHeight w:val="315"/>
        </w:trPr>
        <w:tc>
          <w:tcPr>
            <w:tcW w:w="9199" w:type="dxa"/>
            <w:gridSpan w:val="6"/>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99"/>
            <w:vAlign w:val="center"/>
            <w:hideMark/>
          </w:tcPr>
          <w:p w:rsidR="002A6E01" w:rsidRPr="004C2EBD" w:rsidRDefault="002A6E01" w:rsidP="00D364F2">
            <w:pPr>
              <w:spacing w:after="0" w:line="240" w:lineRule="auto"/>
              <w:ind w:right="0"/>
              <w:rPr>
                <w:rFonts w:asciiTheme="minorHAnsi" w:eastAsia="Times New Roman" w:hAnsiTheme="minorHAnsi" w:cs="Times New Roman"/>
                <w:b/>
                <w:bCs/>
                <w:sz w:val="20"/>
                <w:szCs w:val="20"/>
              </w:rPr>
            </w:pPr>
            <w:r w:rsidRPr="004C2EBD">
              <w:rPr>
                <w:rFonts w:asciiTheme="minorHAnsi" w:eastAsia="Times New Roman" w:hAnsiTheme="minorHAnsi" w:cs="Times New Roman"/>
                <w:b/>
                <w:bCs/>
                <w:sz w:val="20"/>
                <w:szCs w:val="20"/>
              </w:rPr>
              <w:t xml:space="preserve">Výsledku: </w:t>
            </w:r>
            <w:r w:rsidRPr="004C2EBD">
              <w:rPr>
                <w:rFonts w:asciiTheme="minorHAnsi" w:eastAsia="Times New Roman" w:hAnsiTheme="minorHAnsi" w:cs="Times New Roman"/>
              </w:rPr>
              <w:t> </w:t>
            </w:r>
          </w:p>
        </w:tc>
      </w:tr>
      <w:tr w:rsidR="001C2919" w:rsidRPr="004C2EBD" w:rsidTr="005211DB">
        <w:trPr>
          <w:trHeight w:val="432"/>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1C2919" w:rsidRPr="004C2EBD" w:rsidRDefault="00310491" w:rsidP="008454CE">
            <w:pPr>
              <w:pStyle w:val="Default"/>
              <w:ind w:right="87"/>
              <w:rPr>
                <w:rFonts w:asciiTheme="minorHAnsi" w:hAnsiTheme="minorHAnsi"/>
                <w:sz w:val="20"/>
                <w:szCs w:val="20"/>
              </w:rPr>
            </w:pPr>
            <w:r w:rsidRPr="004C2EBD">
              <w:rPr>
                <w:rFonts w:asciiTheme="minorHAnsi" w:hAnsiTheme="minorHAnsi"/>
                <w:sz w:val="20"/>
                <w:szCs w:val="20"/>
              </w:rPr>
              <w:t>5 01 10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1C2919" w:rsidRPr="004C2EBD" w:rsidRDefault="00310491" w:rsidP="00A94816">
            <w:pPr>
              <w:pStyle w:val="Default"/>
              <w:ind w:right="-78"/>
              <w:rPr>
                <w:rFonts w:asciiTheme="minorHAnsi" w:hAnsiTheme="minorHAnsi"/>
                <w:sz w:val="20"/>
                <w:szCs w:val="20"/>
              </w:rPr>
            </w:pPr>
            <w:r w:rsidRPr="004C2EBD">
              <w:rPr>
                <w:rFonts w:asciiTheme="minorHAnsi" w:hAnsiTheme="minorHAnsi"/>
                <w:sz w:val="20"/>
                <w:szCs w:val="20"/>
              </w:rPr>
              <w:t xml:space="preserve">Počet osob využívajících zařízení péče o děti předškolního věku </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1C2919" w:rsidRPr="004C2EBD" w:rsidRDefault="00310491" w:rsidP="002A6E01">
            <w:pPr>
              <w:pStyle w:val="Default"/>
              <w:jc w:val="both"/>
              <w:rPr>
                <w:rFonts w:asciiTheme="minorHAnsi" w:hAnsiTheme="minorHAnsi"/>
                <w:iCs/>
                <w:sz w:val="20"/>
                <w:szCs w:val="20"/>
              </w:rPr>
            </w:pPr>
            <w:r w:rsidRPr="004C2EBD">
              <w:rPr>
                <w:rFonts w:asciiTheme="minorHAnsi" w:hAnsiTheme="minorHAnsi"/>
                <w:iCs/>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1C2919" w:rsidRPr="004C2EBD" w:rsidRDefault="00310491" w:rsidP="002A6E01">
            <w:pPr>
              <w:pStyle w:val="Default"/>
              <w:jc w:val="both"/>
              <w:rPr>
                <w:rFonts w:asciiTheme="minorHAnsi" w:hAnsiTheme="minorHAnsi"/>
                <w:iCs/>
                <w:sz w:val="20"/>
                <w:szCs w:val="20"/>
              </w:rPr>
            </w:pPr>
            <w:r w:rsidRPr="004C2EBD">
              <w:rPr>
                <w:rFonts w:asciiTheme="minorHAnsi" w:hAnsiTheme="minorHAnsi"/>
                <w:iCs/>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596065" w:rsidRPr="004C2EBD" w:rsidRDefault="0075035D" w:rsidP="002A6E01">
            <w:pPr>
              <w:pStyle w:val="Default"/>
              <w:jc w:val="both"/>
              <w:rPr>
                <w:rFonts w:asciiTheme="minorHAnsi" w:hAnsiTheme="minorHAnsi"/>
                <w:iCs/>
                <w:sz w:val="20"/>
                <w:szCs w:val="20"/>
              </w:rPr>
            </w:pPr>
            <w:r w:rsidRPr="004C2EBD">
              <w:rPr>
                <w:rFonts w:asciiTheme="minorHAnsi" w:hAnsiTheme="minorHAnsi"/>
                <w:iCs/>
                <w:sz w:val="20"/>
                <w:szCs w:val="20"/>
              </w:rPr>
              <w:t>10</w:t>
            </w:r>
          </w:p>
        </w:tc>
      </w:tr>
      <w:tr w:rsidR="00B10676" w:rsidRPr="004C2EBD" w:rsidTr="00080A67">
        <w:trPr>
          <w:trHeight w:val="390"/>
        </w:trPr>
        <w:tc>
          <w:tcPr>
            <w:tcW w:w="127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10676" w:rsidRPr="004C2EBD" w:rsidRDefault="00B10676" w:rsidP="00080A67">
            <w:pPr>
              <w:spacing w:after="0" w:line="240" w:lineRule="auto"/>
              <w:rPr>
                <w:rFonts w:asciiTheme="minorHAnsi" w:hAnsiTheme="minorHAnsi"/>
                <w:sz w:val="20"/>
                <w:szCs w:val="20"/>
              </w:rPr>
            </w:pPr>
            <w:r w:rsidRPr="004C2EBD">
              <w:rPr>
                <w:rFonts w:asciiTheme="minorHAnsi" w:hAnsiTheme="minorHAnsi"/>
                <w:sz w:val="20"/>
                <w:szCs w:val="20"/>
              </w:rPr>
              <w:t>6 28 00</w:t>
            </w:r>
          </w:p>
        </w:tc>
        <w:tc>
          <w:tcPr>
            <w:tcW w:w="2755"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10676" w:rsidRPr="004C2EBD" w:rsidRDefault="00B10676" w:rsidP="00080A67">
            <w:pPr>
              <w:pStyle w:val="Default"/>
              <w:rPr>
                <w:rFonts w:asciiTheme="minorHAnsi" w:hAnsiTheme="minorHAnsi"/>
                <w:color w:val="auto"/>
                <w:sz w:val="20"/>
                <w:szCs w:val="20"/>
              </w:rPr>
            </w:pPr>
            <w:r w:rsidRPr="004C2EBD">
              <w:rPr>
                <w:rFonts w:asciiTheme="minorHAnsi" w:hAnsiTheme="minorHAnsi"/>
                <w:color w:val="auto"/>
                <w:sz w:val="20"/>
                <w:szCs w:val="20"/>
              </w:rPr>
              <w:t>Znevýhodnění účastníci, kteří po ukončení své účasti hledají zaměstnání, jsou v procesu vzdělávání/odborné přípravy, rozšiřují si kvalifikaci nebo jsou zaměstnaní, a to i OSVČ</w:t>
            </w:r>
          </w:p>
        </w:tc>
        <w:tc>
          <w:tcPr>
            <w:tcW w:w="172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10676" w:rsidRPr="004C2EBD" w:rsidRDefault="00B10676" w:rsidP="00080A67">
            <w:pPr>
              <w:spacing w:after="0" w:line="240" w:lineRule="auto"/>
              <w:ind w:right="28"/>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osoby</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10676" w:rsidRPr="004C2EBD" w:rsidRDefault="00B10676" w:rsidP="00080A67">
            <w:pPr>
              <w:spacing w:after="0" w:line="240" w:lineRule="auto"/>
              <w:ind w:right="50"/>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0</w:t>
            </w:r>
          </w:p>
        </w:tc>
        <w:tc>
          <w:tcPr>
            <w:tcW w:w="17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center"/>
          </w:tcPr>
          <w:p w:rsidR="00B10676" w:rsidRPr="004C2EBD" w:rsidRDefault="00496CFE" w:rsidP="00080A67">
            <w:pPr>
              <w:spacing w:after="0" w:line="240" w:lineRule="auto"/>
              <w:ind w:right="72"/>
              <w:rPr>
                <w:rFonts w:asciiTheme="minorHAnsi" w:eastAsia="Times New Roman" w:hAnsiTheme="minorHAnsi" w:cs="Times New Roman"/>
                <w:sz w:val="20"/>
                <w:szCs w:val="20"/>
              </w:rPr>
            </w:pPr>
            <w:r w:rsidRPr="004C2EBD">
              <w:rPr>
                <w:rFonts w:asciiTheme="minorHAnsi" w:eastAsia="Times New Roman" w:hAnsiTheme="minorHAnsi" w:cs="Times New Roman"/>
                <w:sz w:val="20"/>
                <w:szCs w:val="20"/>
              </w:rPr>
              <w:t>5</w:t>
            </w:r>
          </w:p>
        </w:tc>
      </w:tr>
    </w:tbl>
    <w:p w:rsidR="00AD2749" w:rsidRPr="004C2EBD" w:rsidRDefault="00AD2749" w:rsidP="009F7C9A">
      <w:pPr>
        <w:ind w:left="0" w:firstLine="0"/>
      </w:pPr>
    </w:p>
    <w:p w:rsidR="00496CFE" w:rsidRPr="004C2EBD" w:rsidRDefault="00496CFE" w:rsidP="009F7C9A">
      <w:pPr>
        <w:ind w:left="0" w:firstLine="0"/>
      </w:pPr>
    </w:p>
    <w:p w:rsidR="00496CFE" w:rsidRPr="004C2EBD" w:rsidRDefault="00496CFE" w:rsidP="009F7C9A">
      <w:pPr>
        <w:ind w:left="0" w:firstLine="0"/>
      </w:pPr>
    </w:p>
    <w:p w:rsidR="00465C04" w:rsidRPr="004C2EBD" w:rsidRDefault="00465C04" w:rsidP="009F7C9A">
      <w:pPr>
        <w:ind w:left="0" w:firstLine="0"/>
      </w:pPr>
    </w:p>
    <w:p w:rsidR="00465C04" w:rsidRPr="004C2EBD" w:rsidRDefault="00465C04" w:rsidP="009F7C9A">
      <w:pPr>
        <w:ind w:left="0" w:firstLine="0"/>
      </w:pPr>
    </w:p>
    <w:p w:rsidR="00465C04" w:rsidRPr="004C2EBD" w:rsidRDefault="00465C04" w:rsidP="009F7C9A">
      <w:pPr>
        <w:ind w:left="0" w:firstLine="0"/>
      </w:pPr>
    </w:p>
    <w:p w:rsidR="00465C04" w:rsidRPr="004C2EBD" w:rsidRDefault="00465C04" w:rsidP="009F7C9A">
      <w:pPr>
        <w:ind w:left="0" w:firstLine="0"/>
      </w:pPr>
    </w:p>
    <w:p w:rsidR="00465C04" w:rsidRPr="004C2EBD" w:rsidRDefault="00465C04" w:rsidP="009F7C9A">
      <w:pPr>
        <w:ind w:left="0" w:firstLine="0"/>
      </w:pPr>
    </w:p>
    <w:p w:rsidR="00465C04" w:rsidRPr="004C2EBD" w:rsidRDefault="00465C04" w:rsidP="009F7C9A">
      <w:pPr>
        <w:ind w:left="0" w:firstLine="0"/>
      </w:pPr>
    </w:p>
    <w:p w:rsidR="009F7C9A" w:rsidRPr="004C2EBD" w:rsidRDefault="00AD2749" w:rsidP="009F7C9A">
      <w:pPr>
        <w:pStyle w:val="Nadpis2"/>
      </w:pPr>
      <w:bookmarkStart w:id="68" w:name="_Toc467010600"/>
      <w:r w:rsidRPr="004C2EBD">
        <w:lastRenderedPageBreak/>
        <w:t>Vazba na horizontální témata</w:t>
      </w:r>
      <w:bookmarkEnd w:id="68"/>
    </w:p>
    <w:p w:rsidR="009F7C9A" w:rsidRPr="004C2EBD" w:rsidRDefault="009F7C9A" w:rsidP="009F7C9A">
      <w:pPr>
        <w:ind w:left="0" w:firstLine="0"/>
      </w:pPr>
    </w:p>
    <w:p w:rsidR="009F7C9A" w:rsidRPr="004C2EBD" w:rsidRDefault="009F7C9A" w:rsidP="00DD325E">
      <w:pPr>
        <w:pStyle w:val="Styl1"/>
        <w:ind w:right="142"/>
      </w:pPr>
      <w:r w:rsidRPr="004C2EBD">
        <w:t xml:space="preserve">Horizontální témata řeší </w:t>
      </w:r>
      <w:r w:rsidR="0004740A" w:rsidRPr="004C2EBD">
        <w:t xml:space="preserve">SCLLD </w:t>
      </w:r>
      <w:r w:rsidRPr="004C2EBD">
        <w:t>v celém svém záběru a v </w:t>
      </w:r>
      <w:r w:rsidR="0004740A" w:rsidRPr="004C2EBD">
        <w:t>různých</w:t>
      </w:r>
      <w:r w:rsidRPr="004C2EBD">
        <w:t xml:space="preserve"> opatření</w:t>
      </w:r>
      <w:r w:rsidR="0004740A" w:rsidRPr="004C2EBD">
        <w:t>ch</w:t>
      </w:r>
      <w:r w:rsidRPr="004C2EBD">
        <w:t xml:space="preserve"> různ</w:t>
      </w:r>
      <w:r w:rsidR="0004740A" w:rsidRPr="004C2EBD">
        <w:t>ě</w:t>
      </w:r>
      <w:r w:rsidRPr="004C2EBD">
        <w:t>. Základním principem strategie je udržitelný rozvoj regionu. Cíle jsou zaměřeny proti diskriminaci nejrůznějších skupin obyvatel, na vyrovnání příležitostí žen a mužů nejen na trhu práce a ve vzdělávání, rovné přílež</w:t>
      </w:r>
      <w:r w:rsidR="0004740A" w:rsidRPr="004C2EBD">
        <w:t>itosti různých skupiny obyvatel</w:t>
      </w:r>
      <w:r w:rsidRPr="004C2EBD">
        <w:t xml:space="preserve">, </w:t>
      </w:r>
      <w:r w:rsidR="0004740A" w:rsidRPr="004C2EBD">
        <w:t>na</w:t>
      </w:r>
      <w:r w:rsidRPr="004C2EBD">
        <w:t xml:space="preserve"> spolupráci</w:t>
      </w:r>
      <w:r w:rsidR="0004740A" w:rsidRPr="004C2EBD">
        <w:t>,</w:t>
      </w:r>
      <w:r w:rsidRPr="004C2EBD">
        <w:t xml:space="preserve"> dialog a otevřenost. </w:t>
      </w:r>
    </w:p>
    <w:p w:rsidR="009F7C9A" w:rsidRPr="004C2EBD" w:rsidRDefault="009F7C9A" w:rsidP="00DD325E">
      <w:pPr>
        <w:pStyle w:val="Styl1"/>
        <w:ind w:right="142"/>
      </w:pPr>
      <w:bookmarkStart w:id="69" w:name="_Toc430183022"/>
      <w:bookmarkStart w:id="70" w:name="_Toc430183167"/>
      <w:bookmarkEnd w:id="69"/>
      <w:bookmarkEnd w:id="70"/>
    </w:p>
    <w:p w:rsidR="009F7C9A" w:rsidRPr="004C2EBD" w:rsidRDefault="009F7C9A" w:rsidP="00DD325E">
      <w:pPr>
        <w:pStyle w:val="Styl1"/>
        <w:ind w:right="142"/>
        <w:rPr>
          <w:b/>
        </w:rPr>
      </w:pPr>
      <w:r w:rsidRPr="004C2EBD">
        <w:rPr>
          <w:b/>
        </w:rPr>
        <w:t>Rov</w:t>
      </w:r>
      <w:r w:rsidR="0004740A" w:rsidRPr="004C2EBD">
        <w:rPr>
          <w:b/>
        </w:rPr>
        <w:t xml:space="preserve">né příležitosti </w:t>
      </w:r>
    </w:p>
    <w:p w:rsidR="009F7C9A" w:rsidRPr="00977AD6" w:rsidRDefault="0004740A" w:rsidP="00DD325E">
      <w:pPr>
        <w:pStyle w:val="Styl1"/>
        <w:ind w:right="142"/>
      </w:pPr>
      <w:r w:rsidRPr="004C2EBD">
        <w:t>Ž</w:t>
      </w:r>
      <w:r w:rsidR="009F7C9A" w:rsidRPr="004C2EBD">
        <w:t xml:space="preserve">ádné </w:t>
      </w:r>
      <w:r w:rsidRPr="004C2EBD">
        <w:t xml:space="preserve">z </w:t>
      </w:r>
      <w:r w:rsidR="009F7C9A" w:rsidRPr="004C2EBD">
        <w:t xml:space="preserve">opatření nepřipouští diskriminaci </w:t>
      </w:r>
      <w:r w:rsidRPr="004C2EBD">
        <w:t xml:space="preserve">jakékoli </w:t>
      </w:r>
      <w:r w:rsidR="009F7C9A" w:rsidRPr="004C2EBD">
        <w:t>skupin</w:t>
      </w:r>
      <w:r w:rsidRPr="004C2EBD">
        <w:t>y obyvatel. Posuzováním jsou dotče</w:t>
      </w:r>
      <w:r w:rsidR="009F7C9A" w:rsidRPr="004C2EBD">
        <w:t>ny jen záměry a projekty, právnické a fyzické osoby z pohledu projektu, nikoliv osoby a jejich příslušnost</w:t>
      </w:r>
      <w:r w:rsidRPr="004C2EBD">
        <w:t xml:space="preserve"> </w:t>
      </w:r>
      <w:r w:rsidR="009F7C9A" w:rsidRPr="004C2EBD">
        <w:t>k</w:t>
      </w:r>
      <w:r w:rsidRPr="004C2EBD">
        <w:t>e</w:t>
      </w:r>
      <w:r w:rsidR="009F7C9A" w:rsidRPr="004C2EBD">
        <w:t> skupinám obyvatel. Pokud by se takové kritérium nebo přístup vyskytlo, nemůže být uplatněno. Naopak ve vzdělávání, zaměstnanosti, podnikání jsou pozitivně podporována řešení a záměry, které projektem vyřeší stávající problémy vytvářející diskriminační podmínky</w:t>
      </w:r>
      <w:r w:rsidRPr="004C2EBD">
        <w:t>,</w:t>
      </w:r>
      <w:r w:rsidR="009F7C9A" w:rsidRPr="004C2EBD">
        <w:t xml:space="preserve"> nebo projekty odst</w:t>
      </w:r>
      <w:r w:rsidRPr="004C2EBD">
        <w:t>raňující diskriminační stav či aktivně začleňující diskrimino</w:t>
      </w:r>
      <w:r w:rsidR="009F7C9A" w:rsidRPr="004C2EBD">
        <w:t>vané skupiny obyvatel (soci</w:t>
      </w:r>
      <w:r w:rsidRPr="004C2EBD">
        <w:t>álně, etnicky, vzděláním, věkem</w:t>
      </w:r>
      <w:r w:rsidR="009F7C9A" w:rsidRPr="004C2EBD">
        <w:t>…).</w:t>
      </w:r>
    </w:p>
    <w:p w:rsidR="009F7C9A" w:rsidRPr="00977AD6" w:rsidRDefault="009F7C9A" w:rsidP="00DD325E">
      <w:pPr>
        <w:pStyle w:val="Styl1"/>
        <w:ind w:right="142"/>
      </w:pPr>
    </w:p>
    <w:p w:rsidR="009F7C9A" w:rsidRPr="0004740A" w:rsidRDefault="009F7C9A" w:rsidP="00DD325E">
      <w:pPr>
        <w:pStyle w:val="Styl1"/>
        <w:ind w:right="142"/>
        <w:rPr>
          <w:b/>
        </w:rPr>
      </w:pPr>
      <w:r w:rsidRPr="0004740A">
        <w:rPr>
          <w:b/>
        </w:rPr>
        <w:t>Udržitelný rozvoj</w:t>
      </w:r>
    </w:p>
    <w:p w:rsidR="009F7C9A" w:rsidRPr="00977AD6" w:rsidRDefault="009F7C9A" w:rsidP="00DD325E">
      <w:pPr>
        <w:pStyle w:val="Styl1"/>
        <w:ind w:right="142"/>
      </w:pPr>
      <w:r w:rsidRPr="00977AD6">
        <w:t>SCLLD vytyčuje cíle podmíněné udržitelným rozvojem, jejich dopad na udržit</w:t>
      </w:r>
      <w:r w:rsidR="0004740A">
        <w:t>elný rozvoj je základní podmínkou</w:t>
      </w:r>
      <w:r w:rsidRPr="00977AD6">
        <w:t xml:space="preserve"> jejich naplňování a opatření, která mají negativní dopad, nejsou přípustná. Cíle jsou vytyčeny dlouhodobě a jednotlivá opatření naplňovaná projekty MAS a žadatelů je mají často podporovat, což je zajištěno preferenčními kritérii a kritérii přijatelnosti pro projekty ve výzvách. Primárně jsou však projektové záměry konzultovány tak, aby mohly být přijatelné, a tím i v souladu s politikami EU a operačními programy. Opatření strategie i jednotlivé projekty jsou hodnoceny (evaluací nebo výběrem) tak, aby naplňovaly principy vyváženého udržitelného rozvoje na místní úrovni.</w:t>
      </w:r>
    </w:p>
    <w:p w:rsidR="009F7C9A" w:rsidRPr="00977AD6" w:rsidRDefault="009F7C9A" w:rsidP="00DD325E">
      <w:pPr>
        <w:pStyle w:val="Styl1"/>
        <w:ind w:right="142"/>
      </w:pPr>
    </w:p>
    <w:p w:rsidR="009F7C9A" w:rsidRPr="00AE375A" w:rsidRDefault="009F7C9A" w:rsidP="00DD325E">
      <w:pPr>
        <w:pStyle w:val="Styl1"/>
        <w:ind w:right="142"/>
        <w:rPr>
          <w:b/>
        </w:rPr>
      </w:pPr>
      <w:r w:rsidRPr="00AE375A">
        <w:rPr>
          <w:b/>
        </w:rPr>
        <w:t>Rovné příležitosti mužů a žen</w:t>
      </w:r>
    </w:p>
    <w:p w:rsidR="0026254B" w:rsidRDefault="009F7C9A" w:rsidP="00DD325E">
      <w:pPr>
        <w:pStyle w:val="Styl1"/>
        <w:ind w:right="142"/>
      </w:pPr>
      <w:r w:rsidRPr="00AE375A">
        <w:t xml:space="preserve">SCLLD se specificky zaměřuje na rovné příležitosti pohlaví jen okrajově, spíše neutrálně. Problémy regionu nevykazují </w:t>
      </w:r>
      <w:r w:rsidR="0004740A" w:rsidRPr="00AE375A">
        <w:t>(</w:t>
      </w:r>
      <w:r w:rsidRPr="00AE375A">
        <w:t>až na otázky zaměstnanosti a podpory lídrů</w:t>
      </w:r>
      <w:r w:rsidR="0004740A" w:rsidRPr="00AE375A">
        <w:t>)</w:t>
      </w:r>
      <w:r w:rsidRPr="00AE375A">
        <w:t xml:space="preserve"> významné potřeby zaměření se</w:t>
      </w:r>
      <w:r w:rsidR="005E1122">
        <w:t xml:space="preserve">            </w:t>
      </w:r>
      <w:r w:rsidRPr="00AE375A">
        <w:t xml:space="preserve"> </w:t>
      </w:r>
    </w:p>
    <w:p w:rsidR="009F7C9A" w:rsidRPr="00FD3C86" w:rsidRDefault="009F7C9A" w:rsidP="00DD325E">
      <w:pPr>
        <w:pStyle w:val="Styl1"/>
        <w:ind w:right="142"/>
      </w:pPr>
      <w:r w:rsidRPr="00AE375A">
        <w:t xml:space="preserve">na vyrovnání příležitostí. Tyto jsou pak v příslušných opatřeních </w:t>
      </w:r>
      <w:r w:rsidR="0004740A" w:rsidRPr="00AE375A">
        <w:t>pojmenovány a navrženy</w:t>
      </w:r>
      <w:r w:rsidRPr="00AE375A">
        <w:t xml:space="preserve"> k řešení, v otázce zaměstnanosti a vzdělávání dokonce mohou být řešen</w:t>
      </w:r>
      <w:r w:rsidR="0004740A" w:rsidRPr="00AE375A">
        <w:t>y</w:t>
      </w:r>
      <w:r w:rsidRPr="00AE375A">
        <w:t xml:space="preserve"> pomocí nástrojů akčního plánu. Projekty jako takové nesmí být diskriminační a pokud</w:t>
      </w:r>
      <w:r w:rsidRPr="00977AD6">
        <w:t xml:space="preserve"> mají pozitivní dopad na řešení této nero</w:t>
      </w:r>
      <w:r w:rsidR="0004740A">
        <w:t>vnováhy, budou preferovány krité</w:t>
      </w:r>
      <w:r w:rsidRPr="00977AD6">
        <w:t>rii.</w:t>
      </w:r>
      <w:r w:rsidRPr="00FD3C86">
        <w:t xml:space="preserve"> </w:t>
      </w:r>
      <w:r w:rsidR="0004740A">
        <w:t xml:space="preserve"> </w:t>
      </w:r>
    </w:p>
    <w:p w:rsidR="009F7C9A" w:rsidRPr="00FD3C86" w:rsidRDefault="009F7C9A" w:rsidP="00DD325E">
      <w:pPr>
        <w:pStyle w:val="Styl1"/>
        <w:ind w:right="142"/>
      </w:pPr>
    </w:p>
    <w:p w:rsidR="00EF314A" w:rsidRDefault="00EF314A" w:rsidP="00DD325E">
      <w:pPr>
        <w:autoSpaceDE w:val="0"/>
        <w:autoSpaceDN w:val="0"/>
        <w:adjustRightInd w:val="0"/>
        <w:spacing w:after="0" w:line="240" w:lineRule="auto"/>
        <w:ind w:left="0" w:right="142" w:firstLine="0"/>
        <w:jc w:val="left"/>
        <w:rPr>
          <w:rFonts w:cs="Calibri"/>
        </w:rPr>
      </w:pPr>
      <w:r>
        <w:rPr>
          <w:rFonts w:cs="Calibri"/>
        </w:rPr>
        <w:t>V případě programového rámce PRV budou dále akcentovány průřezové cíle specificky pro jednotlivá</w:t>
      </w:r>
    </w:p>
    <w:p w:rsidR="00EF314A" w:rsidRDefault="00EF314A" w:rsidP="00DD325E">
      <w:pPr>
        <w:autoSpaceDE w:val="0"/>
        <w:autoSpaceDN w:val="0"/>
        <w:adjustRightInd w:val="0"/>
        <w:spacing w:after="0" w:line="240" w:lineRule="auto"/>
        <w:ind w:left="0" w:right="142" w:firstLine="0"/>
        <w:jc w:val="left"/>
        <w:rPr>
          <w:rFonts w:cs="Calibri"/>
        </w:rPr>
      </w:pPr>
      <w:r>
        <w:rPr>
          <w:rFonts w:cs="Calibri"/>
        </w:rPr>
        <w:t>implementovaná opatření v návaznosti na priority PRV:</w:t>
      </w:r>
    </w:p>
    <w:p w:rsidR="00EF314A" w:rsidRDefault="00EF314A" w:rsidP="00DD325E">
      <w:pPr>
        <w:autoSpaceDE w:val="0"/>
        <w:autoSpaceDN w:val="0"/>
        <w:adjustRightInd w:val="0"/>
        <w:spacing w:after="0" w:line="240" w:lineRule="auto"/>
        <w:ind w:left="0" w:right="142" w:firstLine="0"/>
        <w:jc w:val="left"/>
        <w:rPr>
          <w:rFonts w:cs="Calibri"/>
        </w:rPr>
      </w:pPr>
      <w:r>
        <w:rPr>
          <w:rFonts w:ascii="Symbol" w:hAnsi="Symbol" w:cs="Symbol"/>
        </w:rPr>
        <w:t></w:t>
      </w:r>
      <w:r>
        <w:rPr>
          <w:rFonts w:ascii="Symbol" w:hAnsi="Symbol" w:cs="Symbol"/>
        </w:rPr>
        <w:t></w:t>
      </w:r>
      <w:r>
        <w:rPr>
          <w:rFonts w:cs="Calibri"/>
        </w:rPr>
        <w:t>Zmírňování změny klimatu a přizpůsobování se této změně</w:t>
      </w:r>
    </w:p>
    <w:p w:rsidR="00EF314A" w:rsidRDefault="00EF314A" w:rsidP="00DD325E">
      <w:pPr>
        <w:autoSpaceDE w:val="0"/>
        <w:autoSpaceDN w:val="0"/>
        <w:adjustRightInd w:val="0"/>
        <w:spacing w:after="0" w:line="240" w:lineRule="auto"/>
        <w:ind w:left="0" w:right="142" w:firstLine="0"/>
        <w:jc w:val="left"/>
        <w:rPr>
          <w:rFonts w:cs="Calibri"/>
        </w:rPr>
      </w:pPr>
      <w:r>
        <w:rPr>
          <w:rFonts w:ascii="Symbol" w:hAnsi="Symbol" w:cs="Symbol"/>
        </w:rPr>
        <w:t></w:t>
      </w:r>
      <w:r>
        <w:rPr>
          <w:rFonts w:ascii="Symbol" w:hAnsi="Symbol" w:cs="Symbol"/>
        </w:rPr>
        <w:t></w:t>
      </w:r>
      <w:r>
        <w:rPr>
          <w:rFonts w:cs="Calibri"/>
        </w:rPr>
        <w:t>Inovace</w:t>
      </w:r>
    </w:p>
    <w:p w:rsidR="00EF314A" w:rsidRDefault="00EF314A" w:rsidP="00DD325E">
      <w:pPr>
        <w:pStyle w:val="Styl1"/>
        <w:ind w:right="142"/>
        <w:rPr>
          <w:rFonts w:cs="Calibri"/>
        </w:rPr>
      </w:pPr>
      <w:r>
        <w:rPr>
          <w:rFonts w:ascii="Symbol" w:hAnsi="Symbol" w:cs="Symbol"/>
        </w:rPr>
        <w:t></w:t>
      </w:r>
      <w:r>
        <w:rPr>
          <w:rFonts w:ascii="Symbol" w:hAnsi="Symbol" w:cs="Symbol"/>
        </w:rPr>
        <w:t></w:t>
      </w:r>
      <w:r>
        <w:rPr>
          <w:rFonts w:cs="Calibri"/>
        </w:rPr>
        <w:t>Životní prostředí</w:t>
      </w:r>
    </w:p>
    <w:p w:rsidR="00BC107D" w:rsidRDefault="00BC107D" w:rsidP="00DD325E">
      <w:pPr>
        <w:pStyle w:val="Styl1"/>
        <w:ind w:right="142"/>
        <w:rPr>
          <w:rFonts w:cs="Calibri"/>
        </w:rPr>
      </w:pPr>
    </w:p>
    <w:p w:rsidR="0026254B" w:rsidRDefault="00295FD6" w:rsidP="00DD325E">
      <w:pPr>
        <w:pStyle w:val="Styl1"/>
        <w:ind w:right="142"/>
      </w:pPr>
      <w:r w:rsidRPr="00295FD6">
        <w:t xml:space="preserve">K problematice </w:t>
      </w:r>
      <w:r w:rsidRPr="00295FD6">
        <w:rPr>
          <w:b/>
        </w:rPr>
        <w:t>změny klimatu</w:t>
      </w:r>
      <w:r w:rsidR="00953717">
        <w:rPr>
          <w:b/>
        </w:rPr>
        <w:t xml:space="preserve"> a životního prostředí</w:t>
      </w:r>
      <w:r w:rsidRPr="00295FD6">
        <w:t xml:space="preserve"> budou mít vazbu projekty podpořené z</w:t>
      </w:r>
      <w:r w:rsidR="00551BEC">
        <w:t> </w:t>
      </w:r>
      <w:r w:rsidRPr="00295FD6">
        <w:t>fichí</w:t>
      </w:r>
      <w:r w:rsidR="00551BEC">
        <w:t xml:space="preserve"> PRV 2 – Podpora místního zemědělství, PRV 3 – Rozvoj </w:t>
      </w:r>
      <w:r w:rsidR="00032045">
        <w:t xml:space="preserve">místní PRV 7 – Podpora lesnických technologií </w:t>
      </w:r>
      <w:r w:rsidR="00DD325E">
        <w:t xml:space="preserve">              </w:t>
      </w:r>
    </w:p>
    <w:p w:rsidR="0026254B" w:rsidRDefault="00032045" w:rsidP="00DD325E">
      <w:pPr>
        <w:pStyle w:val="Styl1"/>
        <w:ind w:right="142"/>
      </w:pPr>
      <w:r>
        <w:t xml:space="preserve">a opracování dřeva, </w:t>
      </w:r>
      <w:r w:rsidR="00B5707D">
        <w:t>kde budou zvýhodněny projekty s</w:t>
      </w:r>
      <w:r w:rsidR="00295FD6" w:rsidRPr="00295FD6">
        <w:t xml:space="preserve"> uplatnění moderních a k přírodě šetrných metod zemědělského a lesního hospodaření při snižování negativního působení na přírodu a krajinu. Znalosti zaměřené na ochranu klimatu budou šířeny v rámci fiche </w:t>
      </w:r>
      <w:r w:rsidR="00B5707D">
        <w:t xml:space="preserve">PRV 1 </w:t>
      </w:r>
      <w:r w:rsidR="005E1122">
        <w:t>–</w:t>
      </w:r>
      <w:r w:rsidR="00B5707D">
        <w:t xml:space="preserve"> Vzdělávání</w:t>
      </w:r>
      <w:r w:rsidR="005E1122">
        <w:t xml:space="preserve">                           </w:t>
      </w:r>
      <w:r w:rsidR="00B5707D">
        <w:t xml:space="preserve"> </w:t>
      </w:r>
    </w:p>
    <w:p w:rsidR="00295FD6" w:rsidRPr="00B5707D" w:rsidRDefault="00B5707D" w:rsidP="00DD325E">
      <w:pPr>
        <w:pStyle w:val="Styl1"/>
        <w:ind w:right="142"/>
      </w:pPr>
      <w:r>
        <w:t xml:space="preserve">pro podnikatele. </w:t>
      </w:r>
      <w:r w:rsidR="00295FD6" w:rsidRPr="00295FD6">
        <w:t xml:space="preserve"> </w:t>
      </w:r>
    </w:p>
    <w:p w:rsidR="00295FD6" w:rsidRPr="00295FD6" w:rsidRDefault="00295FD6" w:rsidP="00DD325E">
      <w:pPr>
        <w:pStyle w:val="Styl1"/>
        <w:ind w:right="142"/>
        <w:rPr>
          <w:sz w:val="24"/>
          <w:szCs w:val="24"/>
        </w:rPr>
      </w:pPr>
    </w:p>
    <w:p w:rsidR="00295FD6" w:rsidRPr="00295FD6" w:rsidRDefault="00295FD6" w:rsidP="00DD325E">
      <w:pPr>
        <w:pStyle w:val="Styl1"/>
        <w:ind w:right="142"/>
      </w:pPr>
      <w:r w:rsidRPr="00295FD6">
        <w:t xml:space="preserve">Oblasti </w:t>
      </w:r>
      <w:r w:rsidRPr="00295FD6">
        <w:rPr>
          <w:b/>
        </w:rPr>
        <w:t>inovací</w:t>
      </w:r>
      <w:r w:rsidRPr="00295FD6">
        <w:t xml:space="preserve"> se MAS věnuje prostřednictvím stanovených principů pro tvorbu preferenčních kritérií, neboť místní akční skupina bude zvýhodňovat inovativní projekty</w:t>
      </w:r>
      <w:r w:rsidR="00704A72">
        <w:t xml:space="preserve">. </w:t>
      </w:r>
    </w:p>
    <w:p w:rsidR="00295FD6" w:rsidRDefault="00295FD6" w:rsidP="00295FD6">
      <w:pPr>
        <w:pStyle w:val="Styl1"/>
      </w:pPr>
    </w:p>
    <w:p w:rsidR="006B1B64" w:rsidRDefault="009262C8" w:rsidP="00953717">
      <w:pPr>
        <w:pStyle w:val="Nadpis1"/>
        <w:numPr>
          <w:ilvl w:val="0"/>
          <w:numId w:val="0"/>
        </w:numPr>
        <w:ind w:left="502" w:hanging="360"/>
      </w:pPr>
      <w:bookmarkStart w:id="71" w:name="_Toc467010601"/>
      <w:r w:rsidRPr="00411BA7">
        <w:lastRenderedPageBreak/>
        <w:t xml:space="preserve">D. </w:t>
      </w:r>
      <w:r w:rsidR="00E55BB7">
        <w:t>Implementační část</w:t>
      </w:r>
      <w:bookmarkEnd w:id="71"/>
    </w:p>
    <w:p w:rsidR="00E55BB7" w:rsidRDefault="00E55BB7" w:rsidP="00EA6AA8">
      <w:pPr>
        <w:ind w:left="0" w:firstLine="0"/>
      </w:pPr>
    </w:p>
    <w:p w:rsidR="00E55BB7" w:rsidRPr="00EA6AA8" w:rsidRDefault="00E55BB7" w:rsidP="00EA6AA8">
      <w:pPr>
        <w:pStyle w:val="Nadpis2"/>
      </w:pPr>
      <w:bookmarkStart w:id="72" w:name="_Toc467010602"/>
      <w:r w:rsidRPr="00EA6AA8">
        <w:t>P</w:t>
      </w:r>
      <w:r w:rsidR="00EA6AA8" w:rsidRPr="00EA6AA8">
        <w:t>opis řízení a realizace strategie</w:t>
      </w:r>
      <w:bookmarkEnd w:id="72"/>
    </w:p>
    <w:p w:rsidR="00E55BB7" w:rsidRDefault="00E55BB7" w:rsidP="00E55BB7">
      <w:pPr>
        <w:autoSpaceDE w:val="0"/>
        <w:autoSpaceDN w:val="0"/>
        <w:adjustRightInd w:val="0"/>
        <w:spacing w:after="0" w:line="240" w:lineRule="auto"/>
        <w:ind w:left="0" w:right="0" w:firstLine="0"/>
        <w:jc w:val="left"/>
        <w:rPr>
          <w:rFonts w:ascii="Cambria-Bold" w:eastAsiaTheme="minorHAnsi" w:hAnsi="Cambria-Bold" w:cs="Cambria-Bold"/>
          <w:b/>
          <w:bCs/>
          <w:color w:val="00B150"/>
          <w:sz w:val="29"/>
          <w:szCs w:val="29"/>
          <w:lang w:eastAsia="en-US"/>
        </w:rPr>
      </w:pPr>
    </w:p>
    <w:p w:rsidR="00A36406" w:rsidRPr="00E40F24" w:rsidRDefault="00E55BB7" w:rsidP="00E40F24">
      <w:pPr>
        <w:pStyle w:val="Nadpis3"/>
        <w:numPr>
          <w:ilvl w:val="0"/>
          <w:numId w:val="0"/>
        </w:numPr>
        <w:ind w:left="1491"/>
      </w:pPr>
      <w:bookmarkStart w:id="73" w:name="_Toc467010603"/>
      <w:r>
        <w:t>1</w:t>
      </w:r>
      <w:r w:rsidR="0051404F">
        <w:t>2</w:t>
      </w:r>
      <w:r>
        <w:t>.1.</w:t>
      </w:r>
      <w:r w:rsidRPr="00F407F6">
        <w:t xml:space="preserve"> </w:t>
      </w:r>
      <w:r w:rsidR="0051404F">
        <w:t>Orgány</w:t>
      </w:r>
      <w:r w:rsidR="00E40F24">
        <w:t xml:space="preserve"> MAS</w:t>
      </w:r>
      <w:r w:rsidR="0051404F">
        <w:t xml:space="preserve"> a její zdroje</w:t>
      </w:r>
      <w:bookmarkEnd w:id="73"/>
    </w:p>
    <w:p w:rsidR="0026254B" w:rsidRDefault="00A36406" w:rsidP="00DD325E">
      <w:pPr>
        <w:pStyle w:val="Styl1"/>
        <w:ind w:right="142"/>
      </w:pPr>
      <w:r w:rsidRPr="00F802F2">
        <w:t xml:space="preserve">Základní organizační strukturu a provázanost partnerů včetně vztahů vystihuje následující schéma. Popis odpovědností je podrobně rozepsán ve Statutu a Jednacím řádu. Základní ideou je podřízení registrovaného subjektu NAD ORLICÍ, o.p.s. plně demokratickým principům uvnitř partnerství MAS. Místní akční skupina je smluvním partnerstvím partnerů obecně prospěšné společnosti, toto schéma je jediné možné u právní formy o.p.s. Zároveň je v případě MAS NAD ORLICÍ nastavena tak, </w:t>
      </w:r>
      <w:r w:rsidR="005E1122">
        <w:t xml:space="preserve">                      </w:t>
      </w:r>
    </w:p>
    <w:p w:rsidR="00A36406" w:rsidRDefault="00A36406" w:rsidP="00DD325E">
      <w:pPr>
        <w:pStyle w:val="Styl1"/>
        <w:ind w:right="142"/>
      </w:pPr>
      <w:r w:rsidRPr="00F802F2">
        <w:t xml:space="preserve">aby partneři měli silná práva a odpovědnost a orgány MAS plně ovládaly zákonné orgány o.p.s. </w:t>
      </w:r>
    </w:p>
    <w:p w:rsidR="008F1380" w:rsidRDefault="008F1380" w:rsidP="00DD325E">
      <w:pPr>
        <w:pStyle w:val="Styl1"/>
        <w:ind w:right="142"/>
      </w:pPr>
    </w:p>
    <w:p w:rsidR="008F1380" w:rsidRDefault="008F1380" w:rsidP="00DD325E">
      <w:pPr>
        <w:pStyle w:val="Styl1"/>
        <w:ind w:right="142"/>
      </w:pPr>
      <w:r>
        <w:t xml:space="preserve">Orgány NAD ORLICÍ, o.p.s. jsou:  </w:t>
      </w:r>
    </w:p>
    <w:p w:rsidR="008F1380" w:rsidRDefault="008F1380" w:rsidP="007F56B6">
      <w:pPr>
        <w:pStyle w:val="Styl1"/>
        <w:numPr>
          <w:ilvl w:val="0"/>
          <w:numId w:val="37"/>
        </w:numPr>
        <w:ind w:right="142"/>
      </w:pPr>
      <w:r>
        <w:t>Ředitel</w:t>
      </w:r>
    </w:p>
    <w:p w:rsidR="008F1380" w:rsidRDefault="008F1380" w:rsidP="007F56B6">
      <w:pPr>
        <w:pStyle w:val="Styl1"/>
        <w:numPr>
          <w:ilvl w:val="0"/>
          <w:numId w:val="37"/>
        </w:numPr>
        <w:ind w:right="142"/>
      </w:pPr>
      <w:r>
        <w:t>Správní rada</w:t>
      </w:r>
    </w:p>
    <w:p w:rsidR="008F1380" w:rsidRDefault="008F1380" w:rsidP="007F56B6">
      <w:pPr>
        <w:pStyle w:val="Styl1"/>
        <w:numPr>
          <w:ilvl w:val="0"/>
          <w:numId w:val="37"/>
        </w:numPr>
        <w:ind w:right="142"/>
      </w:pPr>
      <w:r>
        <w:t>Dozorčí rada</w:t>
      </w:r>
    </w:p>
    <w:p w:rsidR="008F1380" w:rsidRDefault="008F1380" w:rsidP="00DD325E">
      <w:pPr>
        <w:pStyle w:val="Styl1"/>
        <w:ind w:right="142"/>
      </w:pPr>
    </w:p>
    <w:p w:rsidR="008F1380" w:rsidRDefault="008F1380" w:rsidP="00DD325E">
      <w:pPr>
        <w:pStyle w:val="Styl1"/>
        <w:ind w:right="142"/>
      </w:pPr>
      <w:r>
        <w:t>Orgány MAS NAD ORLICÍ jsou:</w:t>
      </w:r>
    </w:p>
    <w:p w:rsidR="008F1380" w:rsidRDefault="008F1380" w:rsidP="007F56B6">
      <w:pPr>
        <w:pStyle w:val="Styl1"/>
        <w:numPr>
          <w:ilvl w:val="0"/>
          <w:numId w:val="38"/>
        </w:numPr>
        <w:ind w:right="142"/>
      </w:pPr>
      <w:r>
        <w:t>Valná hromada</w:t>
      </w:r>
    </w:p>
    <w:p w:rsidR="008F1380" w:rsidRDefault="008F1380" w:rsidP="007F56B6">
      <w:pPr>
        <w:pStyle w:val="Styl1"/>
        <w:numPr>
          <w:ilvl w:val="0"/>
          <w:numId w:val="38"/>
        </w:numPr>
        <w:ind w:right="142"/>
      </w:pPr>
      <w:r>
        <w:t>Programový výbor</w:t>
      </w:r>
    </w:p>
    <w:p w:rsidR="008F1380" w:rsidRDefault="008F1380" w:rsidP="007F56B6">
      <w:pPr>
        <w:pStyle w:val="Styl1"/>
        <w:numPr>
          <w:ilvl w:val="0"/>
          <w:numId w:val="38"/>
        </w:numPr>
        <w:ind w:right="142"/>
      </w:pPr>
      <w:r>
        <w:t>Výběrová komise</w:t>
      </w:r>
    </w:p>
    <w:p w:rsidR="008F1380" w:rsidRDefault="008F1380" w:rsidP="007F56B6">
      <w:pPr>
        <w:pStyle w:val="Styl1"/>
        <w:numPr>
          <w:ilvl w:val="0"/>
          <w:numId w:val="38"/>
        </w:numPr>
        <w:ind w:right="142"/>
      </w:pPr>
      <w:r>
        <w:t>Monitorovací výbor</w:t>
      </w:r>
    </w:p>
    <w:p w:rsidR="00A36406" w:rsidRPr="00F802F2" w:rsidRDefault="00A36406" w:rsidP="00DD325E">
      <w:pPr>
        <w:pStyle w:val="Styl1"/>
        <w:ind w:left="0" w:right="142"/>
      </w:pPr>
    </w:p>
    <w:p w:rsidR="00A36406" w:rsidRPr="00F802F2" w:rsidRDefault="00A36406" w:rsidP="00DD325E">
      <w:pPr>
        <w:pStyle w:val="Styl1"/>
        <w:ind w:right="142"/>
      </w:pPr>
      <w:r w:rsidRPr="00F802F2">
        <w:t xml:space="preserve">Současná struktura MAS je následující (ne všechny pracovní pozice jsou míněny jako celé úvazky, </w:t>
      </w:r>
      <w:r w:rsidR="005E1122">
        <w:t xml:space="preserve">               </w:t>
      </w:r>
      <w:r w:rsidRPr="00F802F2">
        <w:t xml:space="preserve">na řadě míst jde o oddělení rolí, ale pracovník může místy vykonávat dvě role): </w:t>
      </w:r>
    </w:p>
    <w:p w:rsidR="00A36406" w:rsidRDefault="00A36406" w:rsidP="00DD325E">
      <w:pPr>
        <w:pStyle w:val="Styl1"/>
        <w:tabs>
          <w:tab w:val="left" w:pos="990"/>
        </w:tabs>
        <w:ind w:left="0" w:right="142"/>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Default="008454CE" w:rsidP="00A36406">
      <w:pPr>
        <w:pStyle w:val="Styl1"/>
        <w:tabs>
          <w:tab w:val="left" w:pos="990"/>
        </w:tabs>
        <w:ind w:left="0"/>
      </w:pPr>
    </w:p>
    <w:p w:rsidR="008454CE" w:rsidRPr="00411BA7" w:rsidRDefault="008454CE" w:rsidP="00A36406">
      <w:pPr>
        <w:pStyle w:val="Styl1"/>
        <w:tabs>
          <w:tab w:val="left" w:pos="990"/>
        </w:tabs>
        <w:ind w:left="0"/>
      </w:pPr>
    </w:p>
    <w:p w:rsidR="002122F6" w:rsidRDefault="00F91BEF" w:rsidP="00F91BEF">
      <w:pPr>
        <w:pStyle w:val="Styl1"/>
      </w:pPr>
      <w:r>
        <w:lastRenderedPageBreak/>
        <w:t>Obr.</w:t>
      </w:r>
      <w:r w:rsidR="00ED16EB">
        <w:t xml:space="preserve"> č. 8</w:t>
      </w:r>
      <w:r w:rsidR="00A36406" w:rsidRPr="00411BA7">
        <w:t>: Or</w:t>
      </w:r>
      <w:r>
        <w:t>ganizační schéma MAS NAD ORLICÍ</w:t>
      </w:r>
    </w:p>
    <w:tbl>
      <w:tblPr>
        <w:tblW w:w="10566" w:type="dxa"/>
        <w:tblInd w:w="-639" w:type="dxa"/>
        <w:tblLayout w:type="fixed"/>
        <w:tblCellMar>
          <w:left w:w="70" w:type="dxa"/>
          <w:right w:w="70" w:type="dxa"/>
        </w:tblCellMar>
        <w:tblLook w:val="04A0" w:firstRow="1" w:lastRow="0" w:firstColumn="1" w:lastColumn="0" w:noHBand="0" w:noVBand="1"/>
      </w:tblPr>
      <w:tblGrid>
        <w:gridCol w:w="283"/>
        <w:gridCol w:w="160"/>
        <w:gridCol w:w="1681"/>
        <w:gridCol w:w="160"/>
        <w:gridCol w:w="769"/>
        <w:gridCol w:w="875"/>
        <w:gridCol w:w="184"/>
        <w:gridCol w:w="203"/>
        <w:gridCol w:w="222"/>
        <w:gridCol w:w="223"/>
        <w:gridCol w:w="1275"/>
        <w:gridCol w:w="203"/>
        <w:gridCol w:w="1333"/>
        <w:gridCol w:w="160"/>
        <w:gridCol w:w="1258"/>
        <w:gridCol w:w="160"/>
        <w:gridCol w:w="1257"/>
        <w:gridCol w:w="160"/>
      </w:tblGrid>
      <w:tr w:rsidR="00243FAB" w:rsidRPr="00D83218" w:rsidTr="00D321DE">
        <w:trPr>
          <w:trHeight w:val="330"/>
        </w:trPr>
        <w:tc>
          <w:tcPr>
            <w:tcW w:w="283" w:type="dxa"/>
            <w:tcBorders>
              <w:top w:val="single" w:sz="18" w:space="0" w:color="auto"/>
              <w:left w:val="single" w:sz="18" w:space="0" w:color="auto"/>
              <w:bottom w:val="nil"/>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3829" w:type="dxa"/>
            <w:gridSpan w:val="6"/>
            <w:tcBorders>
              <w:top w:val="single" w:sz="18" w:space="0" w:color="auto"/>
              <w:left w:val="nil"/>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Orgány OPS a MAS</w:t>
            </w:r>
          </w:p>
        </w:tc>
        <w:tc>
          <w:tcPr>
            <w:tcW w:w="203" w:type="dxa"/>
            <w:tcBorders>
              <w:top w:val="single" w:sz="12" w:space="0" w:color="auto"/>
              <w:left w:val="nil"/>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rPr>
            </w:pPr>
          </w:p>
        </w:tc>
        <w:tc>
          <w:tcPr>
            <w:tcW w:w="223" w:type="dxa"/>
            <w:tcBorders>
              <w:top w:val="single" w:sz="18" w:space="0" w:color="auto"/>
              <w:left w:val="single" w:sz="18" w:space="0" w:color="auto"/>
              <w:bottom w:val="single" w:sz="12" w:space="0" w:color="0070C0"/>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single" w:sz="18" w:space="0" w:color="auto"/>
              <w:left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432A55">
        <w:trPr>
          <w:trHeight w:val="35"/>
        </w:trPr>
        <w:tc>
          <w:tcPr>
            <w:tcW w:w="283" w:type="dxa"/>
            <w:tcBorders>
              <w:top w:val="nil"/>
              <w:left w:val="single" w:sz="18" w:space="0" w:color="auto"/>
              <w:bottom w:val="nil"/>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nil"/>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sz w:val="16"/>
                <w:szCs w:val="16"/>
              </w:rPr>
            </w:pPr>
            <w:r w:rsidRPr="00D83218">
              <w:rPr>
                <w:rFonts w:eastAsia="Times New Roman" w:cs="Times New Roman"/>
                <w:sz w:val="16"/>
                <w:szCs w:val="16"/>
              </w:rPr>
              <w:t> </w:t>
            </w:r>
          </w:p>
        </w:tc>
        <w:tc>
          <w:tcPr>
            <w:tcW w:w="160" w:type="dxa"/>
            <w:tcBorders>
              <w:top w:val="nil"/>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sz w:val="16"/>
                <w:szCs w:val="16"/>
              </w:rPr>
            </w:pPr>
            <w:r w:rsidRPr="00D83218">
              <w:rPr>
                <w:rFonts w:eastAsia="Times New Roman" w:cs="Times New Roman"/>
                <w:sz w:val="16"/>
                <w:szCs w:val="16"/>
              </w:rPr>
              <w:t> </w:t>
            </w:r>
          </w:p>
        </w:tc>
        <w:tc>
          <w:tcPr>
            <w:tcW w:w="769" w:type="dxa"/>
            <w:tcBorders>
              <w:top w:val="nil"/>
              <w:left w:val="nil"/>
              <w:bottom w:val="single" w:sz="18" w:space="0" w:color="auto"/>
              <w:right w:val="single" w:sz="18" w:space="0" w:color="0070C0"/>
            </w:tcBorders>
            <w:shd w:val="clear" w:color="000000" w:fill="D9D9D9"/>
            <w:vAlign w:val="center"/>
            <w:hideMark/>
          </w:tcPr>
          <w:p w:rsidR="00A92E77" w:rsidRPr="00D83218" w:rsidRDefault="00A92E77" w:rsidP="00A717B0">
            <w:pPr>
              <w:spacing w:after="0" w:line="240" w:lineRule="auto"/>
              <w:rPr>
                <w:rFonts w:eastAsia="Times New Roman" w:cs="Times New Roman"/>
                <w:sz w:val="16"/>
                <w:szCs w:val="16"/>
              </w:rPr>
            </w:pPr>
            <w:r w:rsidRPr="00D83218">
              <w:rPr>
                <w:rFonts w:eastAsia="Times New Roman" w:cs="Times New Roman"/>
                <w:sz w:val="16"/>
                <w:szCs w:val="16"/>
              </w:rPr>
              <w:t> </w:t>
            </w:r>
          </w:p>
        </w:tc>
        <w:tc>
          <w:tcPr>
            <w:tcW w:w="2982" w:type="dxa"/>
            <w:gridSpan w:val="6"/>
            <w:vMerge w:val="restart"/>
            <w:tcBorders>
              <w:top w:val="single" w:sz="18" w:space="0" w:color="0070C0"/>
              <w:left w:val="single" w:sz="18" w:space="0" w:color="0070C0"/>
              <w:bottom w:val="single" w:sz="18" w:space="0" w:color="0070C0"/>
              <w:right w:val="single" w:sz="18" w:space="0" w:color="0070C0"/>
            </w:tcBorders>
            <w:shd w:val="clear" w:color="000000" w:fill="B4C6E7"/>
            <w:vAlign w:val="center"/>
            <w:hideMark/>
          </w:tcPr>
          <w:p w:rsidR="00A92E77" w:rsidRPr="00D83218" w:rsidRDefault="00A92E77" w:rsidP="00243FAB">
            <w:pPr>
              <w:spacing w:after="0" w:line="240" w:lineRule="auto"/>
              <w:ind w:right="0"/>
              <w:jc w:val="center"/>
              <w:rPr>
                <w:rFonts w:eastAsia="Times New Roman" w:cs="Times New Roman"/>
                <w:b/>
                <w:bCs/>
                <w:sz w:val="20"/>
                <w:szCs w:val="20"/>
              </w:rPr>
            </w:pPr>
            <w:r w:rsidRPr="00D83218">
              <w:rPr>
                <w:rFonts w:eastAsia="Times New Roman" w:cs="Times New Roman"/>
                <w:b/>
                <w:bCs/>
                <w:sz w:val="20"/>
                <w:szCs w:val="20"/>
              </w:rPr>
              <w:t xml:space="preserve">Ředitel OPS                                                                                     </w:t>
            </w:r>
            <w:r w:rsidRPr="00D83218">
              <w:rPr>
                <w:rFonts w:eastAsia="Times New Roman" w:cs="Times New Roman"/>
                <w:sz w:val="18"/>
                <w:szCs w:val="18"/>
              </w:rPr>
              <w:t>statutární orgán společnosti řídí chod kanceláře a zaměstnance OPS</w:t>
            </w:r>
          </w:p>
        </w:tc>
        <w:tc>
          <w:tcPr>
            <w:tcW w:w="203" w:type="dxa"/>
            <w:tcBorders>
              <w:top w:val="nil"/>
              <w:left w:val="single" w:sz="18" w:space="0" w:color="0070C0"/>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nil"/>
              <w:left w:val="nil"/>
              <w:bottom w:val="nil"/>
              <w:right w:val="nil"/>
            </w:tcBorders>
            <w:shd w:val="clear" w:color="000000" w:fill="D9D9D9"/>
            <w:vAlign w:val="bottom"/>
            <w:hideMark/>
          </w:tcPr>
          <w:p w:rsidR="00A92E77" w:rsidRPr="00D83218" w:rsidRDefault="00A92E77" w:rsidP="00A97997">
            <w:pPr>
              <w:spacing w:after="0" w:line="240" w:lineRule="auto"/>
              <w:ind w:right="0"/>
              <w:rPr>
                <w:rFonts w:eastAsia="Times New Roman" w:cs="Times New Roman"/>
              </w:rPr>
            </w:pPr>
            <w:r w:rsidRPr="00D83218">
              <w:rPr>
                <w:rFonts w:eastAsia="Times New Roman" w:cs="Times New Roman"/>
              </w:rPr>
              <w:t> </w:t>
            </w: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A92E77" w:rsidRPr="00D83218" w:rsidTr="00D321DE">
        <w:trPr>
          <w:trHeight w:val="550"/>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single" w:sz="18" w:space="0" w:color="auto"/>
              <w:bottom w:val="nil"/>
              <w:right w:val="nil"/>
            </w:tcBorders>
            <w:shd w:val="clear" w:color="000000" w:fill="C6E0B4"/>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841" w:type="dxa"/>
            <w:gridSpan w:val="2"/>
            <w:tcBorders>
              <w:top w:val="single" w:sz="18" w:space="0" w:color="auto"/>
              <w:left w:val="nil"/>
              <w:bottom w:val="nil"/>
              <w:right w:val="nil"/>
            </w:tcBorders>
            <w:shd w:val="clear" w:color="000000" w:fill="C6E0B4"/>
            <w:vAlign w:val="center"/>
            <w:hideMark/>
          </w:tcPr>
          <w:p w:rsidR="00A92E77" w:rsidRPr="00A92E77" w:rsidRDefault="00A92E77" w:rsidP="00A92E77">
            <w:pPr>
              <w:spacing w:after="0" w:line="240" w:lineRule="auto"/>
              <w:ind w:left="52" w:right="-70" w:firstLine="0"/>
              <w:jc w:val="left"/>
              <w:rPr>
                <w:rFonts w:eastAsia="Times New Roman" w:cs="Times New Roman"/>
                <w:b/>
                <w:bCs/>
                <w:sz w:val="20"/>
                <w:szCs w:val="20"/>
              </w:rPr>
            </w:pPr>
            <w:r w:rsidRPr="00D83218">
              <w:rPr>
                <w:rFonts w:eastAsia="Times New Roman" w:cs="Times New Roman"/>
                <w:b/>
                <w:bCs/>
                <w:sz w:val="20"/>
                <w:szCs w:val="20"/>
              </w:rPr>
              <w:t>Obecně prospěš</w:t>
            </w:r>
            <w:r>
              <w:rPr>
                <w:rFonts w:eastAsia="Times New Roman" w:cs="Times New Roman"/>
                <w:b/>
                <w:bCs/>
                <w:sz w:val="20"/>
                <w:szCs w:val="20"/>
              </w:rPr>
              <w:t>ná společnost NAD ORLICÍ, o.p.s.</w:t>
            </w:r>
          </w:p>
        </w:tc>
        <w:tc>
          <w:tcPr>
            <w:tcW w:w="769" w:type="dxa"/>
            <w:tcBorders>
              <w:top w:val="single" w:sz="18" w:space="0" w:color="auto"/>
              <w:left w:val="nil"/>
              <w:bottom w:val="nil"/>
              <w:right w:val="single" w:sz="18" w:space="0" w:color="0070C0"/>
            </w:tcBorders>
            <w:shd w:val="clear" w:color="000000" w:fill="C6E0B4"/>
            <w:vAlign w:val="center"/>
            <w:hideMark/>
          </w:tcPr>
          <w:p w:rsidR="00A92E77" w:rsidRPr="00D83218" w:rsidRDefault="00A92E77" w:rsidP="00A717B0">
            <w:pPr>
              <w:spacing w:after="0" w:line="240" w:lineRule="auto"/>
              <w:rPr>
                <w:rFonts w:eastAsia="Times New Roman" w:cs="Times New Roman"/>
                <w:b/>
                <w:bCs/>
                <w:i/>
                <w:iCs/>
                <w:sz w:val="16"/>
                <w:szCs w:val="16"/>
              </w:rPr>
            </w:pPr>
            <w:r w:rsidRPr="00D83218">
              <w:rPr>
                <w:rFonts w:eastAsia="Times New Roman" w:cs="Times New Roman"/>
                <w:b/>
                <w:bCs/>
                <w:i/>
                <w:iCs/>
                <w:sz w:val="16"/>
                <w:szCs w:val="16"/>
              </w:rPr>
              <w:t> </w:t>
            </w:r>
          </w:p>
        </w:tc>
        <w:tc>
          <w:tcPr>
            <w:tcW w:w="2982" w:type="dxa"/>
            <w:gridSpan w:val="6"/>
            <w:vMerge/>
            <w:tcBorders>
              <w:top w:val="single" w:sz="18" w:space="0" w:color="0070C0"/>
              <w:left w:val="single" w:sz="18" w:space="0" w:color="0070C0"/>
              <w:bottom w:val="single" w:sz="18" w:space="0" w:color="0070C0"/>
              <w:right w:val="single" w:sz="18" w:space="0" w:color="0070C0"/>
            </w:tcBorders>
            <w:vAlign w:val="center"/>
            <w:hideMark/>
          </w:tcPr>
          <w:p w:rsidR="00A92E77" w:rsidRPr="00D83218" w:rsidRDefault="00A92E77" w:rsidP="00A717B0">
            <w:pPr>
              <w:spacing w:after="0" w:line="240" w:lineRule="auto"/>
              <w:rPr>
                <w:rFonts w:eastAsia="Times New Roman" w:cs="Times New Roman"/>
                <w:b/>
                <w:bCs/>
                <w:sz w:val="20"/>
                <w:szCs w:val="20"/>
              </w:rPr>
            </w:pPr>
          </w:p>
        </w:tc>
        <w:tc>
          <w:tcPr>
            <w:tcW w:w="203" w:type="dxa"/>
            <w:tcBorders>
              <w:top w:val="nil"/>
              <w:left w:val="single" w:sz="18" w:space="0" w:color="0070C0"/>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141"/>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nil"/>
            </w:tcBorders>
            <w:shd w:val="clear" w:color="000000" w:fill="C6E0B4"/>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nil"/>
              <w:left w:val="nil"/>
              <w:bottom w:val="nil"/>
              <w:right w:val="nil"/>
            </w:tcBorders>
            <w:shd w:val="clear" w:color="000000" w:fill="C6E0B4"/>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C6E0B4"/>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769" w:type="dxa"/>
            <w:tcBorders>
              <w:top w:val="nil"/>
              <w:left w:val="nil"/>
              <w:bottom w:val="nil"/>
              <w:right w:val="nil"/>
            </w:tcBorders>
            <w:shd w:val="clear" w:color="000000" w:fill="C6E0B4"/>
            <w:vAlign w:val="bottom"/>
            <w:hideMark/>
          </w:tcPr>
          <w:p w:rsidR="00A92E77" w:rsidRPr="00D83218" w:rsidRDefault="00A92E77" w:rsidP="00A717B0">
            <w:pPr>
              <w:spacing w:after="0" w:line="240" w:lineRule="auto"/>
              <w:ind w:hanging="153"/>
              <w:rPr>
                <w:rFonts w:eastAsia="Times New Roman" w:cs="Times New Roman"/>
              </w:rPr>
            </w:pPr>
            <w:r w:rsidRPr="00D83218">
              <w:rPr>
                <w:rFonts w:eastAsia="Times New Roman" w:cs="Times New Roman"/>
              </w:rPr>
              <w:t> </w:t>
            </w:r>
          </w:p>
        </w:tc>
        <w:tc>
          <w:tcPr>
            <w:tcW w:w="875" w:type="dxa"/>
            <w:tcBorders>
              <w:top w:val="single" w:sz="18" w:space="0" w:color="0070C0"/>
              <w:left w:val="nil"/>
              <w:bottom w:val="nil"/>
              <w:right w:val="nil"/>
            </w:tcBorders>
            <w:shd w:val="clear" w:color="000000" w:fill="C6E0B4"/>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84" w:type="dxa"/>
            <w:tcBorders>
              <w:top w:val="single" w:sz="18" w:space="0" w:color="0070C0"/>
              <w:left w:val="nil"/>
              <w:bottom w:val="nil"/>
              <w:right w:val="single" w:sz="18" w:space="0" w:color="auto"/>
            </w:tcBorders>
            <w:shd w:val="clear" w:color="000000" w:fill="C6E0B4"/>
            <w:vAlign w:val="center"/>
            <w:hideMark/>
          </w:tcPr>
          <w:p w:rsidR="00A92E77" w:rsidRPr="00D83218" w:rsidRDefault="00A92E77" w:rsidP="00A717B0">
            <w:pPr>
              <w:spacing w:after="0" w:line="240" w:lineRule="auto"/>
              <w:jc w:val="center"/>
              <w:rPr>
                <w:rFonts w:eastAsia="Times New Roman" w:cs="Times New Roman"/>
                <w:b/>
                <w:bCs/>
                <w:sz w:val="20"/>
                <w:szCs w:val="20"/>
              </w:rPr>
            </w:pPr>
            <w:r w:rsidRPr="00D83218">
              <w:rPr>
                <w:rFonts w:eastAsia="Times New Roman" w:cs="Times New Roman"/>
                <w:b/>
                <w:bCs/>
                <w:sz w:val="20"/>
                <w:szCs w:val="20"/>
              </w:rPr>
              <w:t> </w:t>
            </w:r>
          </w:p>
        </w:tc>
        <w:tc>
          <w:tcPr>
            <w:tcW w:w="203" w:type="dxa"/>
            <w:tcBorders>
              <w:top w:val="single" w:sz="18" w:space="0" w:color="0070C0"/>
              <w:left w:val="single" w:sz="18" w:space="0" w:color="auto"/>
              <w:bottom w:val="nil"/>
              <w:right w:val="single" w:sz="18" w:space="0" w:color="auto"/>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sz w:val="20"/>
                <w:szCs w:val="20"/>
              </w:rPr>
            </w:pPr>
            <w:r w:rsidRPr="00D83218">
              <w:rPr>
                <w:rFonts w:eastAsia="Times New Roman" w:cs="Times New Roman"/>
                <w:b/>
                <w:bCs/>
                <w:sz w:val="20"/>
                <w:szCs w:val="20"/>
              </w:rPr>
              <w:t> </w:t>
            </w:r>
          </w:p>
        </w:tc>
        <w:tc>
          <w:tcPr>
            <w:tcW w:w="222" w:type="dxa"/>
            <w:tcBorders>
              <w:top w:val="single" w:sz="18" w:space="0" w:color="0070C0"/>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jc w:val="center"/>
              <w:rPr>
                <w:rFonts w:eastAsia="Times New Roman" w:cs="Times New Roman"/>
                <w:b/>
                <w:bCs/>
                <w:sz w:val="20"/>
                <w:szCs w:val="20"/>
              </w:rPr>
            </w:pPr>
          </w:p>
        </w:tc>
        <w:tc>
          <w:tcPr>
            <w:tcW w:w="223" w:type="dxa"/>
            <w:tcBorders>
              <w:top w:val="single" w:sz="18" w:space="0" w:color="0070C0"/>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single" w:sz="18" w:space="0" w:color="0070C0"/>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rPr>
            </w:pPr>
            <w:r w:rsidRPr="00D83218">
              <w:rPr>
                <w:rFonts w:eastAsia="Times New Roman" w:cs="Times New Roman"/>
              </w:rPr>
              <w:t> </w:t>
            </w:r>
          </w:p>
        </w:tc>
        <w:tc>
          <w:tcPr>
            <w:tcW w:w="1333"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405"/>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nil"/>
            </w:tcBorders>
            <w:shd w:val="clear" w:color="000000" w:fill="C6E0B4"/>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3485" w:type="dxa"/>
            <w:gridSpan w:val="4"/>
            <w:tcBorders>
              <w:top w:val="nil"/>
              <w:left w:val="nil"/>
              <w:bottom w:val="nil"/>
              <w:right w:val="nil"/>
            </w:tcBorders>
            <w:shd w:val="clear" w:color="000000" w:fill="C6E0B4"/>
            <w:vAlign w:val="center"/>
            <w:hideMark/>
          </w:tcPr>
          <w:p w:rsidR="00A92E77" w:rsidRPr="00D83218" w:rsidRDefault="00A92E77" w:rsidP="00A717B0">
            <w:pPr>
              <w:spacing w:after="0" w:line="240" w:lineRule="auto"/>
              <w:jc w:val="center"/>
              <w:rPr>
                <w:rFonts w:eastAsia="Times New Roman" w:cs="Times New Roman"/>
                <w:b/>
                <w:bCs/>
                <w:sz w:val="20"/>
                <w:szCs w:val="20"/>
              </w:rPr>
            </w:pPr>
            <w:r w:rsidRPr="00D83218">
              <w:rPr>
                <w:rFonts w:eastAsia="Times New Roman" w:cs="Times New Roman"/>
                <w:b/>
                <w:bCs/>
                <w:sz w:val="20"/>
                <w:szCs w:val="20"/>
              </w:rPr>
              <w:t> </w:t>
            </w:r>
          </w:p>
        </w:tc>
        <w:tc>
          <w:tcPr>
            <w:tcW w:w="184" w:type="dxa"/>
            <w:tcBorders>
              <w:top w:val="nil"/>
              <w:left w:val="nil"/>
              <w:bottom w:val="nil"/>
              <w:right w:val="single" w:sz="18" w:space="0" w:color="auto"/>
            </w:tcBorders>
            <w:shd w:val="clear" w:color="000000" w:fill="C6E0B4"/>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4168" w:type="dxa"/>
            <w:gridSpan w:val="5"/>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243FAB">
            <w:pPr>
              <w:spacing w:after="0" w:line="240" w:lineRule="auto"/>
              <w:ind w:right="-9"/>
              <w:jc w:val="center"/>
              <w:rPr>
                <w:rFonts w:eastAsia="Times New Roman" w:cs="Times New Roman"/>
                <w:b/>
                <w:bCs/>
              </w:rPr>
            </w:pPr>
            <w:r w:rsidRPr="00421A3B">
              <w:rPr>
                <w:rFonts w:eastAsia="Times New Roman" w:cs="Times New Roman"/>
                <w:b/>
                <w:bCs/>
                <w:sz w:val="20"/>
                <w:szCs w:val="20"/>
              </w:rPr>
              <w:t>Vedoucí zaměstnanec SCLLD - Manažer MAS</w:t>
            </w:r>
            <w:r w:rsidRPr="00D83218">
              <w:rPr>
                <w:rFonts w:eastAsia="Times New Roman" w:cs="Times New Roman"/>
                <w:b/>
                <w:bCs/>
              </w:rPr>
              <w:t xml:space="preserve">                                                      </w:t>
            </w:r>
            <w:r w:rsidRPr="00421A3B">
              <w:rPr>
                <w:rFonts w:eastAsia="Times New Roman" w:cs="Times New Roman"/>
                <w:sz w:val="18"/>
                <w:szCs w:val="18"/>
              </w:rPr>
              <w:t>stojí v čele kanceláře MAS, řídí procesy SCLLD</w:t>
            </w: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A92E77" w:rsidRPr="00D83218" w:rsidTr="00432A55">
        <w:trPr>
          <w:trHeight w:val="525"/>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single" w:sz="18" w:space="0" w:color="C00000"/>
            </w:tcBorders>
            <w:shd w:val="clear" w:color="000000" w:fill="C6E0B4"/>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C00000"/>
              <w:left w:val="single" w:sz="18" w:space="0" w:color="C00000"/>
              <w:bottom w:val="single" w:sz="18" w:space="0" w:color="C00000"/>
              <w:right w:val="single" w:sz="18" w:space="0" w:color="C00000"/>
            </w:tcBorders>
            <w:shd w:val="clear" w:color="000000" w:fill="F8CBAD"/>
            <w:vAlign w:val="center"/>
            <w:hideMark/>
          </w:tcPr>
          <w:p w:rsidR="00A92E77" w:rsidRPr="00D83218" w:rsidRDefault="00A92E77" w:rsidP="00A92E77">
            <w:pPr>
              <w:spacing w:after="0" w:line="240" w:lineRule="auto"/>
              <w:ind w:right="-30"/>
              <w:jc w:val="center"/>
              <w:rPr>
                <w:rFonts w:eastAsia="Times New Roman" w:cs="Times New Roman"/>
                <w:b/>
                <w:bCs/>
                <w:sz w:val="20"/>
                <w:szCs w:val="20"/>
              </w:rPr>
            </w:pPr>
            <w:r w:rsidRPr="00D83218">
              <w:rPr>
                <w:rFonts w:eastAsia="Times New Roman" w:cs="Times New Roman"/>
                <w:b/>
                <w:bCs/>
                <w:sz w:val="20"/>
                <w:szCs w:val="20"/>
              </w:rPr>
              <w:t>Dozorčí rada OPS</w:t>
            </w:r>
            <w:r w:rsidRPr="00D83218">
              <w:rPr>
                <w:rFonts w:eastAsia="Times New Roman" w:cs="Times New Roman"/>
                <w:b/>
                <w:bCs/>
                <w:sz w:val="16"/>
                <w:szCs w:val="16"/>
              </w:rPr>
              <w:t xml:space="preserve">                                         </w:t>
            </w:r>
            <w:r w:rsidRPr="00D83218">
              <w:rPr>
                <w:rFonts w:eastAsia="Times New Roman" w:cs="Times New Roman"/>
                <w:sz w:val="18"/>
                <w:szCs w:val="18"/>
              </w:rPr>
              <w:t>3 členové voleni na 3 roky</w:t>
            </w:r>
          </w:p>
        </w:tc>
        <w:tc>
          <w:tcPr>
            <w:tcW w:w="160" w:type="dxa"/>
            <w:tcBorders>
              <w:top w:val="nil"/>
              <w:left w:val="single" w:sz="18" w:space="0" w:color="C00000"/>
              <w:bottom w:val="nil"/>
              <w:right w:val="single" w:sz="18" w:space="0" w:color="C00000"/>
            </w:tcBorders>
            <w:shd w:val="clear" w:color="000000" w:fill="C6E0B4"/>
            <w:vAlign w:val="center"/>
            <w:hideMark/>
          </w:tcPr>
          <w:p w:rsidR="00A92E77" w:rsidRPr="00D83218" w:rsidRDefault="00A92E77" w:rsidP="00A717B0">
            <w:pPr>
              <w:spacing w:after="0" w:line="240" w:lineRule="auto"/>
              <w:ind w:left="-70" w:firstLine="70"/>
              <w:jc w:val="left"/>
              <w:rPr>
                <w:rFonts w:eastAsia="Times New Roman" w:cs="Times New Roman"/>
                <w:sz w:val="16"/>
                <w:szCs w:val="16"/>
              </w:rPr>
            </w:pPr>
          </w:p>
        </w:tc>
        <w:tc>
          <w:tcPr>
            <w:tcW w:w="1644" w:type="dxa"/>
            <w:gridSpan w:val="2"/>
            <w:tcBorders>
              <w:top w:val="single" w:sz="18" w:space="0" w:color="C00000"/>
              <w:left w:val="single" w:sz="18" w:space="0" w:color="C00000"/>
              <w:bottom w:val="single" w:sz="18" w:space="0" w:color="C00000"/>
              <w:right w:val="single" w:sz="18" w:space="0" w:color="C00000"/>
            </w:tcBorders>
            <w:shd w:val="clear" w:color="000000" w:fill="F8CBAD"/>
            <w:vAlign w:val="center"/>
            <w:hideMark/>
          </w:tcPr>
          <w:p w:rsidR="00243FAB" w:rsidRDefault="00A92E77" w:rsidP="00243FAB">
            <w:pPr>
              <w:spacing w:after="0" w:line="240" w:lineRule="auto"/>
              <w:ind w:left="0" w:right="0" w:firstLine="0"/>
              <w:jc w:val="center"/>
              <w:rPr>
                <w:rFonts w:eastAsia="Times New Roman" w:cs="Times New Roman"/>
                <w:sz w:val="20"/>
                <w:szCs w:val="20"/>
              </w:rPr>
            </w:pPr>
            <w:r w:rsidRPr="00D83218">
              <w:rPr>
                <w:rFonts w:eastAsia="Times New Roman" w:cs="Times New Roman"/>
                <w:b/>
                <w:bCs/>
                <w:sz w:val="20"/>
                <w:szCs w:val="20"/>
              </w:rPr>
              <w:t xml:space="preserve">Správní rada OPS </w:t>
            </w:r>
            <w:r w:rsidRPr="00D83218">
              <w:rPr>
                <w:rFonts w:eastAsia="Times New Roman" w:cs="Times New Roman"/>
                <w:sz w:val="20"/>
                <w:szCs w:val="20"/>
              </w:rPr>
              <w:t xml:space="preserve">                  </w:t>
            </w:r>
          </w:p>
          <w:p w:rsidR="00A92E77" w:rsidRPr="00D83218" w:rsidRDefault="00A92E77" w:rsidP="00243FAB">
            <w:pPr>
              <w:spacing w:after="0" w:line="240" w:lineRule="auto"/>
              <w:ind w:left="0" w:right="0" w:firstLine="0"/>
              <w:jc w:val="center"/>
              <w:rPr>
                <w:rFonts w:eastAsia="Times New Roman" w:cs="Times New Roman"/>
                <w:sz w:val="20"/>
                <w:szCs w:val="20"/>
              </w:rPr>
            </w:pPr>
            <w:r w:rsidRPr="00D83218">
              <w:rPr>
                <w:rFonts w:eastAsia="Times New Roman" w:cs="Times New Roman"/>
                <w:sz w:val="18"/>
                <w:szCs w:val="18"/>
              </w:rPr>
              <w:t xml:space="preserve"> 3 členové voleni na 3 roky</w:t>
            </w:r>
          </w:p>
        </w:tc>
        <w:tc>
          <w:tcPr>
            <w:tcW w:w="184" w:type="dxa"/>
            <w:tcBorders>
              <w:top w:val="nil"/>
              <w:left w:val="single" w:sz="18" w:space="0" w:color="C00000"/>
              <w:bottom w:val="nil"/>
              <w:right w:val="single" w:sz="18" w:space="0" w:color="auto"/>
            </w:tcBorders>
            <w:shd w:val="clear" w:color="000000" w:fill="C6E0B4"/>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single" w:sz="18" w:space="0" w:color="0070C0"/>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vMerge w:val="restart"/>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243FAB">
            <w:pPr>
              <w:spacing w:after="0" w:line="240" w:lineRule="auto"/>
              <w:ind w:right="0"/>
              <w:jc w:val="center"/>
              <w:rPr>
                <w:rFonts w:eastAsia="Times New Roman" w:cs="Times New Roman"/>
                <w:b/>
                <w:bCs/>
              </w:rPr>
            </w:pPr>
            <w:r w:rsidRPr="00BB1572">
              <w:rPr>
                <w:rFonts w:eastAsia="Times New Roman" w:cs="Times New Roman"/>
                <w:b/>
                <w:bCs/>
                <w:sz w:val="20"/>
                <w:szCs w:val="20"/>
              </w:rPr>
              <w:t>Animátor SCLLD</w:t>
            </w:r>
            <w:r w:rsidRPr="00D83218">
              <w:rPr>
                <w:rFonts w:eastAsia="Times New Roman" w:cs="Times New Roman"/>
                <w:b/>
                <w:bCs/>
              </w:rPr>
              <w:t xml:space="preserve"> </w:t>
            </w:r>
            <w:r w:rsidRPr="00317462">
              <w:rPr>
                <w:rFonts w:eastAsia="Times New Roman" w:cs="Times New Roman"/>
                <w:sz w:val="18"/>
                <w:szCs w:val="18"/>
              </w:rPr>
              <w:t>motivace a animace v území</w:t>
            </w:r>
            <w:r w:rsidRPr="00D83218">
              <w:rPr>
                <w:rFonts w:eastAsia="Times New Roman" w:cs="Times New Roman"/>
                <w:sz w:val="20"/>
                <w:szCs w:val="20"/>
              </w:rPr>
              <w:t xml:space="preserve">  </w:t>
            </w:r>
          </w:p>
        </w:tc>
        <w:tc>
          <w:tcPr>
            <w:tcW w:w="203" w:type="dxa"/>
            <w:tcBorders>
              <w:top w:val="nil"/>
              <w:left w:val="single" w:sz="18" w:space="0" w:color="0070C0"/>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333"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258"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257"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A92E77" w:rsidRPr="00D83218" w:rsidTr="00432A55">
        <w:trPr>
          <w:trHeight w:val="355"/>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single" w:sz="18" w:space="0" w:color="auto"/>
              <w:right w:val="nil"/>
            </w:tcBorders>
            <w:shd w:val="clear" w:color="000000" w:fill="C6E0B4"/>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C00000"/>
              <w:left w:val="nil"/>
              <w:bottom w:val="single" w:sz="18" w:space="0" w:color="auto"/>
              <w:right w:val="nil"/>
            </w:tcBorders>
            <w:shd w:val="clear" w:color="000000" w:fill="C6E0B4"/>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tcBorders>
              <w:top w:val="nil"/>
              <w:left w:val="nil"/>
              <w:bottom w:val="single" w:sz="18" w:space="0" w:color="auto"/>
              <w:right w:val="nil"/>
            </w:tcBorders>
            <w:shd w:val="clear" w:color="000000" w:fill="C6E0B4"/>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nil"/>
              <w:left w:val="nil"/>
              <w:bottom w:val="single" w:sz="18" w:space="0" w:color="auto"/>
              <w:right w:val="nil"/>
            </w:tcBorders>
            <w:shd w:val="clear" w:color="000000" w:fill="C6E0B4"/>
            <w:vAlign w:val="bottom"/>
            <w:hideMark/>
          </w:tcPr>
          <w:p w:rsidR="00A92E77" w:rsidRPr="00D83218" w:rsidRDefault="00A92E77" w:rsidP="00A717B0">
            <w:pPr>
              <w:spacing w:after="0" w:line="240" w:lineRule="auto"/>
              <w:jc w:val="center"/>
              <w:rPr>
                <w:rFonts w:eastAsia="Times New Roman" w:cs="Times New Roman"/>
                <w:sz w:val="16"/>
                <w:szCs w:val="16"/>
              </w:rPr>
            </w:pPr>
          </w:p>
        </w:tc>
        <w:tc>
          <w:tcPr>
            <w:tcW w:w="875" w:type="dxa"/>
            <w:tcBorders>
              <w:top w:val="nil"/>
              <w:left w:val="nil"/>
              <w:bottom w:val="single" w:sz="18" w:space="0" w:color="auto"/>
              <w:right w:val="nil"/>
            </w:tcBorders>
            <w:shd w:val="clear" w:color="000000" w:fill="C6E0B4"/>
            <w:vAlign w:val="bottom"/>
            <w:hideMark/>
          </w:tcPr>
          <w:p w:rsidR="00A92E77" w:rsidRPr="00D83218" w:rsidRDefault="00A92E77" w:rsidP="00A717B0">
            <w:pPr>
              <w:spacing w:after="0" w:line="240" w:lineRule="auto"/>
              <w:jc w:val="center"/>
              <w:rPr>
                <w:rFonts w:eastAsia="Times New Roman" w:cs="Times New Roman"/>
                <w:sz w:val="20"/>
                <w:szCs w:val="20"/>
              </w:rPr>
            </w:pPr>
          </w:p>
        </w:tc>
        <w:tc>
          <w:tcPr>
            <w:tcW w:w="184" w:type="dxa"/>
            <w:tcBorders>
              <w:top w:val="nil"/>
              <w:left w:val="nil"/>
              <w:bottom w:val="single" w:sz="18" w:space="0" w:color="auto"/>
              <w:right w:val="single" w:sz="18" w:space="0" w:color="auto"/>
            </w:tcBorders>
            <w:shd w:val="clear" w:color="000000" w:fill="C6E0B4"/>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single" w:sz="18" w:space="0" w:color="0070C0"/>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203" w:type="dxa"/>
            <w:tcBorders>
              <w:top w:val="nil"/>
              <w:left w:val="single" w:sz="18" w:space="0" w:color="0070C0"/>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333" w:type="dxa"/>
            <w:tcBorders>
              <w:top w:val="nil"/>
              <w:left w:val="nil"/>
              <w:bottom w:val="single" w:sz="18" w:space="0" w:color="0070C0"/>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258" w:type="dxa"/>
            <w:tcBorders>
              <w:top w:val="nil"/>
              <w:left w:val="nil"/>
              <w:bottom w:val="single" w:sz="18" w:space="0" w:color="0070C0"/>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257" w:type="dxa"/>
            <w:tcBorders>
              <w:top w:val="nil"/>
              <w:left w:val="nil"/>
              <w:bottom w:val="single" w:sz="18" w:space="0" w:color="0070C0"/>
              <w:right w:val="nil"/>
            </w:tcBorders>
            <w:shd w:val="clear" w:color="000000" w:fill="D9D9D9"/>
            <w:vAlign w:val="bottom"/>
          </w:tcPr>
          <w:p w:rsidR="00A92E77" w:rsidRPr="00D83218" w:rsidRDefault="00A92E77" w:rsidP="00A717B0">
            <w:pPr>
              <w:spacing w:after="0" w:line="240" w:lineRule="auto"/>
              <w:rPr>
                <w:rFonts w:eastAsia="Times New Roman" w:cs="Times New Roman"/>
              </w:rPr>
            </w:pP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A92E77" w:rsidRPr="00D83218" w:rsidTr="00D321DE">
        <w:trPr>
          <w:trHeight w:val="190"/>
        </w:trPr>
        <w:tc>
          <w:tcPr>
            <w:tcW w:w="283" w:type="dxa"/>
            <w:tcBorders>
              <w:top w:val="nil"/>
              <w:left w:val="single" w:sz="18" w:space="0" w:color="auto"/>
              <w:bottom w:val="nil"/>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single" w:sz="18" w:space="0" w:color="auto"/>
              <w:left w:val="nil"/>
              <w:bottom w:val="single" w:sz="18" w:space="0" w:color="auto"/>
              <w:right w:val="nil"/>
            </w:tcBorders>
            <w:shd w:val="clear" w:color="000000" w:fill="D9D9D9"/>
            <w:vAlign w:val="bottom"/>
            <w:hideMark/>
          </w:tcPr>
          <w:p w:rsidR="00A92E77" w:rsidRPr="00D83218" w:rsidRDefault="00A92E77" w:rsidP="00A717B0">
            <w:pPr>
              <w:spacing w:after="0" w:line="240" w:lineRule="auto"/>
              <w:jc w:val="center"/>
              <w:rPr>
                <w:rFonts w:eastAsia="Times New Roman" w:cs="Times New Roman"/>
                <w:sz w:val="16"/>
                <w:szCs w:val="16"/>
              </w:rPr>
            </w:pPr>
          </w:p>
        </w:tc>
        <w:tc>
          <w:tcPr>
            <w:tcW w:w="875" w:type="dxa"/>
            <w:tcBorders>
              <w:top w:val="single" w:sz="18" w:space="0" w:color="auto"/>
              <w:left w:val="nil"/>
              <w:bottom w:val="single" w:sz="18" w:space="0" w:color="auto"/>
              <w:right w:val="nil"/>
            </w:tcBorders>
            <w:shd w:val="clear" w:color="000000" w:fill="D9D9D9"/>
            <w:vAlign w:val="bottom"/>
            <w:hideMark/>
          </w:tcPr>
          <w:p w:rsidR="00A92E77" w:rsidRPr="00D83218" w:rsidRDefault="00A92E77" w:rsidP="00A717B0">
            <w:pPr>
              <w:spacing w:after="0" w:line="240" w:lineRule="auto"/>
              <w:jc w:val="center"/>
              <w:rPr>
                <w:rFonts w:eastAsia="Times New Roman" w:cs="Times New Roman"/>
                <w:sz w:val="20"/>
                <w:szCs w:val="20"/>
              </w:rPr>
            </w:pPr>
          </w:p>
        </w:tc>
        <w:tc>
          <w:tcPr>
            <w:tcW w:w="184" w:type="dxa"/>
            <w:tcBorders>
              <w:top w:val="single" w:sz="18" w:space="0" w:color="auto"/>
              <w:left w:val="nil"/>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nil"/>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single" w:sz="18" w:space="0" w:color="0070C0"/>
              <w:left w:val="nil"/>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203" w:type="dxa"/>
            <w:tcBorders>
              <w:top w:val="nil"/>
              <w:left w:val="nil"/>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333" w:type="dxa"/>
            <w:vMerge w:val="restart"/>
            <w:tcBorders>
              <w:top w:val="single" w:sz="18" w:space="0" w:color="0070C0"/>
              <w:left w:val="single" w:sz="18" w:space="0" w:color="0070C0"/>
              <w:bottom w:val="single" w:sz="18" w:space="0" w:color="0070C0"/>
              <w:right w:val="single" w:sz="18" w:space="0" w:color="0070C0"/>
            </w:tcBorders>
            <w:shd w:val="clear" w:color="000000" w:fill="B4C6E7"/>
            <w:vAlign w:val="center"/>
            <w:hideMark/>
          </w:tcPr>
          <w:p w:rsidR="00A92E77" w:rsidRPr="00421A3B" w:rsidRDefault="00A92E77" w:rsidP="00243FAB">
            <w:pPr>
              <w:spacing w:after="0" w:line="240" w:lineRule="auto"/>
              <w:ind w:left="0" w:right="0" w:firstLine="0"/>
              <w:jc w:val="center"/>
              <w:rPr>
                <w:rFonts w:eastAsia="Times New Roman" w:cs="Times New Roman"/>
                <w:b/>
                <w:bCs/>
                <w:sz w:val="18"/>
                <w:szCs w:val="18"/>
              </w:rPr>
            </w:pPr>
            <w:r w:rsidRPr="00421A3B">
              <w:rPr>
                <w:rFonts w:eastAsia="Times New Roman" w:cs="Times New Roman"/>
                <w:b/>
                <w:bCs/>
                <w:sz w:val="18"/>
                <w:szCs w:val="18"/>
              </w:rPr>
              <w:t xml:space="preserve">Programový manažeři IROP/OP Z, PRV                    </w:t>
            </w:r>
            <w:r w:rsidRPr="00421A3B">
              <w:rPr>
                <w:rFonts w:eastAsia="Times New Roman" w:cs="Times New Roman"/>
                <w:sz w:val="18"/>
                <w:szCs w:val="18"/>
              </w:rPr>
              <w:t>podpora žadatelů, administrace výzev</w:t>
            </w: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421A3B" w:rsidRDefault="00A92E77" w:rsidP="00A717B0">
            <w:pPr>
              <w:spacing w:after="0" w:line="240" w:lineRule="auto"/>
              <w:jc w:val="center"/>
              <w:rPr>
                <w:rFonts w:eastAsia="Times New Roman" w:cs="Times New Roman"/>
                <w:b/>
                <w:bCs/>
                <w:sz w:val="18"/>
                <w:szCs w:val="18"/>
              </w:rPr>
            </w:pPr>
            <w:r w:rsidRPr="00421A3B">
              <w:rPr>
                <w:rFonts w:eastAsia="Times New Roman" w:cs="Times New Roman"/>
                <w:b/>
                <w:bCs/>
                <w:sz w:val="18"/>
                <w:szCs w:val="18"/>
              </w:rPr>
              <w:t> </w:t>
            </w:r>
          </w:p>
        </w:tc>
        <w:tc>
          <w:tcPr>
            <w:tcW w:w="1258" w:type="dxa"/>
            <w:vMerge w:val="restart"/>
            <w:tcBorders>
              <w:top w:val="single" w:sz="18" w:space="0" w:color="0070C0"/>
              <w:left w:val="single" w:sz="18" w:space="0" w:color="0070C0"/>
              <w:bottom w:val="single" w:sz="18" w:space="0" w:color="0070C0"/>
              <w:right w:val="single" w:sz="18" w:space="0" w:color="0070C0"/>
            </w:tcBorders>
            <w:shd w:val="clear" w:color="000000" w:fill="B4C6E7"/>
            <w:vAlign w:val="center"/>
            <w:hideMark/>
          </w:tcPr>
          <w:p w:rsidR="00A92E77" w:rsidRDefault="00FE792D" w:rsidP="00243FAB">
            <w:pPr>
              <w:spacing w:after="0" w:line="240" w:lineRule="auto"/>
              <w:ind w:right="0"/>
              <w:jc w:val="center"/>
              <w:rPr>
                <w:rFonts w:eastAsia="Times New Roman" w:cs="Times New Roman"/>
                <w:b/>
                <w:bCs/>
                <w:sz w:val="20"/>
                <w:szCs w:val="20"/>
              </w:rPr>
            </w:pPr>
            <w:r>
              <w:rPr>
                <w:rFonts w:eastAsia="Times New Roman" w:cs="Times New Roman"/>
                <w:b/>
                <w:bCs/>
                <w:sz w:val="20"/>
                <w:szCs w:val="20"/>
              </w:rPr>
              <w:t>Animátor</w:t>
            </w:r>
          </w:p>
          <w:p w:rsidR="00A92E77" w:rsidRPr="00421A3B" w:rsidRDefault="00A92E77" w:rsidP="00243FAB">
            <w:pPr>
              <w:spacing w:after="0" w:line="240" w:lineRule="auto"/>
              <w:ind w:right="0"/>
              <w:jc w:val="center"/>
              <w:rPr>
                <w:rFonts w:eastAsia="Times New Roman" w:cs="Times New Roman"/>
                <w:b/>
                <w:bCs/>
                <w:sz w:val="20"/>
                <w:szCs w:val="20"/>
              </w:rPr>
            </w:pPr>
            <w:r w:rsidRPr="00421A3B">
              <w:rPr>
                <w:rFonts w:eastAsia="Times New Roman" w:cs="Times New Roman"/>
                <w:b/>
                <w:bCs/>
                <w:sz w:val="20"/>
                <w:szCs w:val="20"/>
              </w:rPr>
              <w:t xml:space="preserve">OP VVV </w:t>
            </w:r>
            <w:r w:rsidRPr="00421A3B">
              <w:rPr>
                <w:rFonts w:eastAsia="Times New Roman" w:cs="Times New Roman"/>
                <w:sz w:val="18"/>
                <w:szCs w:val="18"/>
              </w:rPr>
              <w:t>metodická podpora na MŠ a ZŠ</w:t>
            </w: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421A3B" w:rsidRDefault="00A92E77" w:rsidP="00A717B0">
            <w:pPr>
              <w:spacing w:after="0" w:line="240" w:lineRule="auto"/>
              <w:jc w:val="center"/>
              <w:rPr>
                <w:rFonts w:eastAsia="Times New Roman" w:cs="Times New Roman"/>
                <w:b/>
                <w:bCs/>
                <w:sz w:val="20"/>
                <w:szCs w:val="20"/>
              </w:rPr>
            </w:pPr>
            <w:r w:rsidRPr="00421A3B">
              <w:rPr>
                <w:rFonts w:eastAsia="Times New Roman" w:cs="Times New Roman"/>
                <w:b/>
                <w:bCs/>
                <w:sz w:val="20"/>
                <w:szCs w:val="20"/>
              </w:rPr>
              <w:t> </w:t>
            </w:r>
          </w:p>
        </w:tc>
        <w:tc>
          <w:tcPr>
            <w:tcW w:w="1257" w:type="dxa"/>
            <w:vMerge w:val="restart"/>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421A3B" w:rsidRDefault="00A92E77" w:rsidP="00243FAB">
            <w:pPr>
              <w:spacing w:after="0" w:line="240" w:lineRule="auto"/>
              <w:ind w:right="0"/>
              <w:jc w:val="center"/>
              <w:rPr>
                <w:rFonts w:eastAsia="Times New Roman" w:cs="Times New Roman"/>
                <w:b/>
                <w:bCs/>
                <w:sz w:val="20"/>
                <w:szCs w:val="20"/>
              </w:rPr>
            </w:pPr>
            <w:r w:rsidRPr="00421A3B">
              <w:rPr>
                <w:rFonts w:eastAsia="Times New Roman" w:cs="Times New Roman"/>
                <w:b/>
                <w:bCs/>
                <w:sz w:val="20"/>
                <w:szCs w:val="20"/>
              </w:rPr>
              <w:t xml:space="preserve">Projektový manažer                     </w:t>
            </w:r>
            <w:r w:rsidRPr="00421A3B">
              <w:rPr>
                <w:rFonts w:eastAsia="Times New Roman" w:cs="Times New Roman"/>
                <w:sz w:val="18"/>
                <w:szCs w:val="18"/>
              </w:rPr>
              <w:t>projekty spolupráce,  projekty MAS</w:t>
            </w: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159"/>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single" w:sz="18" w:space="0" w:color="auto"/>
              <w:bottom w:val="nil"/>
              <w:right w:val="nil"/>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auto"/>
              <w:left w:val="nil"/>
              <w:bottom w:val="single" w:sz="18" w:space="0" w:color="C00000"/>
              <w:right w:val="nil"/>
            </w:tcBorders>
            <w:shd w:val="clear" w:color="000000" w:fill="FFFF99"/>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tcBorders>
              <w:top w:val="single" w:sz="18" w:space="0" w:color="auto"/>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single" w:sz="18" w:space="0" w:color="auto"/>
              <w:left w:val="nil"/>
              <w:bottom w:val="single" w:sz="18" w:space="0" w:color="C00000"/>
              <w:right w:val="nil"/>
            </w:tcBorders>
            <w:shd w:val="clear" w:color="000000" w:fill="FFFF99"/>
            <w:vAlign w:val="bottom"/>
            <w:hideMark/>
          </w:tcPr>
          <w:p w:rsidR="00A92E77" w:rsidRPr="00D83218" w:rsidRDefault="00A92E77" w:rsidP="00A717B0">
            <w:pPr>
              <w:spacing w:after="0" w:line="240" w:lineRule="auto"/>
              <w:jc w:val="center"/>
              <w:rPr>
                <w:rFonts w:eastAsia="Times New Roman" w:cs="Times New Roman"/>
                <w:sz w:val="16"/>
                <w:szCs w:val="16"/>
              </w:rPr>
            </w:pPr>
          </w:p>
        </w:tc>
        <w:tc>
          <w:tcPr>
            <w:tcW w:w="875" w:type="dxa"/>
            <w:tcBorders>
              <w:top w:val="single" w:sz="18" w:space="0" w:color="auto"/>
              <w:left w:val="nil"/>
              <w:bottom w:val="single" w:sz="18" w:space="0" w:color="C00000"/>
              <w:right w:val="nil"/>
            </w:tcBorders>
            <w:shd w:val="clear" w:color="000000" w:fill="FFFF99"/>
            <w:vAlign w:val="bottom"/>
            <w:hideMark/>
          </w:tcPr>
          <w:p w:rsidR="00A92E77" w:rsidRPr="00D83218" w:rsidRDefault="00A92E77" w:rsidP="00A717B0">
            <w:pPr>
              <w:spacing w:after="0" w:line="240" w:lineRule="auto"/>
              <w:jc w:val="center"/>
              <w:rPr>
                <w:rFonts w:eastAsia="Times New Roman" w:cs="Times New Roman"/>
                <w:sz w:val="20"/>
                <w:szCs w:val="20"/>
              </w:rPr>
            </w:pPr>
          </w:p>
        </w:tc>
        <w:tc>
          <w:tcPr>
            <w:tcW w:w="184" w:type="dxa"/>
            <w:tcBorders>
              <w:top w:val="single" w:sz="18" w:space="0" w:color="auto"/>
              <w:left w:val="nil"/>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203" w:type="dxa"/>
            <w:tcBorders>
              <w:top w:val="nil"/>
              <w:left w:val="nil"/>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333" w:type="dxa"/>
            <w:vMerge/>
            <w:tcBorders>
              <w:top w:val="nil"/>
              <w:left w:val="single" w:sz="18" w:space="0" w:color="0070C0"/>
              <w:bottom w:val="single" w:sz="18" w:space="0" w:color="0070C0"/>
              <w:right w:val="single" w:sz="18" w:space="0" w:color="0070C0"/>
            </w:tcBorders>
            <w:vAlign w:val="center"/>
            <w:hideMark/>
          </w:tcPr>
          <w:p w:rsidR="00A92E77" w:rsidRPr="00421A3B" w:rsidRDefault="00A92E77" w:rsidP="00A717B0">
            <w:pPr>
              <w:spacing w:after="0" w:line="240" w:lineRule="auto"/>
              <w:rPr>
                <w:rFonts w:eastAsia="Times New Roman" w:cs="Times New Roman"/>
                <w:b/>
                <w:bCs/>
                <w:sz w:val="18"/>
                <w:szCs w:val="18"/>
              </w:rPr>
            </w:pPr>
          </w:p>
        </w:tc>
        <w:tc>
          <w:tcPr>
            <w:tcW w:w="160" w:type="dxa"/>
            <w:tcBorders>
              <w:top w:val="nil"/>
              <w:left w:val="single" w:sz="18" w:space="0" w:color="0070C0"/>
              <w:bottom w:val="nil"/>
              <w:right w:val="single" w:sz="18" w:space="0" w:color="0070C0"/>
            </w:tcBorders>
            <w:shd w:val="clear" w:color="000000" w:fill="D9D9D9"/>
            <w:vAlign w:val="bottom"/>
            <w:hideMark/>
          </w:tcPr>
          <w:p w:rsidR="00A92E77" w:rsidRPr="00421A3B" w:rsidRDefault="00A92E77" w:rsidP="00A717B0">
            <w:pPr>
              <w:spacing w:after="0" w:line="240" w:lineRule="auto"/>
              <w:rPr>
                <w:rFonts w:eastAsia="Times New Roman" w:cs="Times New Roman"/>
                <w:sz w:val="18"/>
                <w:szCs w:val="18"/>
              </w:rPr>
            </w:pPr>
            <w:r w:rsidRPr="00421A3B">
              <w:rPr>
                <w:rFonts w:eastAsia="Times New Roman" w:cs="Times New Roman"/>
                <w:sz w:val="18"/>
                <w:szCs w:val="18"/>
              </w:rPr>
              <w:t> </w:t>
            </w:r>
          </w:p>
        </w:tc>
        <w:tc>
          <w:tcPr>
            <w:tcW w:w="1258" w:type="dxa"/>
            <w:vMerge/>
            <w:tcBorders>
              <w:top w:val="nil"/>
              <w:left w:val="single" w:sz="18" w:space="0" w:color="0070C0"/>
              <w:bottom w:val="single" w:sz="18" w:space="0" w:color="0070C0"/>
              <w:right w:val="single" w:sz="18" w:space="0" w:color="0070C0"/>
            </w:tcBorders>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325"/>
        </w:trPr>
        <w:tc>
          <w:tcPr>
            <w:tcW w:w="283" w:type="dxa"/>
            <w:vMerge w:val="restart"/>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vMerge w:val="restart"/>
            <w:tcBorders>
              <w:top w:val="nil"/>
              <w:left w:val="single" w:sz="18" w:space="0" w:color="auto"/>
              <w:bottom w:val="nil"/>
              <w:right w:val="single" w:sz="18" w:space="0" w:color="C00000"/>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C00000"/>
              <w:left w:val="single" w:sz="18" w:space="0" w:color="C00000"/>
              <w:bottom w:val="nil"/>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b/>
                <w:bCs/>
                <w:sz w:val="20"/>
                <w:szCs w:val="20"/>
              </w:rPr>
            </w:pPr>
            <w:r w:rsidRPr="00D83218">
              <w:rPr>
                <w:rFonts w:eastAsia="Times New Roman" w:cs="Times New Roman"/>
                <w:b/>
                <w:bCs/>
                <w:sz w:val="20"/>
                <w:szCs w:val="20"/>
              </w:rPr>
              <w:t>Monitorovací výbor MAS</w:t>
            </w:r>
            <w:r w:rsidRPr="00D83218">
              <w:rPr>
                <w:rFonts w:eastAsia="Times New Roman" w:cs="Times New Roman"/>
                <w:b/>
                <w:bCs/>
                <w:sz w:val="16"/>
                <w:szCs w:val="16"/>
              </w:rPr>
              <w:t xml:space="preserve"> </w:t>
            </w:r>
          </w:p>
        </w:tc>
        <w:tc>
          <w:tcPr>
            <w:tcW w:w="160" w:type="dxa"/>
            <w:vMerge w:val="restart"/>
            <w:tcBorders>
              <w:top w:val="nil"/>
              <w:left w:val="single" w:sz="18" w:space="0" w:color="C00000"/>
              <w:bottom w:val="nil"/>
              <w:right w:val="single" w:sz="18" w:space="0" w:color="C00000"/>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1644" w:type="dxa"/>
            <w:gridSpan w:val="2"/>
            <w:tcBorders>
              <w:top w:val="single" w:sz="18" w:space="0" w:color="C00000"/>
              <w:left w:val="single" w:sz="18" w:space="0" w:color="C00000"/>
              <w:bottom w:val="nil"/>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b/>
                <w:bCs/>
                <w:sz w:val="20"/>
                <w:szCs w:val="20"/>
              </w:rPr>
            </w:pPr>
            <w:r w:rsidRPr="00D83218">
              <w:rPr>
                <w:rFonts w:eastAsia="Times New Roman" w:cs="Times New Roman"/>
                <w:b/>
                <w:bCs/>
                <w:sz w:val="20"/>
                <w:szCs w:val="20"/>
              </w:rPr>
              <w:t xml:space="preserve">Programový výbor </w:t>
            </w:r>
            <w:r w:rsidRPr="00D83218">
              <w:rPr>
                <w:rFonts w:eastAsia="Times New Roman" w:cs="Times New Roman"/>
                <w:b/>
                <w:bCs/>
                <w:sz w:val="18"/>
                <w:szCs w:val="18"/>
              </w:rPr>
              <w:t>MAS</w:t>
            </w:r>
          </w:p>
        </w:tc>
        <w:tc>
          <w:tcPr>
            <w:tcW w:w="184" w:type="dxa"/>
            <w:vMerge w:val="restart"/>
            <w:tcBorders>
              <w:top w:val="nil"/>
              <w:left w:val="single" w:sz="18" w:space="0" w:color="C00000"/>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vMerge w:val="restart"/>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vMerge w:val="restart"/>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center"/>
            <w:hideMark/>
          </w:tcPr>
          <w:p w:rsidR="00A92E77" w:rsidRPr="00D83218" w:rsidRDefault="00A92E77" w:rsidP="00A717B0">
            <w:pPr>
              <w:spacing w:after="0" w:line="240" w:lineRule="auto"/>
              <w:jc w:val="center"/>
              <w:rPr>
                <w:rFonts w:eastAsia="Times New Roman" w:cs="Times New Roman"/>
              </w:rPr>
            </w:pPr>
            <w:r w:rsidRPr="00D83218">
              <w:rPr>
                <w:rFonts w:eastAsia="Times New Roman" w:cs="Times New Roman"/>
              </w:rPr>
              <w:t> </w:t>
            </w:r>
          </w:p>
        </w:tc>
        <w:tc>
          <w:tcPr>
            <w:tcW w:w="203" w:type="dxa"/>
            <w:tcBorders>
              <w:top w:val="nil"/>
              <w:left w:val="nil"/>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333" w:type="dxa"/>
            <w:vMerge/>
            <w:tcBorders>
              <w:top w:val="nil"/>
              <w:left w:val="single" w:sz="18" w:space="0" w:color="0070C0"/>
              <w:bottom w:val="single" w:sz="18" w:space="0" w:color="0070C0"/>
              <w:right w:val="single" w:sz="18" w:space="0" w:color="0070C0"/>
            </w:tcBorders>
            <w:vAlign w:val="center"/>
            <w:hideMark/>
          </w:tcPr>
          <w:p w:rsidR="00A92E77" w:rsidRPr="00421A3B" w:rsidRDefault="00A92E77" w:rsidP="00A717B0">
            <w:pPr>
              <w:spacing w:after="0" w:line="240" w:lineRule="auto"/>
              <w:rPr>
                <w:rFonts w:eastAsia="Times New Roman" w:cs="Times New Roman"/>
                <w:b/>
                <w:bCs/>
                <w:sz w:val="18"/>
                <w:szCs w:val="18"/>
              </w:rPr>
            </w:pP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421A3B" w:rsidRDefault="00A92E77" w:rsidP="00A717B0">
            <w:pPr>
              <w:spacing w:after="0" w:line="240" w:lineRule="auto"/>
              <w:jc w:val="center"/>
              <w:rPr>
                <w:rFonts w:eastAsia="Times New Roman" w:cs="Times New Roman"/>
                <w:b/>
                <w:bCs/>
                <w:sz w:val="18"/>
                <w:szCs w:val="18"/>
              </w:rPr>
            </w:pPr>
            <w:r w:rsidRPr="00421A3B">
              <w:rPr>
                <w:rFonts w:eastAsia="Times New Roman" w:cs="Times New Roman"/>
                <w:b/>
                <w:bCs/>
                <w:sz w:val="18"/>
                <w:szCs w:val="18"/>
              </w:rPr>
              <w:t> </w:t>
            </w:r>
          </w:p>
        </w:tc>
        <w:tc>
          <w:tcPr>
            <w:tcW w:w="1258" w:type="dxa"/>
            <w:vMerge/>
            <w:tcBorders>
              <w:top w:val="nil"/>
              <w:left w:val="single" w:sz="18" w:space="0" w:color="0070C0"/>
              <w:bottom w:val="single" w:sz="18" w:space="0" w:color="0070C0"/>
              <w:right w:val="single" w:sz="18" w:space="0" w:color="0070C0"/>
            </w:tcBorders>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257"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732"/>
        </w:trPr>
        <w:tc>
          <w:tcPr>
            <w:tcW w:w="283"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rPr>
            </w:pPr>
          </w:p>
        </w:tc>
        <w:tc>
          <w:tcPr>
            <w:tcW w:w="160" w:type="dxa"/>
            <w:vMerge/>
            <w:tcBorders>
              <w:top w:val="nil"/>
              <w:left w:val="single" w:sz="18" w:space="0" w:color="auto"/>
              <w:bottom w:val="nil"/>
              <w:right w:val="single" w:sz="18" w:space="0" w:color="C00000"/>
            </w:tcBorders>
            <w:vAlign w:val="center"/>
            <w:hideMark/>
          </w:tcPr>
          <w:p w:rsidR="00A92E77" w:rsidRPr="00D83218" w:rsidRDefault="00A92E77" w:rsidP="00A717B0">
            <w:pPr>
              <w:spacing w:after="0" w:line="240" w:lineRule="auto"/>
              <w:rPr>
                <w:rFonts w:eastAsia="Times New Roman" w:cs="Times New Roman"/>
              </w:rPr>
            </w:pPr>
          </w:p>
        </w:tc>
        <w:tc>
          <w:tcPr>
            <w:tcW w:w="1681" w:type="dxa"/>
            <w:tcBorders>
              <w:top w:val="nil"/>
              <w:left w:val="single" w:sz="18" w:space="0" w:color="C00000"/>
              <w:bottom w:val="single" w:sz="18" w:space="0" w:color="C00000"/>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xml:space="preserve"> </w:t>
            </w:r>
            <w:r w:rsidRPr="00D83218">
              <w:rPr>
                <w:rFonts w:eastAsia="Times New Roman" w:cs="Times New Roman"/>
                <w:sz w:val="18"/>
                <w:szCs w:val="18"/>
              </w:rPr>
              <w:t>3 členové voleni na 2 roky rovné zastoupení sektorů 1+1+1</w:t>
            </w:r>
          </w:p>
        </w:tc>
        <w:tc>
          <w:tcPr>
            <w:tcW w:w="160" w:type="dxa"/>
            <w:vMerge/>
            <w:tcBorders>
              <w:top w:val="nil"/>
              <w:left w:val="single" w:sz="18" w:space="0" w:color="C00000"/>
              <w:bottom w:val="nil"/>
              <w:right w:val="single" w:sz="18" w:space="0" w:color="C00000"/>
            </w:tcBorders>
            <w:vAlign w:val="center"/>
            <w:hideMark/>
          </w:tcPr>
          <w:p w:rsidR="00A92E77" w:rsidRPr="00D83218" w:rsidRDefault="00A92E77" w:rsidP="00A717B0">
            <w:pPr>
              <w:spacing w:after="0" w:line="240" w:lineRule="auto"/>
              <w:rPr>
                <w:rFonts w:eastAsia="Times New Roman" w:cs="Times New Roman"/>
                <w:sz w:val="16"/>
                <w:szCs w:val="16"/>
              </w:rPr>
            </w:pPr>
          </w:p>
        </w:tc>
        <w:tc>
          <w:tcPr>
            <w:tcW w:w="1644" w:type="dxa"/>
            <w:gridSpan w:val="2"/>
            <w:tcBorders>
              <w:top w:val="nil"/>
              <w:left w:val="single" w:sz="18" w:space="0" w:color="C00000"/>
              <w:bottom w:val="single" w:sz="18" w:space="0" w:color="C00000"/>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b/>
                <w:bCs/>
                <w:sz w:val="18"/>
                <w:szCs w:val="18"/>
              </w:rPr>
            </w:pPr>
            <w:r w:rsidRPr="00D83218">
              <w:rPr>
                <w:rFonts w:eastAsia="Times New Roman" w:cs="Times New Roman"/>
                <w:sz w:val="18"/>
                <w:szCs w:val="18"/>
              </w:rPr>
              <w:t>7 - 10 členů voleni na 2 roky, rovné zastoupení sektorů</w:t>
            </w:r>
          </w:p>
        </w:tc>
        <w:tc>
          <w:tcPr>
            <w:tcW w:w="184" w:type="dxa"/>
            <w:vMerge/>
            <w:tcBorders>
              <w:top w:val="nil"/>
              <w:left w:val="single" w:sz="18" w:space="0" w:color="C00000"/>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sz w:val="20"/>
                <w:szCs w:val="20"/>
              </w:rPr>
            </w:pPr>
          </w:p>
        </w:tc>
        <w:tc>
          <w:tcPr>
            <w:tcW w:w="203"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sz w:val="20"/>
                <w:szCs w:val="20"/>
              </w:rPr>
            </w:pPr>
          </w:p>
        </w:tc>
        <w:tc>
          <w:tcPr>
            <w:tcW w:w="222"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rPr>
            </w:pP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b/>
                <w:bCs/>
              </w:rPr>
            </w:pPr>
            <w:r w:rsidRPr="00D83218">
              <w:rPr>
                <w:rFonts w:eastAsia="Times New Roman" w:cs="Times New Roman"/>
                <w:b/>
                <w:bCs/>
              </w:rPr>
              <w:t> </w:t>
            </w:r>
          </w:p>
        </w:tc>
        <w:tc>
          <w:tcPr>
            <w:tcW w:w="203" w:type="dxa"/>
            <w:tcBorders>
              <w:top w:val="nil"/>
              <w:left w:val="nil"/>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b/>
                <w:bCs/>
              </w:rPr>
            </w:pPr>
            <w:r w:rsidRPr="00D83218">
              <w:rPr>
                <w:rFonts w:eastAsia="Times New Roman" w:cs="Times New Roman"/>
                <w:b/>
                <w:bCs/>
              </w:rPr>
              <w:t> </w:t>
            </w:r>
          </w:p>
        </w:tc>
        <w:tc>
          <w:tcPr>
            <w:tcW w:w="1333" w:type="dxa"/>
            <w:vMerge/>
            <w:tcBorders>
              <w:top w:val="nil"/>
              <w:left w:val="single" w:sz="18" w:space="0" w:color="0070C0"/>
              <w:bottom w:val="single" w:sz="18" w:space="0" w:color="0070C0"/>
              <w:right w:val="single" w:sz="18" w:space="0" w:color="0070C0"/>
            </w:tcBorders>
            <w:vAlign w:val="center"/>
            <w:hideMark/>
          </w:tcPr>
          <w:p w:rsidR="00A92E77" w:rsidRPr="00421A3B" w:rsidRDefault="00A92E77" w:rsidP="00A717B0">
            <w:pPr>
              <w:spacing w:after="0" w:line="240" w:lineRule="auto"/>
              <w:rPr>
                <w:rFonts w:eastAsia="Times New Roman" w:cs="Times New Roman"/>
                <w:b/>
                <w:bCs/>
                <w:sz w:val="18"/>
                <w:szCs w:val="18"/>
              </w:rPr>
            </w:pP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421A3B" w:rsidRDefault="00A92E77" w:rsidP="00A717B0">
            <w:pPr>
              <w:spacing w:after="0" w:line="240" w:lineRule="auto"/>
              <w:jc w:val="center"/>
              <w:rPr>
                <w:rFonts w:eastAsia="Times New Roman" w:cs="Times New Roman"/>
                <w:b/>
                <w:bCs/>
                <w:sz w:val="18"/>
                <w:szCs w:val="18"/>
              </w:rPr>
            </w:pPr>
            <w:r w:rsidRPr="00421A3B">
              <w:rPr>
                <w:rFonts w:eastAsia="Times New Roman" w:cs="Times New Roman"/>
                <w:b/>
                <w:bCs/>
                <w:sz w:val="18"/>
                <w:szCs w:val="18"/>
              </w:rPr>
              <w:t> </w:t>
            </w:r>
          </w:p>
        </w:tc>
        <w:tc>
          <w:tcPr>
            <w:tcW w:w="1258" w:type="dxa"/>
            <w:vMerge/>
            <w:tcBorders>
              <w:top w:val="nil"/>
              <w:left w:val="single" w:sz="18" w:space="0" w:color="0070C0"/>
              <w:bottom w:val="single" w:sz="18" w:space="0" w:color="0070C0"/>
              <w:right w:val="single" w:sz="18" w:space="0" w:color="0070C0"/>
            </w:tcBorders>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257"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86"/>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nil"/>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C00000"/>
              <w:left w:val="nil"/>
              <w:bottom w:val="nil"/>
              <w:right w:val="nil"/>
            </w:tcBorders>
            <w:shd w:val="clear" w:color="000000" w:fill="FFFF99"/>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tcBorders>
              <w:top w:val="nil"/>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single" w:sz="18" w:space="0" w:color="C00000"/>
              <w:left w:val="nil"/>
              <w:bottom w:val="single" w:sz="18" w:space="0" w:color="C00000"/>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875" w:type="dxa"/>
            <w:tcBorders>
              <w:top w:val="single" w:sz="18" w:space="0" w:color="C00000"/>
              <w:left w:val="nil"/>
              <w:bottom w:val="single" w:sz="18" w:space="0" w:color="C00000"/>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20"/>
                <w:szCs w:val="20"/>
              </w:rPr>
            </w:pPr>
            <w:r w:rsidRPr="00D83218">
              <w:rPr>
                <w:rFonts w:eastAsia="Times New Roman" w:cs="Times New Roman"/>
                <w:sz w:val="20"/>
                <w:szCs w:val="20"/>
              </w:rPr>
              <w:t> </w:t>
            </w:r>
          </w:p>
        </w:tc>
        <w:tc>
          <w:tcPr>
            <w:tcW w:w="184" w:type="dxa"/>
            <w:tcBorders>
              <w:top w:val="nil"/>
              <w:left w:val="nil"/>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tcBorders>
              <w:top w:val="single" w:sz="18" w:space="0" w:color="0070C0"/>
              <w:left w:val="nil"/>
              <w:bottom w:val="single" w:sz="18" w:space="0" w:color="0070C0"/>
              <w:right w:val="nil"/>
            </w:tcBorders>
            <w:shd w:val="clear" w:color="000000" w:fill="D9D9D9"/>
            <w:vAlign w:val="bottom"/>
            <w:hideMark/>
          </w:tcPr>
          <w:p w:rsidR="00A92E77" w:rsidRPr="00432A55" w:rsidRDefault="00A92E77" w:rsidP="00A717B0">
            <w:pPr>
              <w:spacing w:after="0" w:line="240" w:lineRule="auto"/>
              <w:rPr>
                <w:rFonts w:eastAsia="Times New Roman" w:cs="Times New Roman"/>
                <w:sz w:val="16"/>
                <w:szCs w:val="16"/>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single" w:sz="18" w:space="0" w:color="0070C0"/>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single" w:sz="18" w:space="0" w:color="0070C0"/>
              <w:left w:val="nil"/>
              <w:bottom w:val="single" w:sz="18" w:space="0" w:color="0070C0"/>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315"/>
        </w:trPr>
        <w:tc>
          <w:tcPr>
            <w:tcW w:w="283" w:type="dxa"/>
            <w:vMerge w:val="restart"/>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vMerge w:val="restart"/>
            <w:tcBorders>
              <w:top w:val="nil"/>
              <w:left w:val="single" w:sz="18" w:space="0" w:color="auto"/>
              <w:bottom w:val="nil"/>
              <w:right w:val="nil"/>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vMerge w:val="restart"/>
            <w:tcBorders>
              <w:top w:val="nil"/>
              <w:left w:val="nil"/>
              <w:bottom w:val="nil"/>
              <w:right w:val="nil"/>
            </w:tcBorders>
            <w:shd w:val="clear" w:color="000000" w:fill="FFFF99"/>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vMerge w:val="restart"/>
            <w:tcBorders>
              <w:top w:val="nil"/>
              <w:left w:val="nil"/>
              <w:bottom w:val="nil"/>
              <w:right w:val="single" w:sz="18" w:space="0" w:color="C00000"/>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1644" w:type="dxa"/>
            <w:gridSpan w:val="2"/>
            <w:tcBorders>
              <w:top w:val="single" w:sz="18" w:space="0" w:color="C00000"/>
              <w:left w:val="single" w:sz="18" w:space="0" w:color="C00000"/>
              <w:bottom w:val="nil"/>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b/>
                <w:bCs/>
                <w:sz w:val="20"/>
                <w:szCs w:val="20"/>
              </w:rPr>
            </w:pPr>
            <w:r w:rsidRPr="00D83218">
              <w:rPr>
                <w:rFonts w:eastAsia="Times New Roman" w:cs="Times New Roman"/>
                <w:b/>
                <w:bCs/>
                <w:sz w:val="20"/>
                <w:szCs w:val="20"/>
              </w:rPr>
              <w:t xml:space="preserve">Výběrová komise MAS </w:t>
            </w:r>
          </w:p>
        </w:tc>
        <w:tc>
          <w:tcPr>
            <w:tcW w:w="184" w:type="dxa"/>
            <w:vMerge w:val="restart"/>
            <w:tcBorders>
              <w:top w:val="nil"/>
              <w:left w:val="single" w:sz="18" w:space="0" w:color="C00000"/>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vMerge w:val="restart"/>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vMerge w:val="restart"/>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23" w:type="dxa"/>
            <w:tcBorders>
              <w:top w:val="nil"/>
              <w:left w:val="single" w:sz="18" w:space="0" w:color="auto"/>
              <w:bottom w:val="nil"/>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vMerge w:val="restart"/>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421A3B" w:rsidRDefault="00A92E77" w:rsidP="00243FAB">
            <w:pPr>
              <w:spacing w:after="0" w:line="240" w:lineRule="auto"/>
              <w:ind w:right="0"/>
              <w:jc w:val="center"/>
              <w:rPr>
                <w:rFonts w:eastAsia="Times New Roman" w:cs="Times New Roman"/>
                <w:b/>
                <w:bCs/>
                <w:sz w:val="20"/>
                <w:szCs w:val="20"/>
              </w:rPr>
            </w:pPr>
            <w:r w:rsidRPr="00421A3B">
              <w:rPr>
                <w:rFonts w:eastAsia="Times New Roman" w:cs="Times New Roman"/>
                <w:b/>
                <w:bCs/>
                <w:sz w:val="20"/>
                <w:szCs w:val="20"/>
              </w:rPr>
              <w:t xml:space="preserve">Asistent kanceláře                    </w:t>
            </w:r>
            <w:r w:rsidRPr="00421A3B">
              <w:rPr>
                <w:rFonts w:eastAsia="Times New Roman" w:cs="Times New Roman"/>
                <w:sz w:val="18"/>
                <w:szCs w:val="18"/>
              </w:rPr>
              <w:t>administrativní podpora kanceláře</w:t>
            </w: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421A3B" w:rsidRDefault="00A92E77" w:rsidP="00A717B0">
            <w:pPr>
              <w:spacing w:after="0" w:line="240" w:lineRule="auto"/>
              <w:jc w:val="center"/>
              <w:rPr>
                <w:rFonts w:eastAsia="Times New Roman" w:cs="Times New Roman"/>
                <w:b/>
                <w:bCs/>
                <w:sz w:val="20"/>
                <w:szCs w:val="20"/>
              </w:rPr>
            </w:pPr>
            <w:r w:rsidRPr="00421A3B">
              <w:rPr>
                <w:rFonts w:eastAsia="Times New Roman" w:cs="Times New Roman"/>
                <w:b/>
                <w:bCs/>
                <w:sz w:val="20"/>
                <w:szCs w:val="20"/>
              </w:rPr>
              <w:t> </w:t>
            </w:r>
          </w:p>
        </w:tc>
        <w:tc>
          <w:tcPr>
            <w:tcW w:w="1258" w:type="dxa"/>
            <w:vMerge w:val="restart"/>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421A3B" w:rsidRDefault="00A92E77" w:rsidP="00243FAB">
            <w:pPr>
              <w:spacing w:after="0" w:line="240" w:lineRule="auto"/>
              <w:ind w:right="0"/>
              <w:jc w:val="center"/>
              <w:rPr>
                <w:rFonts w:eastAsia="Times New Roman" w:cs="Times New Roman"/>
                <w:b/>
                <w:bCs/>
                <w:sz w:val="20"/>
                <w:szCs w:val="20"/>
              </w:rPr>
            </w:pPr>
            <w:r w:rsidRPr="00421A3B">
              <w:rPr>
                <w:rFonts w:eastAsia="Times New Roman" w:cs="Times New Roman"/>
                <w:b/>
                <w:bCs/>
                <w:sz w:val="20"/>
                <w:szCs w:val="20"/>
              </w:rPr>
              <w:t xml:space="preserve">Účetní                                    </w:t>
            </w:r>
            <w:r w:rsidRPr="00421A3B">
              <w:rPr>
                <w:rFonts w:eastAsia="Times New Roman" w:cs="Times New Roman"/>
                <w:sz w:val="18"/>
                <w:szCs w:val="18"/>
              </w:rPr>
              <w:t>vede účetnictví MAS</w:t>
            </w:r>
          </w:p>
        </w:tc>
        <w:tc>
          <w:tcPr>
            <w:tcW w:w="160" w:type="dxa"/>
            <w:tcBorders>
              <w:top w:val="nil"/>
              <w:left w:val="single" w:sz="18" w:space="0" w:color="0070C0"/>
              <w:bottom w:val="nil"/>
              <w:right w:val="single" w:sz="18" w:space="0" w:color="0070C0"/>
            </w:tcBorders>
            <w:shd w:val="clear" w:color="000000" w:fill="D9D9D9"/>
            <w:vAlign w:val="center"/>
            <w:hideMark/>
          </w:tcPr>
          <w:p w:rsidR="00A92E77" w:rsidRPr="00D83218" w:rsidRDefault="00A92E77" w:rsidP="00A717B0">
            <w:pPr>
              <w:spacing w:after="0" w:line="240" w:lineRule="auto"/>
              <w:jc w:val="center"/>
              <w:rPr>
                <w:rFonts w:eastAsia="Times New Roman" w:cs="Times New Roman"/>
                <w:b/>
                <w:bCs/>
              </w:rPr>
            </w:pPr>
            <w:r w:rsidRPr="00D83218">
              <w:rPr>
                <w:rFonts w:eastAsia="Times New Roman" w:cs="Times New Roman"/>
                <w:b/>
                <w:bCs/>
              </w:rPr>
              <w:t> </w:t>
            </w:r>
          </w:p>
        </w:tc>
        <w:tc>
          <w:tcPr>
            <w:tcW w:w="1257" w:type="dxa"/>
            <w:vMerge w:val="restart"/>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243FAB">
            <w:pPr>
              <w:spacing w:after="0" w:line="240" w:lineRule="auto"/>
              <w:ind w:right="-70"/>
              <w:jc w:val="center"/>
              <w:rPr>
                <w:rFonts w:eastAsia="Times New Roman" w:cs="Times New Roman"/>
                <w:b/>
                <w:bCs/>
              </w:rPr>
            </w:pPr>
            <w:r w:rsidRPr="00421A3B">
              <w:rPr>
                <w:rFonts w:eastAsia="Times New Roman" w:cs="Times New Roman"/>
                <w:b/>
                <w:bCs/>
                <w:sz w:val="20"/>
                <w:szCs w:val="20"/>
              </w:rPr>
              <w:t>PR pracovník</w:t>
            </w:r>
            <w:r w:rsidRPr="00D83218">
              <w:rPr>
                <w:rFonts w:eastAsia="Times New Roman" w:cs="Times New Roman"/>
                <w:b/>
                <w:bCs/>
              </w:rPr>
              <w:t xml:space="preserve">   </w:t>
            </w:r>
            <w:r w:rsidRPr="00421A3B">
              <w:rPr>
                <w:rFonts w:eastAsia="Times New Roman" w:cs="Times New Roman"/>
                <w:sz w:val="18"/>
                <w:szCs w:val="18"/>
              </w:rPr>
              <w:t>propagace a informovanost MAS</w:t>
            </w: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765"/>
        </w:trPr>
        <w:tc>
          <w:tcPr>
            <w:tcW w:w="283"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rPr>
            </w:pPr>
          </w:p>
        </w:tc>
        <w:tc>
          <w:tcPr>
            <w:tcW w:w="160" w:type="dxa"/>
            <w:vMerge/>
            <w:tcBorders>
              <w:top w:val="nil"/>
              <w:left w:val="single" w:sz="18" w:space="0" w:color="auto"/>
              <w:bottom w:val="nil"/>
              <w:right w:val="nil"/>
            </w:tcBorders>
            <w:vAlign w:val="center"/>
            <w:hideMark/>
          </w:tcPr>
          <w:p w:rsidR="00A92E77" w:rsidRPr="00D83218" w:rsidRDefault="00A92E77" w:rsidP="00A717B0">
            <w:pPr>
              <w:spacing w:after="0" w:line="240" w:lineRule="auto"/>
              <w:rPr>
                <w:rFonts w:eastAsia="Times New Roman" w:cs="Times New Roman"/>
              </w:rPr>
            </w:pPr>
          </w:p>
        </w:tc>
        <w:tc>
          <w:tcPr>
            <w:tcW w:w="1681" w:type="dxa"/>
            <w:vMerge/>
            <w:tcBorders>
              <w:top w:val="nil"/>
              <w:left w:val="nil"/>
              <w:bottom w:val="nil"/>
              <w:right w:val="nil"/>
            </w:tcBorders>
            <w:vAlign w:val="center"/>
            <w:hideMark/>
          </w:tcPr>
          <w:p w:rsidR="00A92E77" w:rsidRPr="00D83218" w:rsidRDefault="00A92E77" w:rsidP="00243FAB">
            <w:pPr>
              <w:spacing w:after="0" w:line="240" w:lineRule="auto"/>
              <w:ind w:right="0"/>
              <w:rPr>
                <w:rFonts w:eastAsia="Times New Roman" w:cs="Times New Roman"/>
                <w:sz w:val="16"/>
                <w:szCs w:val="16"/>
              </w:rPr>
            </w:pPr>
          </w:p>
        </w:tc>
        <w:tc>
          <w:tcPr>
            <w:tcW w:w="160" w:type="dxa"/>
            <w:vMerge/>
            <w:tcBorders>
              <w:top w:val="nil"/>
              <w:left w:val="nil"/>
              <w:bottom w:val="nil"/>
              <w:right w:val="single" w:sz="18" w:space="0" w:color="C00000"/>
            </w:tcBorders>
            <w:vAlign w:val="center"/>
            <w:hideMark/>
          </w:tcPr>
          <w:p w:rsidR="00A92E77" w:rsidRPr="00D83218" w:rsidRDefault="00A92E77" w:rsidP="00A717B0">
            <w:pPr>
              <w:spacing w:after="0" w:line="240" w:lineRule="auto"/>
              <w:rPr>
                <w:rFonts w:eastAsia="Times New Roman" w:cs="Times New Roman"/>
                <w:sz w:val="16"/>
                <w:szCs w:val="16"/>
              </w:rPr>
            </w:pPr>
          </w:p>
        </w:tc>
        <w:tc>
          <w:tcPr>
            <w:tcW w:w="1644" w:type="dxa"/>
            <w:gridSpan w:val="2"/>
            <w:tcBorders>
              <w:top w:val="nil"/>
              <w:left w:val="single" w:sz="18" w:space="0" w:color="C00000"/>
              <w:bottom w:val="single" w:sz="18" w:space="0" w:color="C00000"/>
              <w:right w:val="single" w:sz="18" w:space="0" w:color="C00000"/>
            </w:tcBorders>
            <w:shd w:val="clear" w:color="000000" w:fill="F8CBAD"/>
            <w:vAlign w:val="center"/>
            <w:hideMark/>
          </w:tcPr>
          <w:p w:rsidR="00A92E77" w:rsidRPr="00D83218" w:rsidRDefault="00A92E77" w:rsidP="00243FAB">
            <w:pPr>
              <w:spacing w:after="0" w:line="240" w:lineRule="auto"/>
              <w:ind w:right="0"/>
              <w:jc w:val="center"/>
              <w:rPr>
                <w:rFonts w:eastAsia="Times New Roman" w:cs="Times New Roman"/>
                <w:sz w:val="18"/>
                <w:szCs w:val="18"/>
              </w:rPr>
            </w:pPr>
            <w:r w:rsidRPr="00D83218">
              <w:rPr>
                <w:rFonts w:eastAsia="Times New Roman" w:cs="Times New Roman"/>
                <w:sz w:val="18"/>
                <w:szCs w:val="18"/>
              </w:rPr>
              <w:t>10 členů voleni na 1 rok, žádný ze sektorů nesmí mít více než 40%</w:t>
            </w:r>
          </w:p>
        </w:tc>
        <w:tc>
          <w:tcPr>
            <w:tcW w:w="184" w:type="dxa"/>
            <w:vMerge/>
            <w:tcBorders>
              <w:top w:val="nil"/>
              <w:left w:val="single" w:sz="18" w:space="0" w:color="C00000"/>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sz w:val="20"/>
                <w:szCs w:val="20"/>
              </w:rPr>
            </w:pPr>
          </w:p>
        </w:tc>
        <w:tc>
          <w:tcPr>
            <w:tcW w:w="203"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sz w:val="20"/>
                <w:szCs w:val="20"/>
              </w:rPr>
            </w:pPr>
          </w:p>
        </w:tc>
        <w:tc>
          <w:tcPr>
            <w:tcW w:w="222" w:type="dxa"/>
            <w:vMerge/>
            <w:tcBorders>
              <w:top w:val="nil"/>
              <w:left w:val="single" w:sz="18" w:space="0" w:color="auto"/>
              <w:bottom w:val="nil"/>
              <w:right w:val="single" w:sz="18" w:space="0" w:color="auto"/>
            </w:tcBorders>
            <w:vAlign w:val="center"/>
            <w:hideMark/>
          </w:tcPr>
          <w:p w:rsidR="00A92E77" w:rsidRPr="00D83218" w:rsidRDefault="00A92E77" w:rsidP="00A717B0">
            <w:pPr>
              <w:spacing w:after="0" w:line="240" w:lineRule="auto"/>
              <w:rPr>
                <w:rFonts w:eastAsia="Times New Roman" w:cs="Times New Roman"/>
              </w:rPr>
            </w:pPr>
          </w:p>
        </w:tc>
        <w:tc>
          <w:tcPr>
            <w:tcW w:w="223" w:type="dxa"/>
            <w:tcBorders>
              <w:top w:val="nil"/>
              <w:left w:val="single" w:sz="18" w:space="0" w:color="auto"/>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nil"/>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0070C0"/>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vMerge/>
            <w:tcBorders>
              <w:top w:val="nil"/>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D83218" w:rsidRDefault="00A92E77" w:rsidP="00A717B0">
            <w:pPr>
              <w:spacing w:after="0" w:line="240" w:lineRule="auto"/>
              <w:rPr>
                <w:rFonts w:eastAsia="Times New Roman" w:cs="Times New Roman"/>
                <w:b/>
                <w:bCs/>
              </w:rPr>
            </w:pPr>
          </w:p>
        </w:tc>
        <w:tc>
          <w:tcPr>
            <w:tcW w:w="160" w:type="dxa"/>
            <w:tcBorders>
              <w:top w:val="nil"/>
              <w:left w:val="single" w:sz="18" w:space="0" w:color="0070C0"/>
              <w:bottom w:val="nil"/>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A14F1C">
        <w:trPr>
          <w:trHeight w:val="161"/>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nil"/>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nil"/>
              <w:left w:val="nil"/>
              <w:bottom w:val="single" w:sz="18" w:space="0" w:color="C00000"/>
              <w:right w:val="nil"/>
            </w:tcBorders>
            <w:shd w:val="clear" w:color="000000" w:fill="FFFF99"/>
            <w:vAlign w:val="center"/>
            <w:hideMark/>
          </w:tcPr>
          <w:p w:rsidR="00A92E77" w:rsidRPr="00D83218" w:rsidRDefault="00A92E77" w:rsidP="00243FAB">
            <w:pPr>
              <w:spacing w:after="0" w:line="240" w:lineRule="auto"/>
              <w:ind w:right="0"/>
              <w:jc w:val="center"/>
              <w:rPr>
                <w:rFonts w:eastAsia="Times New Roman" w:cs="Times New Roman"/>
                <w:sz w:val="16"/>
                <w:szCs w:val="16"/>
              </w:rPr>
            </w:pPr>
            <w:r w:rsidRPr="00D83218">
              <w:rPr>
                <w:rFonts w:eastAsia="Times New Roman" w:cs="Times New Roman"/>
                <w:sz w:val="16"/>
                <w:szCs w:val="16"/>
              </w:rPr>
              <w:t> </w:t>
            </w:r>
          </w:p>
        </w:tc>
        <w:tc>
          <w:tcPr>
            <w:tcW w:w="160" w:type="dxa"/>
            <w:tcBorders>
              <w:top w:val="nil"/>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single" w:sz="18" w:space="0" w:color="C00000"/>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875" w:type="dxa"/>
            <w:tcBorders>
              <w:top w:val="single" w:sz="18" w:space="0" w:color="C00000"/>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20"/>
                <w:szCs w:val="20"/>
              </w:rPr>
            </w:pPr>
            <w:r w:rsidRPr="00D83218">
              <w:rPr>
                <w:rFonts w:eastAsia="Times New Roman" w:cs="Times New Roman"/>
                <w:sz w:val="20"/>
                <w:szCs w:val="20"/>
              </w:rPr>
              <w:t> </w:t>
            </w:r>
          </w:p>
        </w:tc>
        <w:tc>
          <w:tcPr>
            <w:tcW w:w="184" w:type="dxa"/>
            <w:tcBorders>
              <w:top w:val="nil"/>
              <w:left w:val="nil"/>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nil"/>
              <w:left w:val="single" w:sz="18" w:space="0" w:color="auto"/>
              <w:bottom w:val="nil"/>
              <w:right w:val="single" w:sz="18" w:space="0" w:color="auto"/>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nil"/>
              <w:left w:val="single" w:sz="18" w:space="0" w:color="auto"/>
              <w:bottom w:val="single" w:sz="18" w:space="0" w:color="auto"/>
              <w:right w:val="nil"/>
            </w:tcBorders>
            <w:shd w:val="clear" w:color="000000" w:fill="D9D9D9"/>
            <w:noWrap/>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75" w:type="dxa"/>
            <w:tcBorders>
              <w:top w:val="nil"/>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333" w:type="dxa"/>
            <w:tcBorders>
              <w:top w:val="single" w:sz="18" w:space="0" w:color="0070C0"/>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8" w:type="dxa"/>
            <w:tcBorders>
              <w:top w:val="single" w:sz="18" w:space="0" w:color="0070C0"/>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257" w:type="dxa"/>
            <w:tcBorders>
              <w:top w:val="single" w:sz="18" w:space="0" w:color="0070C0"/>
              <w:left w:val="nil"/>
              <w:bottom w:val="single" w:sz="18" w:space="0" w:color="auto"/>
              <w:right w:val="nil"/>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nil"/>
              <w:bottom w:val="single" w:sz="18" w:space="0" w:color="auto"/>
              <w:right w:val="single" w:sz="18" w:space="0" w:color="auto"/>
            </w:tcBorders>
            <w:shd w:val="clear" w:color="000000" w:fill="D9D9D9"/>
            <w:vAlign w:val="bottom"/>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r>
      <w:tr w:rsidR="00243FAB" w:rsidRPr="00D83218" w:rsidTr="00D321DE">
        <w:trPr>
          <w:trHeight w:val="1005"/>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bottom w:val="nil"/>
              <w:right w:val="single" w:sz="18" w:space="0" w:color="C00000"/>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C00000"/>
              <w:left w:val="single" w:sz="18" w:space="0" w:color="C00000"/>
              <w:bottom w:val="single" w:sz="18" w:space="0" w:color="C00000"/>
              <w:right w:val="single" w:sz="18" w:space="0" w:color="C00000"/>
            </w:tcBorders>
            <w:shd w:val="clear" w:color="000000" w:fill="F8CBAD"/>
            <w:vAlign w:val="center"/>
            <w:hideMark/>
          </w:tcPr>
          <w:p w:rsidR="00243FAB" w:rsidRDefault="00A92E77" w:rsidP="00243FAB">
            <w:pPr>
              <w:spacing w:after="0" w:line="240" w:lineRule="auto"/>
              <w:ind w:right="0"/>
              <w:jc w:val="center"/>
              <w:rPr>
                <w:rFonts w:eastAsia="Times New Roman" w:cs="Times New Roman"/>
                <w:b/>
                <w:bCs/>
                <w:sz w:val="16"/>
                <w:szCs w:val="16"/>
              </w:rPr>
            </w:pPr>
            <w:r w:rsidRPr="00D83218">
              <w:rPr>
                <w:rFonts w:eastAsia="Times New Roman" w:cs="Times New Roman"/>
                <w:b/>
                <w:bCs/>
                <w:sz w:val="20"/>
                <w:szCs w:val="20"/>
              </w:rPr>
              <w:t>Valná hromada MAS</w:t>
            </w:r>
          </w:p>
          <w:p w:rsidR="00A92E77" w:rsidRPr="00D83218" w:rsidRDefault="00A92E77" w:rsidP="00243FAB">
            <w:pPr>
              <w:spacing w:after="0" w:line="240" w:lineRule="auto"/>
              <w:ind w:right="0"/>
              <w:jc w:val="center"/>
              <w:rPr>
                <w:rFonts w:eastAsia="Times New Roman" w:cs="Times New Roman"/>
                <w:b/>
                <w:bCs/>
                <w:sz w:val="20"/>
                <w:szCs w:val="20"/>
              </w:rPr>
            </w:pPr>
            <w:r w:rsidRPr="00D83218">
              <w:rPr>
                <w:rFonts w:eastAsia="Times New Roman" w:cs="Times New Roman"/>
                <w:sz w:val="18"/>
                <w:szCs w:val="18"/>
              </w:rPr>
              <w:t>všichni členové mají stejnou váhu hlasu schází se nejméně 1x ročně</w:t>
            </w:r>
          </w:p>
        </w:tc>
        <w:tc>
          <w:tcPr>
            <w:tcW w:w="160" w:type="dxa"/>
            <w:tcBorders>
              <w:top w:val="nil"/>
              <w:left w:val="single" w:sz="18" w:space="0" w:color="C00000"/>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769" w:type="dxa"/>
            <w:tcBorders>
              <w:top w:val="nil"/>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16"/>
                <w:szCs w:val="16"/>
              </w:rPr>
            </w:pPr>
            <w:r w:rsidRPr="00D83218">
              <w:rPr>
                <w:rFonts w:eastAsia="Times New Roman" w:cs="Times New Roman"/>
                <w:sz w:val="16"/>
                <w:szCs w:val="16"/>
              </w:rPr>
              <w:t> </w:t>
            </w:r>
          </w:p>
        </w:tc>
        <w:tc>
          <w:tcPr>
            <w:tcW w:w="875" w:type="dxa"/>
            <w:tcBorders>
              <w:top w:val="nil"/>
              <w:left w:val="nil"/>
              <w:bottom w:val="nil"/>
              <w:right w:val="nil"/>
            </w:tcBorders>
            <w:shd w:val="clear" w:color="000000" w:fill="FFFF99"/>
            <w:vAlign w:val="center"/>
            <w:hideMark/>
          </w:tcPr>
          <w:p w:rsidR="00A92E77" w:rsidRPr="00D83218" w:rsidRDefault="00A92E77" w:rsidP="00A717B0">
            <w:pPr>
              <w:spacing w:after="0" w:line="240" w:lineRule="auto"/>
              <w:jc w:val="center"/>
              <w:rPr>
                <w:rFonts w:eastAsia="Times New Roman" w:cs="Times New Roman"/>
                <w:sz w:val="20"/>
                <w:szCs w:val="20"/>
              </w:rPr>
            </w:pPr>
            <w:r w:rsidRPr="00D83218">
              <w:rPr>
                <w:rFonts w:eastAsia="Times New Roman" w:cs="Times New Roman"/>
                <w:sz w:val="20"/>
                <w:szCs w:val="20"/>
              </w:rPr>
              <w:t> </w:t>
            </w:r>
          </w:p>
        </w:tc>
        <w:tc>
          <w:tcPr>
            <w:tcW w:w="184" w:type="dxa"/>
            <w:tcBorders>
              <w:top w:val="nil"/>
              <w:left w:val="nil"/>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20"/>
                <w:szCs w:val="20"/>
              </w:rPr>
            </w:pPr>
            <w:r w:rsidRPr="00D83218">
              <w:rPr>
                <w:rFonts w:eastAsia="Times New Roman" w:cs="Times New Roman"/>
                <w:sz w:val="20"/>
                <w:szCs w:val="20"/>
              </w:rPr>
              <w:t> </w:t>
            </w:r>
          </w:p>
        </w:tc>
        <w:tc>
          <w:tcPr>
            <w:tcW w:w="222" w:type="dxa"/>
            <w:tcBorders>
              <w:top w:val="single" w:sz="18" w:space="0" w:color="auto"/>
              <w:left w:val="single" w:sz="18" w:space="0" w:color="auto"/>
              <w:bottom w:val="nil"/>
              <w:right w:val="nil"/>
            </w:tcBorders>
            <w:shd w:val="clear" w:color="auto" w:fill="auto"/>
            <w:vAlign w:val="center"/>
            <w:hideMark/>
          </w:tcPr>
          <w:p w:rsidR="00A92E77" w:rsidRPr="00D83218" w:rsidRDefault="00A92E77" w:rsidP="00A717B0">
            <w:pPr>
              <w:spacing w:after="0" w:line="240" w:lineRule="auto"/>
              <w:rPr>
                <w:rFonts w:eastAsia="Times New Roman" w:cs="Times New Roman"/>
                <w:sz w:val="20"/>
                <w:szCs w:val="20"/>
              </w:rPr>
            </w:pPr>
          </w:p>
        </w:tc>
        <w:tc>
          <w:tcPr>
            <w:tcW w:w="223" w:type="dxa"/>
            <w:tcBorders>
              <w:top w:val="single" w:sz="18" w:space="0" w:color="auto"/>
              <w:left w:val="nil"/>
              <w:bottom w:val="nil"/>
              <w:right w:val="nil"/>
            </w:tcBorders>
            <w:shd w:val="clear" w:color="auto" w:fill="auto"/>
            <w:noWrap/>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75"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203"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333"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8"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7"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single" w:sz="18" w:space="0" w:color="auto"/>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r>
      <w:tr w:rsidR="00A92E77" w:rsidRPr="00D83218" w:rsidTr="00D321DE">
        <w:trPr>
          <w:trHeight w:val="530"/>
        </w:trPr>
        <w:tc>
          <w:tcPr>
            <w:tcW w:w="28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nil"/>
              <w:left w:val="single" w:sz="18" w:space="0" w:color="auto"/>
              <w:right w:val="nil"/>
            </w:tcBorders>
            <w:shd w:val="clear" w:color="000000" w:fill="FFFF9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3485" w:type="dxa"/>
            <w:gridSpan w:val="4"/>
            <w:tcBorders>
              <w:top w:val="nil"/>
              <w:left w:val="nil"/>
              <w:bottom w:val="nil"/>
              <w:right w:val="nil"/>
            </w:tcBorders>
            <w:shd w:val="clear" w:color="000000" w:fill="FFFF99"/>
            <w:vAlign w:val="center"/>
            <w:hideMark/>
          </w:tcPr>
          <w:p w:rsidR="00A92E77" w:rsidRPr="00D83218" w:rsidRDefault="00A92E77" w:rsidP="00D321DE">
            <w:pPr>
              <w:spacing w:after="0" w:line="240" w:lineRule="auto"/>
              <w:jc w:val="center"/>
              <w:rPr>
                <w:rFonts w:eastAsia="Times New Roman" w:cs="Times New Roman"/>
                <w:b/>
                <w:bCs/>
                <w:sz w:val="20"/>
                <w:szCs w:val="20"/>
              </w:rPr>
            </w:pPr>
            <w:r w:rsidRPr="00D83218">
              <w:rPr>
                <w:rFonts w:eastAsia="Times New Roman" w:cs="Times New Roman"/>
                <w:b/>
                <w:bCs/>
                <w:sz w:val="20"/>
                <w:szCs w:val="20"/>
              </w:rPr>
              <w:t>partnerství v místní akční skupině</w:t>
            </w:r>
          </w:p>
        </w:tc>
        <w:tc>
          <w:tcPr>
            <w:tcW w:w="184" w:type="dxa"/>
            <w:tcBorders>
              <w:top w:val="nil"/>
              <w:left w:val="nil"/>
              <w:bottom w:val="nil"/>
              <w:right w:val="single" w:sz="18" w:space="0" w:color="auto"/>
            </w:tcBorders>
            <w:shd w:val="clear" w:color="000000" w:fill="FFFF99"/>
            <w:noWrap/>
            <w:vAlign w:val="center"/>
            <w:hideMark/>
          </w:tcPr>
          <w:p w:rsidR="00A92E77" w:rsidRPr="00D83218" w:rsidRDefault="00A92E77" w:rsidP="00A717B0">
            <w:pPr>
              <w:spacing w:after="0" w:line="240" w:lineRule="auto"/>
              <w:rPr>
                <w:rFonts w:eastAsia="Times New Roman" w:cs="Times New Roman"/>
                <w:sz w:val="16"/>
                <w:szCs w:val="16"/>
              </w:rPr>
            </w:pPr>
            <w:r w:rsidRPr="00D83218">
              <w:rPr>
                <w:rFonts w:eastAsia="Times New Roman" w:cs="Times New Roman"/>
                <w:sz w:val="16"/>
                <w:szCs w:val="16"/>
              </w:rPr>
              <w:t> </w:t>
            </w:r>
          </w:p>
        </w:tc>
        <w:tc>
          <w:tcPr>
            <w:tcW w:w="203" w:type="dxa"/>
            <w:tcBorders>
              <w:top w:val="nil"/>
              <w:left w:val="single" w:sz="18" w:space="0" w:color="auto"/>
              <w:bottom w:val="nil"/>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sz w:val="16"/>
                <w:szCs w:val="16"/>
              </w:rPr>
            </w:pPr>
            <w:r w:rsidRPr="00D83218">
              <w:rPr>
                <w:rFonts w:eastAsia="Times New Roman" w:cs="Times New Roman"/>
                <w:sz w:val="16"/>
                <w:szCs w:val="16"/>
              </w:rPr>
              <w:t> </w:t>
            </w:r>
          </w:p>
        </w:tc>
        <w:tc>
          <w:tcPr>
            <w:tcW w:w="222" w:type="dxa"/>
            <w:tcBorders>
              <w:top w:val="nil"/>
              <w:left w:val="single" w:sz="18" w:space="0" w:color="auto"/>
              <w:bottom w:val="nil"/>
              <w:right w:val="nil"/>
            </w:tcBorders>
            <w:shd w:val="clear" w:color="auto" w:fill="auto"/>
            <w:vAlign w:val="center"/>
            <w:hideMark/>
          </w:tcPr>
          <w:p w:rsidR="00A92E77" w:rsidRPr="00D83218" w:rsidRDefault="00A92E77" w:rsidP="00A717B0">
            <w:pPr>
              <w:spacing w:after="0" w:line="240" w:lineRule="auto"/>
              <w:rPr>
                <w:rFonts w:eastAsia="Times New Roman" w:cs="Times New Roman"/>
                <w:sz w:val="16"/>
                <w:szCs w:val="16"/>
              </w:rPr>
            </w:pPr>
          </w:p>
        </w:tc>
        <w:tc>
          <w:tcPr>
            <w:tcW w:w="223" w:type="dxa"/>
            <w:tcBorders>
              <w:top w:val="nil"/>
              <w:left w:val="nil"/>
              <w:bottom w:val="nil"/>
              <w:right w:val="single" w:sz="18" w:space="0" w:color="C00000"/>
            </w:tcBorders>
            <w:shd w:val="clear" w:color="auto" w:fill="auto"/>
            <w:noWrap/>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75" w:type="dxa"/>
            <w:tcBorders>
              <w:top w:val="single" w:sz="18" w:space="0" w:color="C00000"/>
              <w:left w:val="single" w:sz="18" w:space="0" w:color="C00000"/>
              <w:bottom w:val="single" w:sz="18" w:space="0" w:color="C00000"/>
              <w:right w:val="single" w:sz="18" w:space="0" w:color="C00000"/>
            </w:tcBorders>
            <w:shd w:val="clear" w:color="auto" w:fill="F7CAAC" w:themeFill="accent2" w:themeFillTint="66"/>
            <w:vAlign w:val="center"/>
            <w:hideMark/>
          </w:tcPr>
          <w:p w:rsidR="00243FAB" w:rsidRDefault="00A92E77" w:rsidP="00243FAB">
            <w:pPr>
              <w:spacing w:after="0" w:line="240" w:lineRule="auto"/>
              <w:ind w:right="0"/>
              <w:jc w:val="center"/>
              <w:rPr>
                <w:rFonts w:eastAsia="Times New Roman" w:cs="Times New Roman"/>
                <w:sz w:val="20"/>
                <w:szCs w:val="20"/>
              </w:rPr>
            </w:pPr>
            <w:r w:rsidRPr="004068B7">
              <w:rPr>
                <w:rFonts w:eastAsia="Times New Roman" w:cs="Times New Roman"/>
                <w:sz w:val="20"/>
                <w:szCs w:val="20"/>
              </w:rPr>
              <w:t>členské</w:t>
            </w:r>
          </w:p>
          <w:p w:rsidR="00A92E77" w:rsidRPr="004068B7" w:rsidRDefault="00A92E77" w:rsidP="00243FAB">
            <w:pPr>
              <w:spacing w:after="0" w:line="240" w:lineRule="auto"/>
              <w:ind w:right="0"/>
              <w:jc w:val="center"/>
              <w:rPr>
                <w:rFonts w:eastAsia="Times New Roman" w:cs="Times New Roman"/>
                <w:sz w:val="20"/>
                <w:szCs w:val="20"/>
              </w:rPr>
            </w:pPr>
            <w:r w:rsidRPr="004068B7">
              <w:rPr>
                <w:rFonts w:eastAsia="Times New Roman" w:cs="Times New Roman"/>
                <w:sz w:val="20"/>
                <w:szCs w:val="20"/>
              </w:rPr>
              <w:t>a dobrovolné</w:t>
            </w:r>
          </w:p>
        </w:tc>
        <w:tc>
          <w:tcPr>
            <w:tcW w:w="203" w:type="dxa"/>
            <w:tcBorders>
              <w:top w:val="nil"/>
              <w:left w:val="single" w:sz="18" w:space="0" w:color="C00000"/>
              <w:bottom w:val="nil"/>
              <w:right w:val="single" w:sz="18" w:space="0" w:color="0070C0"/>
            </w:tcBorders>
            <w:shd w:val="clear" w:color="auto" w:fill="auto"/>
            <w:vAlign w:val="center"/>
            <w:hideMark/>
          </w:tcPr>
          <w:p w:rsidR="00A92E77" w:rsidRPr="00D83218" w:rsidRDefault="00A92E77" w:rsidP="00243FAB">
            <w:pPr>
              <w:spacing w:after="0" w:line="240" w:lineRule="auto"/>
              <w:jc w:val="center"/>
              <w:rPr>
                <w:rFonts w:ascii="Times New Roman" w:eastAsia="Times New Roman" w:hAnsi="Times New Roman" w:cs="Times New Roman"/>
                <w:sz w:val="20"/>
                <w:szCs w:val="20"/>
              </w:rPr>
            </w:pPr>
          </w:p>
        </w:tc>
        <w:tc>
          <w:tcPr>
            <w:tcW w:w="1333" w:type="dxa"/>
            <w:tcBorders>
              <w:top w:val="single" w:sz="18" w:space="0" w:color="0070C0"/>
              <w:left w:val="single" w:sz="18" w:space="0" w:color="0070C0"/>
              <w:bottom w:val="single" w:sz="18" w:space="0" w:color="0070C0"/>
              <w:right w:val="single" w:sz="18" w:space="0" w:color="0070C0"/>
            </w:tcBorders>
            <w:shd w:val="clear" w:color="auto" w:fill="B4C6E7" w:themeFill="accent5" w:themeFillTint="66"/>
            <w:vAlign w:val="center"/>
            <w:hideMark/>
          </w:tcPr>
          <w:p w:rsidR="00A92E77" w:rsidRPr="007B377E" w:rsidRDefault="00243FAB" w:rsidP="00243FAB">
            <w:pPr>
              <w:spacing w:after="0" w:line="240" w:lineRule="auto"/>
              <w:ind w:right="0"/>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z</w:t>
            </w:r>
            <w:r w:rsidR="00A92E77" w:rsidRPr="007B377E">
              <w:rPr>
                <w:rFonts w:asciiTheme="minorHAnsi" w:eastAsia="Times New Roman" w:hAnsiTheme="minorHAnsi" w:cs="Times New Roman"/>
                <w:sz w:val="20"/>
                <w:szCs w:val="20"/>
              </w:rPr>
              <w:t>aměstnanci</w:t>
            </w:r>
          </w:p>
        </w:tc>
        <w:tc>
          <w:tcPr>
            <w:tcW w:w="160" w:type="dxa"/>
            <w:tcBorders>
              <w:top w:val="nil"/>
              <w:left w:val="single" w:sz="18" w:space="0" w:color="0070C0"/>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7"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r>
      <w:tr w:rsidR="00243FAB" w:rsidRPr="00D83218" w:rsidTr="00D321DE">
        <w:trPr>
          <w:trHeight w:val="117"/>
        </w:trPr>
        <w:tc>
          <w:tcPr>
            <w:tcW w:w="283" w:type="dxa"/>
            <w:tcBorders>
              <w:top w:val="nil"/>
              <w:left w:val="single" w:sz="18" w:space="0" w:color="auto"/>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81"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60"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769"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875" w:type="dxa"/>
            <w:tcBorders>
              <w:top w:val="single" w:sz="18" w:space="0" w:color="auto"/>
              <w:left w:val="nil"/>
              <w:bottom w:val="single" w:sz="18" w:space="0" w:color="auto"/>
              <w:right w:val="nil"/>
            </w:tcBorders>
            <w:shd w:val="clear" w:color="000000" w:fill="D9D9D9"/>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184" w:type="dxa"/>
            <w:tcBorders>
              <w:top w:val="single" w:sz="18" w:space="0" w:color="auto"/>
              <w:left w:val="nil"/>
              <w:bottom w:val="single" w:sz="18" w:space="0" w:color="auto"/>
              <w:right w:val="nil"/>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03" w:type="dxa"/>
            <w:tcBorders>
              <w:top w:val="nil"/>
              <w:left w:val="nil"/>
              <w:bottom w:val="single" w:sz="18" w:space="0" w:color="auto"/>
              <w:right w:val="single" w:sz="18" w:space="0" w:color="auto"/>
            </w:tcBorders>
            <w:shd w:val="clear" w:color="000000" w:fill="D9D9D9"/>
            <w:noWrap/>
            <w:vAlign w:val="center"/>
            <w:hideMark/>
          </w:tcPr>
          <w:p w:rsidR="00A92E77" w:rsidRPr="00D83218" w:rsidRDefault="00A92E77" w:rsidP="00A717B0">
            <w:pPr>
              <w:spacing w:after="0" w:line="240" w:lineRule="auto"/>
              <w:rPr>
                <w:rFonts w:eastAsia="Times New Roman" w:cs="Times New Roman"/>
              </w:rPr>
            </w:pPr>
            <w:r w:rsidRPr="00D83218">
              <w:rPr>
                <w:rFonts w:eastAsia="Times New Roman" w:cs="Times New Roman"/>
              </w:rPr>
              <w:t> </w:t>
            </w:r>
          </w:p>
        </w:tc>
        <w:tc>
          <w:tcPr>
            <w:tcW w:w="222" w:type="dxa"/>
            <w:tcBorders>
              <w:top w:val="nil"/>
              <w:left w:val="single" w:sz="18" w:space="0" w:color="auto"/>
              <w:bottom w:val="nil"/>
              <w:right w:val="nil"/>
            </w:tcBorders>
            <w:shd w:val="clear" w:color="auto" w:fill="auto"/>
            <w:vAlign w:val="center"/>
            <w:hideMark/>
          </w:tcPr>
          <w:p w:rsidR="00A92E77" w:rsidRPr="00D83218" w:rsidRDefault="00A92E77" w:rsidP="00A717B0">
            <w:pPr>
              <w:spacing w:after="0" w:line="240" w:lineRule="auto"/>
              <w:rPr>
                <w:rFonts w:eastAsia="Times New Roman" w:cs="Times New Roman"/>
              </w:rPr>
            </w:pPr>
          </w:p>
        </w:tc>
        <w:tc>
          <w:tcPr>
            <w:tcW w:w="223" w:type="dxa"/>
            <w:tcBorders>
              <w:top w:val="nil"/>
              <w:left w:val="nil"/>
              <w:bottom w:val="nil"/>
              <w:right w:val="nil"/>
            </w:tcBorders>
            <w:shd w:val="clear" w:color="auto" w:fill="auto"/>
            <w:noWrap/>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203"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333"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257"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vAlign w:val="bottom"/>
            <w:hideMark/>
          </w:tcPr>
          <w:p w:rsidR="00A92E77" w:rsidRPr="00D83218" w:rsidRDefault="00A92E77" w:rsidP="00A717B0">
            <w:pPr>
              <w:spacing w:after="0" w:line="240" w:lineRule="auto"/>
              <w:rPr>
                <w:rFonts w:ascii="Times New Roman" w:eastAsia="Times New Roman" w:hAnsi="Times New Roman" w:cs="Times New Roman"/>
                <w:sz w:val="20"/>
                <w:szCs w:val="20"/>
              </w:rPr>
            </w:pPr>
          </w:p>
        </w:tc>
      </w:tr>
    </w:tbl>
    <w:p w:rsidR="002122F6" w:rsidRPr="00411BA7" w:rsidRDefault="002122F6" w:rsidP="00A92E77">
      <w:pPr>
        <w:pStyle w:val="Styl1"/>
        <w:ind w:left="0"/>
      </w:pPr>
    </w:p>
    <w:p w:rsidR="00A36406" w:rsidRPr="00411BA7" w:rsidRDefault="00A36406" w:rsidP="00A36406">
      <w:pPr>
        <w:spacing w:after="0" w:line="259" w:lineRule="auto"/>
        <w:ind w:left="0" w:right="953" w:firstLine="0"/>
        <w:jc w:val="right"/>
        <w:rPr>
          <w:rFonts w:asciiTheme="minorHAnsi" w:hAnsiTheme="minorHAnsi"/>
        </w:rPr>
      </w:pPr>
    </w:p>
    <w:p w:rsidR="00A36406" w:rsidRDefault="00A36406" w:rsidP="00A36406">
      <w:pPr>
        <w:ind w:left="0" w:right="0" w:firstLine="0"/>
        <w:jc w:val="left"/>
        <w:rPr>
          <w:rFonts w:asciiTheme="minorHAnsi" w:hAnsiTheme="minorHAnsi"/>
        </w:rPr>
      </w:pPr>
      <w:r>
        <w:rPr>
          <w:rFonts w:asciiTheme="minorHAnsi" w:hAnsiTheme="minorHAnsi"/>
        </w:rPr>
        <w:t>Zdroj: NAD ORLICÍ, o.p.s.</w:t>
      </w:r>
    </w:p>
    <w:p w:rsidR="00A36406" w:rsidRDefault="00A36406" w:rsidP="00A36406">
      <w:pPr>
        <w:ind w:left="-5" w:right="0"/>
        <w:jc w:val="left"/>
        <w:rPr>
          <w:rFonts w:asciiTheme="minorHAnsi" w:hAnsiTheme="minorHAnsi"/>
        </w:rPr>
      </w:pPr>
    </w:p>
    <w:p w:rsidR="00A36406" w:rsidRPr="00411BA7" w:rsidRDefault="00A36406" w:rsidP="00A36406">
      <w:pPr>
        <w:pStyle w:val="Styl1"/>
      </w:pPr>
      <w:r w:rsidRPr="00411BA7">
        <w:t xml:space="preserve">Podrobné vymezení orgánů MAS, jejich činnosti a kompetence, jsou součástí Statutu NAD ORLICÍ o.p.s., který je </w:t>
      </w:r>
      <w:r w:rsidR="001A7996">
        <w:t>Přílohou č. 7</w:t>
      </w:r>
      <w:r w:rsidRPr="00E06902">
        <w:t>.</w:t>
      </w:r>
      <w:r w:rsidRPr="00411BA7">
        <w:t xml:space="preserve"> </w:t>
      </w:r>
    </w:p>
    <w:p w:rsidR="00A13201" w:rsidRDefault="00A13201" w:rsidP="00A13201">
      <w:pPr>
        <w:pStyle w:val="Styl1"/>
        <w:tabs>
          <w:tab w:val="left" w:pos="1110"/>
        </w:tabs>
      </w:pPr>
    </w:p>
    <w:p w:rsidR="00F21C51" w:rsidRDefault="00F21C51" w:rsidP="00A13201">
      <w:pPr>
        <w:pStyle w:val="Styl1"/>
        <w:tabs>
          <w:tab w:val="left" w:pos="1110"/>
        </w:tabs>
      </w:pPr>
    </w:p>
    <w:p w:rsidR="00535A14" w:rsidRDefault="00535A14" w:rsidP="00A13201">
      <w:pPr>
        <w:pStyle w:val="Styl1"/>
        <w:tabs>
          <w:tab w:val="left" w:pos="1110"/>
        </w:tabs>
      </w:pPr>
    </w:p>
    <w:p w:rsidR="00535A14" w:rsidRDefault="00535A14" w:rsidP="00A13201">
      <w:pPr>
        <w:pStyle w:val="Styl1"/>
        <w:tabs>
          <w:tab w:val="left" w:pos="1110"/>
        </w:tabs>
      </w:pPr>
    </w:p>
    <w:p w:rsidR="00535A14" w:rsidRDefault="00535A14" w:rsidP="00A13201">
      <w:pPr>
        <w:pStyle w:val="Styl1"/>
        <w:tabs>
          <w:tab w:val="left" w:pos="1110"/>
        </w:tabs>
      </w:pPr>
    </w:p>
    <w:p w:rsidR="00535A14" w:rsidRDefault="00535A14" w:rsidP="00A13201">
      <w:pPr>
        <w:pStyle w:val="Styl1"/>
        <w:tabs>
          <w:tab w:val="left" w:pos="1110"/>
        </w:tabs>
      </w:pPr>
    </w:p>
    <w:p w:rsidR="00A13201" w:rsidRDefault="00A13201" w:rsidP="0051404F">
      <w:pPr>
        <w:pStyle w:val="Nadpis5"/>
        <w:ind w:left="0" w:firstLine="0"/>
      </w:pPr>
      <w:r w:rsidRPr="00411BA7">
        <w:t xml:space="preserve">Orgány dle zákona o obecně prospěšné společnosti </w:t>
      </w:r>
    </w:p>
    <w:p w:rsidR="00A13201" w:rsidRPr="00A3190A" w:rsidRDefault="00A13201" w:rsidP="00535A14">
      <w:pPr>
        <w:ind w:left="0" w:firstLine="0"/>
      </w:pPr>
    </w:p>
    <w:p w:rsidR="00A13201" w:rsidRPr="000C58A0" w:rsidRDefault="00F815ED" w:rsidP="00A13201">
      <w:pPr>
        <w:pStyle w:val="Styl1"/>
      </w:pPr>
      <w:r>
        <w:t>Tabulka č. 45</w:t>
      </w:r>
      <w:r w:rsidR="00A13201">
        <w:t xml:space="preserve">: Orgány NAD ORLICÍ, o.p.s. a jejich členové  </w:t>
      </w:r>
    </w:p>
    <w:tbl>
      <w:tblPr>
        <w:tblW w:w="9072" w:type="dxa"/>
        <w:tblInd w:w="7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4A0" w:firstRow="1" w:lastRow="0" w:firstColumn="1" w:lastColumn="0" w:noHBand="0" w:noVBand="1"/>
      </w:tblPr>
      <w:tblGrid>
        <w:gridCol w:w="4844"/>
        <w:gridCol w:w="4228"/>
      </w:tblGrid>
      <w:tr w:rsidR="00A13201" w:rsidRPr="00411BA7" w:rsidTr="00AE67CE">
        <w:trPr>
          <w:trHeight w:val="420"/>
        </w:trPr>
        <w:tc>
          <w:tcPr>
            <w:tcW w:w="4844" w:type="dxa"/>
            <w:shd w:val="clear" w:color="000000" w:fill="A9D08E"/>
            <w:vAlign w:val="center"/>
            <w:hideMark/>
          </w:tcPr>
          <w:p w:rsidR="00A13201" w:rsidRPr="00411BA7" w:rsidRDefault="00A13201" w:rsidP="00AE67CE">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SPRÁVNÍ RADA</w:t>
            </w:r>
          </w:p>
        </w:tc>
        <w:tc>
          <w:tcPr>
            <w:tcW w:w="4228" w:type="dxa"/>
            <w:shd w:val="clear" w:color="000000" w:fill="A9D08E"/>
            <w:vAlign w:val="center"/>
            <w:hideMark/>
          </w:tcPr>
          <w:p w:rsidR="00A13201" w:rsidRPr="00411BA7" w:rsidRDefault="00A13201" w:rsidP="00AE67CE">
            <w:pPr>
              <w:spacing w:after="0" w:line="240" w:lineRule="auto"/>
              <w:ind w:left="0" w:right="0" w:firstLine="0"/>
              <w:jc w:val="left"/>
              <w:rPr>
                <w:rFonts w:asciiTheme="minorHAnsi" w:eastAsia="Times New Roman" w:hAnsiTheme="minorHAnsi" w:cs="Times New Roman"/>
              </w:rPr>
            </w:pPr>
            <w:r w:rsidRPr="00411BA7">
              <w:rPr>
                <w:rFonts w:asciiTheme="minorHAnsi" w:eastAsia="Times New Roman" w:hAnsiTheme="minorHAnsi" w:cs="Times New Roman"/>
              </w:rPr>
              <w:t>DOZORČÍ RADA</w:t>
            </w:r>
          </w:p>
        </w:tc>
      </w:tr>
      <w:tr w:rsidR="00A13201" w:rsidRPr="00411BA7" w:rsidTr="00AE67CE">
        <w:trPr>
          <w:trHeight w:val="420"/>
        </w:trPr>
        <w:tc>
          <w:tcPr>
            <w:tcW w:w="4844" w:type="dxa"/>
            <w:shd w:val="clear" w:color="auto" w:fill="auto"/>
            <w:noWrap/>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b/>
                <w:bCs/>
              </w:rPr>
            </w:pPr>
            <w:r w:rsidRPr="00375FDB">
              <w:rPr>
                <w:rFonts w:asciiTheme="minorHAnsi" w:eastAsia="Times New Roman" w:hAnsiTheme="minorHAnsi" w:cs="Times New Roman"/>
                <w:b/>
                <w:bCs/>
              </w:rPr>
              <w:t>Ing. Václav Záruba</w:t>
            </w:r>
          </w:p>
        </w:tc>
        <w:tc>
          <w:tcPr>
            <w:tcW w:w="4228" w:type="dxa"/>
            <w:shd w:val="clear" w:color="auto" w:fill="auto"/>
            <w:noWrap/>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b/>
                <w:bCs/>
              </w:rPr>
            </w:pPr>
            <w:r w:rsidRPr="00375FDB">
              <w:rPr>
                <w:rFonts w:asciiTheme="minorHAnsi" w:eastAsia="Times New Roman" w:hAnsiTheme="minorHAnsi" w:cs="Times New Roman"/>
                <w:b/>
                <w:bCs/>
              </w:rPr>
              <w:t>Ilona Dvořáková</w:t>
            </w:r>
          </w:p>
        </w:tc>
      </w:tr>
      <w:tr w:rsidR="00A13201" w:rsidRPr="00411BA7" w:rsidTr="00AE67CE">
        <w:trPr>
          <w:trHeight w:val="420"/>
        </w:trPr>
        <w:tc>
          <w:tcPr>
            <w:tcW w:w="4844" w:type="dxa"/>
            <w:shd w:val="clear" w:color="auto" w:fill="auto"/>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rPr>
            </w:pPr>
            <w:r w:rsidRPr="00375FDB">
              <w:rPr>
                <w:rFonts w:asciiTheme="minorHAnsi" w:eastAsia="Times New Roman" w:hAnsiTheme="minorHAnsi" w:cs="Times New Roman"/>
              </w:rPr>
              <w:t>Pavel Hubálek</w:t>
            </w:r>
          </w:p>
        </w:tc>
        <w:tc>
          <w:tcPr>
            <w:tcW w:w="4228" w:type="dxa"/>
            <w:shd w:val="clear" w:color="auto" w:fill="auto"/>
            <w:noWrap/>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rPr>
            </w:pPr>
            <w:r w:rsidRPr="00375FDB">
              <w:rPr>
                <w:rFonts w:asciiTheme="minorHAnsi" w:eastAsia="Times New Roman" w:hAnsiTheme="minorHAnsi" w:cs="Times New Roman"/>
              </w:rPr>
              <w:t>Bc. Jan Šlaj</w:t>
            </w:r>
          </w:p>
        </w:tc>
      </w:tr>
      <w:tr w:rsidR="00A13201" w:rsidRPr="00411BA7" w:rsidTr="00AE67CE">
        <w:trPr>
          <w:trHeight w:val="420"/>
        </w:trPr>
        <w:tc>
          <w:tcPr>
            <w:tcW w:w="4844" w:type="dxa"/>
            <w:shd w:val="clear" w:color="auto" w:fill="auto"/>
            <w:noWrap/>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rPr>
            </w:pPr>
            <w:r w:rsidRPr="00375FDB">
              <w:rPr>
                <w:rFonts w:asciiTheme="minorHAnsi" w:eastAsia="Times New Roman" w:hAnsiTheme="minorHAnsi" w:cs="Times New Roman"/>
              </w:rPr>
              <w:t>Jiří Svatoš</w:t>
            </w:r>
          </w:p>
        </w:tc>
        <w:tc>
          <w:tcPr>
            <w:tcW w:w="4228" w:type="dxa"/>
            <w:shd w:val="clear" w:color="auto" w:fill="auto"/>
            <w:noWrap/>
            <w:vAlign w:val="bottom"/>
            <w:hideMark/>
          </w:tcPr>
          <w:p w:rsidR="00A13201" w:rsidRPr="00375FDB" w:rsidRDefault="00A13201" w:rsidP="00AE67CE">
            <w:pPr>
              <w:spacing w:after="0" w:line="240" w:lineRule="auto"/>
              <w:ind w:left="0" w:right="0" w:firstLine="0"/>
              <w:jc w:val="left"/>
              <w:rPr>
                <w:rFonts w:asciiTheme="minorHAnsi" w:eastAsia="Times New Roman" w:hAnsiTheme="minorHAnsi" w:cs="Times New Roman"/>
              </w:rPr>
            </w:pPr>
            <w:r w:rsidRPr="00375FDB">
              <w:rPr>
                <w:rFonts w:asciiTheme="minorHAnsi" w:eastAsia="Times New Roman" w:hAnsiTheme="minorHAnsi" w:cs="Times New Roman"/>
              </w:rPr>
              <w:t>Jaromír Žid</w:t>
            </w:r>
          </w:p>
        </w:tc>
      </w:tr>
    </w:tbl>
    <w:p w:rsidR="00A13201" w:rsidRDefault="00A13201" w:rsidP="00A13201">
      <w:pPr>
        <w:pStyle w:val="Styl1"/>
      </w:pPr>
      <w:r>
        <w:t>Zdroj: NAD ORLICÍ, o.p.s.</w:t>
      </w:r>
    </w:p>
    <w:p w:rsidR="00F21C51" w:rsidRPr="00411BA7" w:rsidRDefault="00F21C51" w:rsidP="00535A14">
      <w:pPr>
        <w:pStyle w:val="Styl1"/>
        <w:ind w:left="0"/>
      </w:pPr>
    </w:p>
    <w:p w:rsidR="00A13201" w:rsidRDefault="00A13201" w:rsidP="00F21C51">
      <w:pPr>
        <w:pStyle w:val="Nadpis5"/>
      </w:pPr>
      <w:r w:rsidRPr="00411BA7">
        <w:t>Orgány k realizaci Komunitně vedeného místního rozvoje</w:t>
      </w:r>
    </w:p>
    <w:p w:rsidR="00535A14" w:rsidRPr="00535A14" w:rsidRDefault="00535A14" w:rsidP="00535A14"/>
    <w:tbl>
      <w:tblPr>
        <w:tblW w:w="9072" w:type="dxa"/>
        <w:tblInd w:w="70" w:type="dxa"/>
        <w:tblCellMar>
          <w:left w:w="70" w:type="dxa"/>
          <w:right w:w="70" w:type="dxa"/>
        </w:tblCellMar>
        <w:tblLook w:val="04A0" w:firstRow="1" w:lastRow="0" w:firstColumn="1" w:lastColumn="0" w:noHBand="0" w:noVBand="1"/>
      </w:tblPr>
      <w:tblGrid>
        <w:gridCol w:w="3119"/>
        <w:gridCol w:w="3260"/>
        <w:gridCol w:w="2693"/>
      </w:tblGrid>
      <w:tr w:rsidR="00A13201" w:rsidRPr="00D46720" w:rsidTr="00AE67CE">
        <w:trPr>
          <w:trHeight w:val="390"/>
        </w:trPr>
        <w:tc>
          <w:tcPr>
            <w:tcW w:w="9072" w:type="dxa"/>
            <w:gridSpan w:val="3"/>
            <w:tcBorders>
              <w:top w:val="nil"/>
              <w:left w:val="nil"/>
              <w:bottom w:val="single" w:sz="18" w:space="0" w:color="70AD47"/>
              <w:right w:val="nil"/>
            </w:tcBorders>
            <w:shd w:val="clear" w:color="auto" w:fill="auto"/>
            <w:noWrap/>
            <w:vAlign w:val="center"/>
            <w:hideMark/>
          </w:tcPr>
          <w:p w:rsidR="00A13201" w:rsidRPr="00D46720" w:rsidRDefault="00F815ED" w:rsidP="00AE67CE">
            <w:pPr>
              <w:pStyle w:val="Styl1"/>
              <w:rPr>
                <w:rFonts w:eastAsia="Times New Roman"/>
              </w:rPr>
            </w:pPr>
            <w:r>
              <w:rPr>
                <w:rFonts w:eastAsia="Times New Roman"/>
              </w:rPr>
              <w:t>Tabulka č. 46</w:t>
            </w:r>
            <w:r w:rsidR="00A13201">
              <w:rPr>
                <w:rFonts w:eastAsia="Times New Roman"/>
              </w:rPr>
              <w:t xml:space="preserve">: </w:t>
            </w:r>
            <w:r w:rsidR="00A13201" w:rsidRPr="00D46720">
              <w:rPr>
                <w:rFonts w:eastAsia="Times New Roman"/>
              </w:rPr>
              <w:t>M</w:t>
            </w:r>
            <w:r w:rsidR="00A13201">
              <w:rPr>
                <w:rFonts w:eastAsia="Times New Roman"/>
              </w:rPr>
              <w:t xml:space="preserve">onitorovací výbor – přehled členů </w:t>
            </w:r>
          </w:p>
        </w:tc>
      </w:tr>
      <w:tr w:rsidR="00A13201" w:rsidRPr="00D4672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SUBJEKT</w:t>
            </w:r>
          </w:p>
        </w:tc>
        <w:tc>
          <w:tcPr>
            <w:tcW w:w="3260"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ZASTOUPENÝ</w:t>
            </w:r>
          </w:p>
        </w:tc>
        <w:tc>
          <w:tcPr>
            <w:tcW w:w="2693"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ZÁJMOVÁ SKUPINA</w:t>
            </w:r>
          </w:p>
        </w:tc>
      </w:tr>
      <w:tr w:rsidR="00A13201" w:rsidRPr="00D4672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b/>
                <w:bCs/>
              </w:rPr>
            </w:pPr>
            <w:r w:rsidRPr="00D46720">
              <w:rPr>
                <w:rFonts w:eastAsia="Times New Roman" w:cs="Times New Roman"/>
                <w:b/>
                <w:bCs/>
              </w:rPr>
              <w:t>Šťastný domov, o.</w:t>
            </w:r>
            <w:r w:rsidR="00F21C51">
              <w:rPr>
                <w:rFonts w:eastAsia="Times New Roman" w:cs="Times New Roman"/>
                <w:b/>
                <w:bCs/>
              </w:rPr>
              <w:t xml:space="preserve"> </w:t>
            </w:r>
            <w:r w:rsidRPr="00D46720">
              <w:rPr>
                <w:rFonts w:eastAsia="Times New Roman" w:cs="Times New Roman"/>
                <w:b/>
                <w:bCs/>
              </w:rPr>
              <w:t>s.</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b/>
                <w:bCs/>
              </w:rPr>
            </w:pPr>
            <w:r w:rsidRPr="00D46720">
              <w:rPr>
                <w:rFonts w:eastAsia="Times New Roman" w:cs="Times New Roman"/>
                <w:b/>
                <w:bCs/>
              </w:rPr>
              <w:t>Iva Kaplanová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b/>
                <w:bCs/>
              </w:rPr>
            </w:pPr>
            <w:r w:rsidRPr="00D46720">
              <w:rPr>
                <w:rFonts w:eastAsia="Times New Roman" w:cs="Times New Roman"/>
                <w:b/>
                <w:bCs/>
              </w:rPr>
              <w:t>Nezisková organizace</w:t>
            </w:r>
          </w:p>
        </w:tc>
      </w:tr>
      <w:tr w:rsidR="00A13201" w:rsidRPr="00D4672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Město Kostelec nad Orlicí</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JUDr. Jana Blezzardová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Veřejná správa</w:t>
            </w:r>
          </w:p>
        </w:tc>
      </w:tr>
      <w:tr w:rsidR="00A13201" w:rsidRPr="00D4672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Ing. Ladislav Libotovský</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Ing. Ladislav Libotovský</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D46720" w:rsidRDefault="00A13201" w:rsidP="00AE67CE">
            <w:pPr>
              <w:spacing w:after="0" w:line="240" w:lineRule="auto"/>
              <w:ind w:left="0" w:right="0" w:firstLine="0"/>
              <w:jc w:val="left"/>
              <w:rPr>
                <w:rFonts w:eastAsia="Times New Roman" w:cs="Times New Roman"/>
              </w:rPr>
            </w:pPr>
            <w:r w:rsidRPr="00D46720">
              <w:rPr>
                <w:rFonts w:eastAsia="Times New Roman" w:cs="Times New Roman"/>
              </w:rPr>
              <w:t>Podnikání a řemesla</w:t>
            </w:r>
          </w:p>
        </w:tc>
      </w:tr>
    </w:tbl>
    <w:p w:rsidR="00A13201" w:rsidRDefault="00A13201" w:rsidP="00A13201">
      <w:pPr>
        <w:pStyle w:val="Styl1"/>
      </w:pPr>
      <w:r>
        <w:t>Zdroj: NAD ORLICÍ, o.p.s.</w:t>
      </w:r>
    </w:p>
    <w:p w:rsidR="00F21C51" w:rsidRDefault="00F21C51" w:rsidP="00A13201">
      <w:pPr>
        <w:pStyle w:val="Styl1"/>
      </w:pPr>
    </w:p>
    <w:tbl>
      <w:tblPr>
        <w:tblW w:w="9072" w:type="dxa"/>
        <w:tblInd w:w="70" w:type="dxa"/>
        <w:tblCellMar>
          <w:left w:w="70" w:type="dxa"/>
          <w:right w:w="70" w:type="dxa"/>
        </w:tblCellMar>
        <w:tblLook w:val="04A0" w:firstRow="1" w:lastRow="0" w:firstColumn="1" w:lastColumn="0" w:noHBand="0" w:noVBand="1"/>
      </w:tblPr>
      <w:tblGrid>
        <w:gridCol w:w="3119"/>
        <w:gridCol w:w="3260"/>
        <w:gridCol w:w="2693"/>
      </w:tblGrid>
      <w:tr w:rsidR="00A13201" w:rsidRPr="000C58A0" w:rsidTr="00AE67CE">
        <w:trPr>
          <w:trHeight w:val="315"/>
        </w:trPr>
        <w:tc>
          <w:tcPr>
            <w:tcW w:w="9072" w:type="dxa"/>
            <w:gridSpan w:val="3"/>
            <w:tcBorders>
              <w:top w:val="nil"/>
              <w:left w:val="nil"/>
              <w:bottom w:val="single" w:sz="18" w:space="0" w:color="70AD47"/>
              <w:right w:val="nil"/>
            </w:tcBorders>
            <w:shd w:val="clear" w:color="auto" w:fill="auto"/>
            <w:noWrap/>
            <w:vAlign w:val="center"/>
            <w:hideMark/>
          </w:tcPr>
          <w:p w:rsidR="00A13201" w:rsidRPr="000C58A0" w:rsidRDefault="00A13201" w:rsidP="00AE67CE">
            <w:pPr>
              <w:pStyle w:val="Styl1"/>
              <w:rPr>
                <w:rFonts w:eastAsia="Times New Roman"/>
              </w:rPr>
            </w:pPr>
            <w:r>
              <w:rPr>
                <w:rFonts w:eastAsia="Times New Roman"/>
              </w:rPr>
              <w:t>Tabulka č. 4</w:t>
            </w:r>
            <w:r w:rsidR="00F815ED">
              <w:rPr>
                <w:rFonts w:eastAsia="Times New Roman"/>
              </w:rPr>
              <w:t>7</w:t>
            </w:r>
            <w:r>
              <w:rPr>
                <w:rFonts w:eastAsia="Times New Roman"/>
              </w:rPr>
              <w:t xml:space="preserve">: </w:t>
            </w:r>
            <w:r w:rsidRPr="000C58A0">
              <w:rPr>
                <w:rFonts w:eastAsia="Times New Roman"/>
              </w:rPr>
              <w:t>P</w:t>
            </w:r>
            <w:r>
              <w:rPr>
                <w:rFonts w:eastAsia="Times New Roman"/>
              </w:rPr>
              <w:t>rogramový výbor – přehled členů</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SUBJEKT</w:t>
            </w:r>
          </w:p>
        </w:tc>
        <w:tc>
          <w:tcPr>
            <w:tcW w:w="3260"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ZASTOUPENÝ</w:t>
            </w:r>
          </w:p>
        </w:tc>
        <w:tc>
          <w:tcPr>
            <w:tcW w:w="2693"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ZÁJMOVÁ SKUPINA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ZO ČSOP ORLICE</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Václav Záruba</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Cestovní ruch</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 xml:space="preserve">Obec Černilov </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 xml:space="preserve">Vojtěch Šůstek </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Veřejná správa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 xml:space="preserve">Obec Oucmanice </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Miroslav Míkovec</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Veřejná správa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 xml:space="preserve">Obec Dobříkov </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Jiří Svatoš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Veřejná správa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 xml:space="preserve">Pavel Bílek </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Pavel Bílek</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Cestovní ruch</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Rycon consulting s.r.o.</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Yvonna Ronzová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Podnikání a řemesla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Pavel Chalupa</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Pavel Chalupa</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Zemědělství</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PRO Štěnkov</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Ing. Lenka Vondrušková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Nezisková organizace</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Kostelecký okrašlovací spolek</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Iva Jelínková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Nezisková organizace</w:t>
            </w:r>
          </w:p>
        </w:tc>
      </w:tr>
    </w:tbl>
    <w:p w:rsidR="00A13201" w:rsidRDefault="00A13201" w:rsidP="00A13201">
      <w:pPr>
        <w:spacing w:after="44" w:line="259" w:lineRule="auto"/>
        <w:ind w:left="0" w:right="0" w:firstLine="0"/>
        <w:jc w:val="left"/>
        <w:rPr>
          <w:rFonts w:asciiTheme="minorHAnsi" w:hAnsiTheme="minorHAnsi"/>
        </w:rPr>
      </w:pPr>
      <w:r>
        <w:rPr>
          <w:rFonts w:asciiTheme="minorHAnsi" w:hAnsiTheme="minorHAnsi"/>
        </w:rPr>
        <w:t>Zdroj: NAD ORLICÍ, o.p.s.</w:t>
      </w:r>
    </w:p>
    <w:p w:rsidR="00A13201" w:rsidRDefault="00A13201" w:rsidP="00A13201">
      <w:pPr>
        <w:spacing w:after="44" w:line="259" w:lineRule="auto"/>
        <w:ind w:left="0" w:right="0" w:firstLine="0"/>
        <w:jc w:val="left"/>
        <w:rPr>
          <w:rFonts w:asciiTheme="minorHAnsi" w:hAnsiTheme="minorHAnsi"/>
          <w:sz w:val="20"/>
          <w:szCs w:val="20"/>
        </w:rPr>
      </w:pPr>
    </w:p>
    <w:p w:rsidR="00535A14" w:rsidRDefault="00535A14" w:rsidP="00A13201">
      <w:pPr>
        <w:spacing w:after="44" w:line="259" w:lineRule="auto"/>
        <w:ind w:left="0" w:right="0" w:firstLine="0"/>
        <w:jc w:val="left"/>
        <w:rPr>
          <w:rFonts w:asciiTheme="minorHAnsi" w:hAnsiTheme="minorHAnsi"/>
          <w:sz w:val="20"/>
          <w:szCs w:val="20"/>
        </w:rPr>
      </w:pPr>
    </w:p>
    <w:p w:rsidR="00535A14" w:rsidRDefault="00535A14" w:rsidP="00A13201">
      <w:pPr>
        <w:spacing w:after="44" w:line="259" w:lineRule="auto"/>
        <w:ind w:left="0" w:right="0" w:firstLine="0"/>
        <w:jc w:val="left"/>
        <w:rPr>
          <w:rFonts w:asciiTheme="minorHAnsi" w:hAnsiTheme="minorHAnsi"/>
          <w:sz w:val="20"/>
          <w:szCs w:val="20"/>
        </w:rPr>
      </w:pPr>
    </w:p>
    <w:p w:rsidR="00535A14" w:rsidRDefault="00535A14" w:rsidP="00A13201">
      <w:pPr>
        <w:spacing w:after="44" w:line="259" w:lineRule="auto"/>
        <w:ind w:left="0" w:right="0" w:firstLine="0"/>
        <w:jc w:val="left"/>
        <w:rPr>
          <w:rFonts w:asciiTheme="minorHAnsi" w:hAnsiTheme="minorHAnsi"/>
          <w:sz w:val="20"/>
          <w:szCs w:val="20"/>
        </w:rPr>
      </w:pPr>
    </w:p>
    <w:p w:rsidR="00535A14" w:rsidRDefault="00535A14" w:rsidP="00A13201">
      <w:pPr>
        <w:spacing w:after="44" w:line="259" w:lineRule="auto"/>
        <w:ind w:left="0" w:right="0" w:firstLine="0"/>
        <w:jc w:val="left"/>
        <w:rPr>
          <w:rFonts w:asciiTheme="minorHAnsi" w:hAnsiTheme="minorHAnsi"/>
          <w:sz w:val="20"/>
          <w:szCs w:val="20"/>
        </w:rPr>
      </w:pPr>
    </w:p>
    <w:p w:rsidR="00535A14" w:rsidRDefault="00535A14" w:rsidP="00A13201">
      <w:pPr>
        <w:spacing w:after="44" w:line="259" w:lineRule="auto"/>
        <w:ind w:left="0" w:right="0" w:firstLine="0"/>
        <w:jc w:val="left"/>
        <w:rPr>
          <w:rFonts w:asciiTheme="minorHAnsi" w:hAnsiTheme="minorHAnsi"/>
          <w:sz w:val="20"/>
          <w:szCs w:val="20"/>
        </w:rPr>
      </w:pPr>
    </w:p>
    <w:p w:rsidR="00535A14" w:rsidRPr="00CE2F35" w:rsidRDefault="00535A14" w:rsidP="00A13201">
      <w:pPr>
        <w:spacing w:after="44" w:line="259" w:lineRule="auto"/>
        <w:ind w:left="0" w:right="0" w:firstLine="0"/>
        <w:jc w:val="left"/>
        <w:rPr>
          <w:rFonts w:asciiTheme="minorHAnsi" w:hAnsiTheme="minorHAnsi"/>
          <w:sz w:val="20"/>
          <w:szCs w:val="20"/>
        </w:rPr>
      </w:pPr>
    </w:p>
    <w:tbl>
      <w:tblPr>
        <w:tblW w:w="9072" w:type="dxa"/>
        <w:tblInd w:w="70" w:type="dxa"/>
        <w:tblCellMar>
          <w:left w:w="70" w:type="dxa"/>
          <w:right w:w="70" w:type="dxa"/>
        </w:tblCellMar>
        <w:tblLook w:val="04A0" w:firstRow="1" w:lastRow="0" w:firstColumn="1" w:lastColumn="0" w:noHBand="0" w:noVBand="1"/>
      </w:tblPr>
      <w:tblGrid>
        <w:gridCol w:w="3119"/>
        <w:gridCol w:w="3260"/>
        <w:gridCol w:w="2693"/>
      </w:tblGrid>
      <w:tr w:rsidR="00A13201" w:rsidRPr="000C58A0" w:rsidTr="00AE67CE">
        <w:trPr>
          <w:trHeight w:val="315"/>
        </w:trPr>
        <w:tc>
          <w:tcPr>
            <w:tcW w:w="9072" w:type="dxa"/>
            <w:gridSpan w:val="3"/>
            <w:tcBorders>
              <w:top w:val="nil"/>
              <w:left w:val="nil"/>
              <w:bottom w:val="single" w:sz="18" w:space="0" w:color="70AD47"/>
              <w:right w:val="nil"/>
            </w:tcBorders>
            <w:shd w:val="clear" w:color="auto" w:fill="auto"/>
            <w:noWrap/>
            <w:vAlign w:val="center"/>
            <w:hideMark/>
          </w:tcPr>
          <w:p w:rsidR="00A13201" w:rsidRPr="000C58A0" w:rsidRDefault="00F815ED" w:rsidP="00AE67CE">
            <w:pPr>
              <w:pStyle w:val="Styl1"/>
              <w:rPr>
                <w:rFonts w:eastAsia="Times New Roman"/>
              </w:rPr>
            </w:pPr>
            <w:r>
              <w:rPr>
                <w:rFonts w:eastAsia="Times New Roman"/>
              </w:rPr>
              <w:t>Tabulka č. 48</w:t>
            </w:r>
            <w:r w:rsidR="00A13201">
              <w:rPr>
                <w:rFonts w:eastAsia="Times New Roman"/>
              </w:rPr>
              <w:t xml:space="preserve">: </w:t>
            </w:r>
            <w:r w:rsidR="00A13201" w:rsidRPr="000C58A0">
              <w:rPr>
                <w:rFonts w:eastAsia="Times New Roman"/>
              </w:rPr>
              <w:t>V</w:t>
            </w:r>
            <w:r w:rsidR="00A13201">
              <w:rPr>
                <w:rFonts w:eastAsia="Times New Roman"/>
              </w:rPr>
              <w:t>ýběrová komise – přehled členů</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SUBJEKT</w:t>
            </w:r>
          </w:p>
        </w:tc>
        <w:tc>
          <w:tcPr>
            <w:tcW w:w="3260"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ZASTOUPENÝ</w:t>
            </w:r>
          </w:p>
        </w:tc>
        <w:tc>
          <w:tcPr>
            <w:tcW w:w="2693" w:type="dxa"/>
            <w:tcBorders>
              <w:top w:val="single" w:sz="18" w:space="0" w:color="70AD47"/>
              <w:left w:val="single" w:sz="18" w:space="0" w:color="70AD47"/>
              <w:bottom w:val="single" w:sz="18" w:space="0" w:color="70AD47"/>
              <w:right w:val="single" w:sz="18" w:space="0" w:color="70AD47"/>
            </w:tcBorders>
            <w:shd w:val="clear" w:color="000000" w:fill="A9D08E"/>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ZÁJMOVÁ SKUPINA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Městys Častolovice</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 xml:space="preserve">Ing. Jan Bělka   </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b/>
                <w:bCs/>
              </w:rPr>
            </w:pPr>
            <w:r w:rsidRPr="000C58A0">
              <w:rPr>
                <w:rFonts w:eastAsia="Times New Roman" w:cs="Times New Roman"/>
                <w:b/>
                <w:bCs/>
              </w:rPr>
              <w:t>Veřejná správa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Obec Orlické Podhůří</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Jiří Hudeček</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Veřejná správa</w:t>
            </w:r>
          </w:p>
        </w:tc>
      </w:tr>
      <w:tr w:rsidR="00A13201"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Obec Libníkovice</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Ing. Jiří Vavřinka</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A13201" w:rsidRPr="000C58A0" w:rsidRDefault="00A13201" w:rsidP="00AE67CE">
            <w:pPr>
              <w:spacing w:after="0" w:line="240" w:lineRule="auto"/>
              <w:ind w:left="0" w:right="0" w:firstLine="0"/>
              <w:jc w:val="left"/>
              <w:rPr>
                <w:rFonts w:eastAsia="Times New Roman" w:cs="Times New Roman"/>
              </w:rPr>
            </w:pPr>
            <w:r w:rsidRPr="000C58A0">
              <w:rPr>
                <w:rFonts w:eastAsia="Times New Roman" w:cs="Times New Roman"/>
              </w:rPr>
              <w:t>Veřejná správa</w:t>
            </w:r>
          </w:p>
        </w:tc>
      </w:tr>
      <w:tr w:rsidR="002F44BE" w:rsidRPr="000C58A0" w:rsidTr="002F44B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Ekocentrum PALETA</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Jan Půlpán</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Nezisková organizace</w:t>
            </w:r>
          </w:p>
        </w:tc>
      </w:tr>
      <w:tr w:rsidR="002F44BE"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Mateřské centrum Kamínek</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Anežka Pavlišová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Nezisková organizace</w:t>
            </w:r>
          </w:p>
        </w:tc>
      </w:tr>
      <w:tr w:rsidR="002F44BE"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ADEVA – zařízení školního stravování, s.r.o.</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Jana Hubálková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Cestovní ruch</w:t>
            </w:r>
          </w:p>
        </w:tc>
      </w:tr>
      <w:tr w:rsidR="002F44BE"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Radek Sus</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Marta Susová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Zemědělství</w:t>
            </w:r>
          </w:p>
        </w:tc>
      </w:tr>
      <w:tr w:rsidR="002F44BE"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3807E4" w:rsidP="002F44BE">
            <w:pPr>
              <w:spacing w:after="0" w:line="240" w:lineRule="auto"/>
              <w:ind w:left="0" w:right="0" w:firstLine="0"/>
              <w:jc w:val="left"/>
              <w:rPr>
                <w:rFonts w:eastAsia="Times New Roman" w:cs="Times New Roman"/>
              </w:rPr>
            </w:pPr>
            <w:r>
              <w:rPr>
                <w:rFonts w:eastAsia="Times New Roman" w:cs="Times New Roman"/>
              </w:rPr>
              <w:t>Kovolitectví s.r.o.</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Michaela Kaplanová</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Podnikání a řemesla</w:t>
            </w:r>
          </w:p>
        </w:tc>
      </w:tr>
      <w:tr w:rsidR="002F44BE" w:rsidRPr="000C58A0" w:rsidTr="00AE67C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3807E4" w:rsidP="002F44BE">
            <w:pPr>
              <w:spacing w:after="0" w:line="240" w:lineRule="auto"/>
              <w:ind w:left="0" w:right="0" w:firstLine="0"/>
              <w:jc w:val="left"/>
              <w:rPr>
                <w:rFonts w:eastAsia="Times New Roman" w:cs="Times New Roman"/>
              </w:rPr>
            </w:pPr>
            <w:r>
              <w:rPr>
                <w:rFonts w:eastAsia="Times New Roman" w:cs="Times New Roman"/>
              </w:rPr>
              <w:t>ULITA Černilov</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5706D6" w:rsidP="002F44BE">
            <w:pPr>
              <w:spacing w:after="0" w:line="240" w:lineRule="auto"/>
              <w:ind w:left="0" w:right="0" w:firstLine="0"/>
              <w:jc w:val="left"/>
              <w:rPr>
                <w:rFonts w:eastAsia="Times New Roman" w:cs="Times New Roman"/>
              </w:rPr>
            </w:pPr>
            <w:r>
              <w:rPr>
                <w:rFonts w:eastAsia="Times New Roman" w:cs="Times New Roman"/>
              </w:rPr>
              <w:t xml:space="preserve">Jana Žárská </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hideMark/>
          </w:tcPr>
          <w:p w:rsidR="002F44BE" w:rsidRPr="000C58A0" w:rsidRDefault="002F44BE" w:rsidP="002F44BE">
            <w:pPr>
              <w:spacing w:after="0" w:line="240" w:lineRule="auto"/>
              <w:ind w:left="0" w:right="0" w:firstLine="0"/>
              <w:jc w:val="left"/>
              <w:rPr>
                <w:rFonts w:eastAsia="Times New Roman" w:cs="Times New Roman"/>
              </w:rPr>
            </w:pPr>
            <w:r w:rsidRPr="000C58A0">
              <w:rPr>
                <w:rFonts w:eastAsia="Times New Roman" w:cs="Times New Roman"/>
              </w:rPr>
              <w:t>Nezisková organizace</w:t>
            </w:r>
          </w:p>
        </w:tc>
      </w:tr>
      <w:tr w:rsidR="002F44BE" w:rsidRPr="000C58A0" w:rsidTr="002F44BE">
        <w:trPr>
          <w:trHeight w:val="390"/>
        </w:trPr>
        <w:tc>
          <w:tcPr>
            <w:tcW w:w="3119"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CE2F35" w:rsidP="002F44BE">
            <w:pPr>
              <w:spacing w:after="0" w:line="240" w:lineRule="auto"/>
              <w:ind w:left="0" w:right="0" w:firstLine="0"/>
              <w:jc w:val="left"/>
              <w:rPr>
                <w:rFonts w:eastAsia="Times New Roman" w:cs="Times New Roman"/>
              </w:rPr>
            </w:pPr>
            <w:r>
              <w:rPr>
                <w:rFonts w:eastAsia="Times New Roman" w:cs="Times New Roman"/>
              </w:rPr>
              <w:t>Jaromír Žid</w:t>
            </w:r>
          </w:p>
        </w:tc>
        <w:tc>
          <w:tcPr>
            <w:tcW w:w="3260"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CE2F35" w:rsidP="002F44BE">
            <w:pPr>
              <w:spacing w:after="0" w:line="240" w:lineRule="auto"/>
              <w:ind w:left="0" w:right="0" w:firstLine="0"/>
              <w:jc w:val="left"/>
              <w:rPr>
                <w:rFonts w:eastAsia="Times New Roman" w:cs="Times New Roman"/>
              </w:rPr>
            </w:pPr>
            <w:r>
              <w:rPr>
                <w:rFonts w:eastAsia="Times New Roman" w:cs="Times New Roman"/>
              </w:rPr>
              <w:t>Jaromír Žid</w:t>
            </w:r>
          </w:p>
        </w:tc>
        <w:tc>
          <w:tcPr>
            <w:tcW w:w="2693" w:type="dxa"/>
            <w:tcBorders>
              <w:top w:val="single" w:sz="18" w:space="0" w:color="70AD47"/>
              <w:left w:val="single" w:sz="18" w:space="0" w:color="70AD47"/>
              <w:bottom w:val="single" w:sz="18" w:space="0" w:color="70AD47"/>
              <w:right w:val="single" w:sz="18" w:space="0" w:color="70AD47"/>
            </w:tcBorders>
            <w:shd w:val="clear" w:color="auto" w:fill="auto"/>
            <w:noWrap/>
            <w:vAlign w:val="center"/>
          </w:tcPr>
          <w:p w:rsidR="002F44BE" w:rsidRPr="000C58A0" w:rsidRDefault="00CE2F35" w:rsidP="002F44BE">
            <w:pPr>
              <w:spacing w:after="0" w:line="240" w:lineRule="auto"/>
              <w:ind w:left="0" w:right="0" w:firstLine="0"/>
              <w:jc w:val="left"/>
              <w:rPr>
                <w:rFonts w:eastAsia="Times New Roman" w:cs="Times New Roman"/>
              </w:rPr>
            </w:pPr>
            <w:r>
              <w:rPr>
                <w:rFonts w:eastAsia="Times New Roman" w:cs="Times New Roman"/>
              </w:rPr>
              <w:t>Podnikání a řemesla</w:t>
            </w:r>
          </w:p>
        </w:tc>
      </w:tr>
    </w:tbl>
    <w:p w:rsidR="00145CF5" w:rsidRDefault="00A13201" w:rsidP="004725DA">
      <w:pPr>
        <w:pStyle w:val="Styl1"/>
      </w:pPr>
      <w:r>
        <w:t>Zdroj: NAD ORLICÍ, o.p.s.</w:t>
      </w:r>
    </w:p>
    <w:p w:rsidR="005706D6" w:rsidRDefault="005706D6" w:rsidP="004725DA">
      <w:pPr>
        <w:pStyle w:val="Styl1"/>
      </w:pPr>
    </w:p>
    <w:p w:rsidR="008F1380" w:rsidRPr="00145CF5" w:rsidRDefault="008F1380" w:rsidP="00DD325E">
      <w:pPr>
        <w:pStyle w:val="Styl1"/>
        <w:ind w:right="142"/>
      </w:pPr>
      <w:r w:rsidRPr="00795581">
        <w:rPr>
          <w:rStyle w:val="Styl2Char"/>
        </w:rPr>
        <w:t>MAS dodrž</w:t>
      </w:r>
      <w:r>
        <w:rPr>
          <w:rStyle w:val="Styl2Char"/>
        </w:rPr>
        <w:t>uje</w:t>
      </w:r>
      <w:r w:rsidRPr="00795581">
        <w:rPr>
          <w:rStyle w:val="Styl2Char"/>
        </w:rPr>
        <w:t xml:space="preserve"> a pln</w:t>
      </w:r>
      <w:r>
        <w:rPr>
          <w:rStyle w:val="Styl2Char"/>
        </w:rPr>
        <w:t>í</w:t>
      </w:r>
      <w:r w:rsidRPr="00795581">
        <w:rPr>
          <w:rStyle w:val="Styl2Char"/>
        </w:rPr>
        <w:t xml:space="preserve"> povinnosti vyplývající z Metodiky pro standardizaci MAS v programovém období 2014–2020, schválené usnesením vlády ČR ze dne 21. 5. 2014 č. 368 (dále také „Metodika standardizace MAS“): MAS je povinna plnit podmínky vyplývající z kapitoly 3.3 Standardy </w:t>
      </w:r>
      <w:r w:rsidR="00850AFC">
        <w:rPr>
          <w:rStyle w:val="Styl2Char"/>
        </w:rPr>
        <w:t xml:space="preserve">                        </w:t>
      </w:r>
      <w:r w:rsidRPr="00795581">
        <w:rPr>
          <w:rStyle w:val="Styl2Char"/>
        </w:rPr>
        <w:t>pro přijatelnost MAS (s výjimkou podmínky 3.3.5.3.) Metodiky standardizace MAS a to od vydání „Osvědčení o splnění standardů MAS“ po celé programové období 2014–2020</w:t>
      </w:r>
      <w:r>
        <w:rPr>
          <w:rFonts w:eastAsiaTheme="minorHAnsi" w:cs="Calibri"/>
          <w:color w:val="auto"/>
          <w:lang w:eastAsia="en-US"/>
        </w:rPr>
        <w:t>.</w:t>
      </w:r>
      <w:r w:rsidR="00AE67CE">
        <w:rPr>
          <w:rFonts w:eastAsiaTheme="minorHAnsi" w:cs="Calibri"/>
          <w:color w:val="auto"/>
          <w:lang w:eastAsia="en-US"/>
        </w:rPr>
        <w:t xml:space="preserve"> </w:t>
      </w:r>
    </w:p>
    <w:p w:rsidR="00AE67CE" w:rsidRPr="00582031" w:rsidRDefault="00AE67CE" w:rsidP="00DD325E">
      <w:pPr>
        <w:pStyle w:val="Styl1"/>
        <w:ind w:right="142"/>
        <w:rPr>
          <w:rFonts w:eastAsiaTheme="minorHAnsi"/>
          <w:lang w:eastAsia="en-US"/>
        </w:rPr>
      </w:pPr>
      <w:r>
        <w:rPr>
          <w:rFonts w:eastAsiaTheme="minorHAnsi"/>
          <w:lang w:eastAsia="en-US"/>
        </w:rPr>
        <w:t xml:space="preserve">Osvědčení o splnění standardů MAS je v Příloze č. 1.  </w:t>
      </w:r>
    </w:p>
    <w:p w:rsidR="008F1380" w:rsidRDefault="008F1380" w:rsidP="00DD325E">
      <w:pPr>
        <w:autoSpaceDE w:val="0"/>
        <w:autoSpaceDN w:val="0"/>
        <w:adjustRightInd w:val="0"/>
        <w:spacing w:after="0" w:line="240" w:lineRule="auto"/>
        <w:ind w:left="0" w:right="142" w:firstLine="0"/>
        <w:jc w:val="left"/>
        <w:rPr>
          <w:rFonts w:ascii="Calibri-Bold" w:eastAsiaTheme="minorHAnsi" w:hAnsi="Calibri-Bold" w:cs="Calibri-Bold"/>
          <w:b/>
          <w:bCs/>
          <w:color w:val="auto"/>
          <w:lang w:eastAsia="en-US"/>
        </w:rPr>
      </w:pPr>
    </w:p>
    <w:p w:rsidR="008F1380" w:rsidRDefault="008F1380" w:rsidP="00DD325E">
      <w:pPr>
        <w:pStyle w:val="Styl1"/>
        <w:ind w:left="0" w:right="142"/>
      </w:pPr>
    </w:p>
    <w:p w:rsidR="00A36406" w:rsidRDefault="00E40F24" w:rsidP="00DD325E">
      <w:pPr>
        <w:pStyle w:val="Nadpis4"/>
        <w:numPr>
          <w:ilvl w:val="0"/>
          <w:numId w:val="0"/>
        </w:numPr>
        <w:ind w:left="720" w:right="142"/>
      </w:pPr>
      <w:r>
        <w:t>1</w:t>
      </w:r>
      <w:r w:rsidR="0051404F">
        <w:t>2</w:t>
      </w:r>
      <w:r>
        <w:t>.1.1.</w:t>
      </w:r>
      <w:r w:rsidR="00A36406">
        <w:t xml:space="preserve"> Lidské zdroje MAS</w:t>
      </w:r>
    </w:p>
    <w:p w:rsidR="00A36406" w:rsidRPr="00F91C6F" w:rsidRDefault="00A36406" w:rsidP="00DD325E">
      <w:pPr>
        <w:ind w:right="142"/>
      </w:pPr>
    </w:p>
    <w:p w:rsidR="00A36406" w:rsidRPr="00411BA7" w:rsidRDefault="00A36406" w:rsidP="00DD325E">
      <w:pPr>
        <w:pStyle w:val="Nadpis5"/>
        <w:ind w:right="142"/>
      </w:pPr>
      <w:r w:rsidRPr="00411BA7">
        <w:t>Zaměstnanci MAS</w:t>
      </w:r>
    </w:p>
    <w:p w:rsidR="00A36406" w:rsidRPr="00411BA7" w:rsidRDefault="00A36406" w:rsidP="00DD325E">
      <w:pPr>
        <w:pStyle w:val="Styl1"/>
        <w:ind w:right="142"/>
      </w:pPr>
      <w:r w:rsidRPr="00411BA7">
        <w:t xml:space="preserve">  </w:t>
      </w:r>
    </w:p>
    <w:p w:rsidR="00A36406" w:rsidRPr="00411BA7" w:rsidRDefault="00A36406" w:rsidP="00DD325E">
      <w:pPr>
        <w:pStyle w:val="Styl1"/>
        <w:ind w:right="142"/>
      </w:pPr>
      <w:r w:rsidRPr="00411BA7">
        <w:rPr>
          <w:u w:val="single"/>
        </w:rPr>
        <w:t>Mgr. Petr Kulíšek</w:t>
      </w:r>
      <w:r w:rsidRPr="00411BA7">
        <w:t xml:space="preserve"> – HPP – ředitel, manažer MAS </w:t>
      </w:r>
    </w:p>
    <w:p w:rsidR="00A36406" w:rsidRPr="00411BA7" w:rsidRDefault="00A36406" w:rsidP="00DD325E">
      <w:pPr>
        <w:pStyle w:val="Styl1"/>
        <w:ind w:right="142"/>
        <w:rPr>
          <w:rFonts w:eastAsia="Times New Roman"/>
        </w:rPr>
      </w:pPr>
      <w:r w:rsidRPr="00411BA7">
        <w:t xml:space="preserve">Vzdělání Přírodovědecká fakulta UK Praha, obory </w:t>
      </w:r>
      <w:r w:rsidRPr="00411BA7">
        <w:rPr>
          <w:rFonts w:eastAsia="Times New Roman"/>
        </w:rPr>
        <w:t xml:space="preserve">botanika, ekologie a obecná antropologie (1990 -1996). Od roku 2007 ředitel a manažer MAS NAD ORLICÍ, o.p.s., 2003 – 2007 manažer mikroregionu společenství obcí Podkrkonoší. Další vzdělávání: kurz Profesionálové v MAS (2007, rozsah 150 hodin, školitel Tima Liberec), Euromanažer (2005  - 2006, rozsah 200 hodin, školitel Centrum evropského plánování Hradec Králové), od roku 2007 účast na mezinárodních konferencích a workshopech např. Prepare, Linz, Leader fest. Zkušenosti z neziskového sektoru - 20 let předseda INEX – sdružení dobrovolnických aktivit Kostelecké Horky. </w:t>
      </w:r>
    </w:p>
    <w:p w:rsidR="00A36406" w:rsidRPr="00411BA7" w:rsidRDefault="00A36406" w:rsidP="00DD325E">
      <w:pPr>
        <w:pStyle w:val="Styl1"/>
        <w:ind w:right="142"/>
      </w:pPr>
    </w:p>
    <w:p w:rsidR="00A36406" w:rsidRPr="00411BA7" w:rsidRDefault="00A36406" w:rsidP="00DD325E">
      <w:pPr>
        <w:pStyle w:val="Styl1"/>
        <w:ind w:right="142"/>
      </w:pPr>
      <w:r w:rsidRPr="00411BA7">
        <w:rPr>
          <w:u w:val="single"/>
        </w:rPr>
        <w:t>Bc. Martina Lorencová</w:t>
      </w:r>
      <w:r w:rsidRPr="00411BA7">
        <w:t xml:space="preserve"> - HPP – projektová manažerka </w:t>
      </w:r>
    </w:p>
    <w:p w:rsidR="00A36406" w:rsidRDefault="00A36406" w:rsidP="00DD325E">
      <w:pPr>
        <w:pStyle w:val="Styl1"/>
        <w:ind w:right="142"/>
        <w:rPr>
          <w:rFonts w:eastAsia="Times New Roman"/>
        </w:rPr>
      </w:pPr>
      <w:r w:rsidRPr="00411BA7">
        <w:t xml:space="preserve">Vzdělání Univerzita Hradec Králové, obor sociální práce. Od roku 2010 zaměstnaná v NAD ORLICÍ, o.p.s. jako projektová či finanční manažerka projektů především z OP VK, dále administrátorka projektů LEADER. Kurz Je třeba nasadit MASky! </w:t>
      </w:r>
      <w:r w:rsidRPr="00411BA7">
        <w:rPr>
          <w:rFonts w:eastAsia="Times New Roman"/>
        </w:rPr>
        <w:t xml:space="preserve">(rozsah 150 hodin, školitel Tima Liberec), zkušenosti z neziskového sektoru - 6 let vede Mateřské centrum v Chocni.  </w:t>
      </w:r>
    </w:p>
    <w:p w:rsidR="00A36406" w:rsidRDefault="00A36406" w:rsidP="00DD325E">
      <w:pPr>
        <w:pStyle w:val="Styl1"/>
        <w:ind w:right="142"/>
      </w:pPr>
    </w:p>
    <w:p w:rsidR="005706D6" w:rsidRDefault="005706D6" w:rsidP="00DD325E">
      <w:pPr>
        <w:pStyle w:val="Styl1"/>
        <w:ind w:right="142"/>
      </w:pPr>
    </w:p>
    <w:p w:rsidR="005706D6" w:rsidRPr="00411BA7" w:rsidRDefault="005706D6" w:rsidP="00DD325E">
      <w:pPr>
        <w:pStyle w:val="Styl1"/>
        <w:ind w:right="142"/>
      </w:pPr>
    </w:p>
    <w:p w:rsidR="00A36406" w:rsidRPr="00411BA7" w:rsidRDefault="00A36406" w:rsidP="00DD325E">
      <w:pPr>
        <w:pStyle w:val="Styl1"/>
        <w:ind w:right="142"/>
      </w:pPr>
      <w:r w:rsidRPr="00411BA7">
        <w:rPr>
          <w:u w:val="single"/>
        </w:rPr>
        <w:t>Ing. Blanka Matějková</w:t>
      </w:r>
      <w:r w:rsidRPr="00411BA7">
        <w:t xml:space="preserve"> – VPP – účetní </w:t>
      </w:r>
    </w:p>
    <w:p w:rsidR="00A36406" w:rsidRPr="00411BA7" w:rsidRDefault="00A36406" w:rsidP="00DD325E">
      <w:pPr>
        <w:pStyle w:val="Styl1"/>
        <w:ind w:right="142"/>
      </w:pPr>
      <w:r w:rsidRPr="00411BA7">
        <w:t>Vzdělání Zemědělská univerzita Praha, obor veřejná správa a regionální rozvoj. 15 let praxe ve vedení účetnictví, praxe ve vedení účetnictví NNO, obcí, podnikatelů, příspěvkových organizací.</w:t>
      </w:r>
    </w:p>
    <w:p w:rsidR="00A36406" w:rsidRPr="00411BA7" w:rsidRDefault="00A36406" w:rsidP="00DD325E">
      <w:pPr>
        <w:pStyle w:val="Styl1"/>
        <w:ind w:right="142"/>
      </w:pPr>
    </w:p>
    <w:p w:rsidR="00A36406" w:rsidRPr="00411BA7" w:rsidRDefault="00A36406" w:rsidP="00DD325E">
      <w:pPr>
        <w:pStyle w:val="Styl1"/>
        <w:ind w:right="142"/>
      </w:pPr>
      <w:r w:rsidRPr="00411BA7">
        <w:rPr>
          <w:u w:val="single"/>
        </w:rPr>
        <w:t>Michaela Švecová</w:t>
      </w:r>
      <w:r w:rsidRPr="00411BA7">
        <w:t xml:space="preserve"> – HPP – administrativní pracovnice </w:t>
      </w:r>
    </w:p>
    <w:p w:rsidR="00A36406" w:rsidRPr="00411BA7" w:rsidRDefault="00A36406" w:rsidP="00DD325E">
      <w:pPr>
        <w:pStyle w:val="Styl1"/>
        <w:ind w:right="142"/>
      </w:pPr>
      <w:r w:rsidRPr="00411BA7">
        <w:t xml:space="preserve">Vzdělání Obchodní akademie Choceň. </w:t>
      </w:r>
    </w:p>
    <w:p w:rsidR="00A36406" w:rsidRPr="00411BA7" w:rsidRDefault="00A36406" w:rsidP="00DD325E">
      <w:pPr>
        <w:pStyle w:val="Styl1"/>
        <w:ind w:right="142"/>
      </w:pPr>
      <w:r w:rsidRPr="00411BA7">
        <w:t xml:space="preserve"> </w:t>
      </w:r>
    </w:p>
    <w:p w:rsidR="00A36406" w:rsidRPr="00411BA7" w:rsidRDefault="00A36406" w:rsidP="00DD325E">
      <w:pPr>
        <w:pStyle w:val="Styl1"/>
        <w:ind w:right="142"/>
      </w:pPr>
      <w:r w:rsidRPr="00411BA7">
        <w:t xml:space="preserve">O dalších pracovních pozicích bude rozhodnuto dle aktuálního vývoje při realizaci strategie. </w:t>
      </w:r>
      <w:r w:rsidR="00850AFC">
        <w:t xml:space="preserve">                      </w:t>
      </w:r>
      <w:r w:rsidRPr="00411BA7">
        <w:t xml:space="preserve">V současnosti jsou lidské zdroje dostačující a těžko financovatelné. V případě nutnosti má MAS dostatek vhodných kandidátů na další pozice, především z řad externích spolupracovníků, kteří se podíleli na přípravě této strategie. </w:t>
      </w:r>
    </w:p>
    <w:p w:rsidR="00A36406" w:rsidRPr="00411BA7" w:rsidRDefault="00A36406" w:rsidP="00DD325E">
      <w:pPr>
        <w:pStyle w:val="Styl1"/>
        <w:ind w:right="142"/>
      </w:pPr>
      <w:r w:rsidRPr="00411BA7">
        <w:t xml:space="preserve"> </w:t>
      </w:r>
    </w:p>
    <w:p w:rsidR="00A36406" w:rsidRPr="00411BA7" w:rsidRDefault="00A36406" w:rsidP="00DD325E">
      <w:pPr>
        <w:pStyle w:val="Nadpis5"/>
        <w:ind w:right="142"/>
      </w:pPr>
      <w:r w:rsidRPr="00411BA7">
        <w:t xml:space="preserve">Členové orgánů a výborů MAS  </w:t>
      </w:r>
    </w:p>
    <w:p w:rsidR="00A36406" w:rsidRPr="00411BA7" w:rsidRDefault="00A36406" w:rsidP="00DD325E">
      <w:pPr>
        <w:pStyle w:val="Styl1"/>
        <w:ind w:right="142"/>
      </w:pPr>
    </w:p>
    <w:p w:rsidR="00A36406" w:rsidRPr="00411BA7" w:rsidRDefault="00A36406" w:rsidP="00DD325E">
      <w:pPr>
        <w:pStyle w:val="Styl1"/>
        <w:ind w:right="142"/>
      </w:pPr>
      <w:r w:rsidRPr="00411BA7">
        <w:rPr>
          <w:u w:val="single"/>
        </w:rPr>
        <w:t>Ing. Václav Záruba,</w:t>
      </w:r>
      <w:r w:rsidRPr="00411BA7">
        <w:t xml:space="preserve"> předseda správní rady o.p.s. a Programového výboru MAS NAD ORLICÍ </w:t>
      </w:r>
    </w:p>
    <w:p w:rsidR="00A36406" w:rsidRPr="00411BA7" w:rsidRDefault="00A36406" w:rsidP="00DD325E">
      <w:pPr>
        <w:pStyle w:val="Styl1"/>
        <w:ind w:right="142"/>
      </w:pPr>
      <w:r w:rsidRPr="00411BA7">
        <w:t xml:space="preserve">Krňovice, Třebechovice pod Orebem </w:t>
      </w:r>
    </w:p>
    <w:p w:rsidR="00A36406" w:rsidRPr="00411BA7" w:rsidRDefault="00A36406" w:rsidP="00DD325E">
      <w:pPr>
        <w:pStyle w:val="Styl1"/>
        <w:ind w:right="142"/>
      </w:pPr>
      <w:r w:rsidRPr="00411BA7">
        <w:t>Absolvent st</w:t>
      </w:r>
      <w:r>
        <w:t xml:space="preserve">avební fakulty – vodohospodář. </w:t>
      </w:r>
      <w:r w:rsidRPr="00411BA7">
        <w:t xml:space="preserve">Od r. 1997 spolumajitel a zaměstnanec Dřevozpracujícího družstva, zaměření na opravy a rekonstrukce dřevěných objektů, výstavba nových dřevostaveb. Od r. 1996 práce na vzniku (stavební realizace i provoz areálu) Podorlického skanzenu v Krňovicích. </w:t>
      </w:r>
    </w:p>
    <w:p w:rsidR="00A36406" w:rsidRPr="00411BA7" w:rsidRDefault="00A36406" w:rsidP="00DD325E">
      <w:pPr>
        <w:pStyle w:val="Styl1"/>
        <w:ind w:right="142"/>
      </w:pPr>
      <w:r w:rsidRPr="00411BA7">
        <w:t xml:space="preserve">Člen ZO ČSOP Orlice – člen výboru, od r. 2006 člen Ústřední výkonné rady ČSOP. V rámci ČSOP </w:t>
      </w:r>
      <w:r w:rsidR="00BC601C">
        <w:t xml:space="preserve">                   </w:t>
      </w:r>
      <w:r w:rsidRPr="00411BA7">
        <w:t xml:space="preserve">se věnuje záchraně starých a krajových odrůd ovocných dřevin. </w:t>
      </w:r>
    </w:p>
    <w:p w:rsidR="00A36406" w:rsidRPr="00411BA7" w:rsidRDefault="00A36406" w:rsidP="00DD325E">
      <w:pPr>
        <w:pStyle w:val="Styl1"/>
        <w:ind w:right="142"/>
      </w:pPr>
      <w:r w:rsidRPr="00411BA7">
        <w:t xml:space="preserve">Minulá dvě období člen Komise pro místní část Krňovice.  </w:t>
      </w:r>
    </w:p>
    <w:p w:rsidR="00A36406" w:rsidRPr="00411BA7" w:rsidRDefault="00A36406" w:rsidP="00DD325E">
      <w:pPr>
        <w:pStyle w:val="Styl1"/>
        <w:ind w:right="142"/>
        <w:rPr>
          <w:b/>
          <w:u w:val="single"/>
        </w:rPr>
      </w:pPr>
    </w:p>
    <w:p w:rsidR="00A36406" w:rsidRPr="00411BA7" w:rsidRDefault="00A36406" w:rsidP="00DD325E">
      <w:pPr>
        <w:pStyle w:val="Styl1"/>
        <w:ind w:right="142"/>
      </w:pPr>
      <w:r w:rsidRPr="00411BA7">
        <w:rPr>
          <w:u w:val="single"/>
        </w:rPr>
        <w:t>Pavel Hubálek,</w:t>
      </w:r>
      <w:r w:rsidRPr="00411BA7">
        <w:t xml:space="preserve"> člen správní rady o.p.s. a Programového výboru MAS NAD ORLICÍ</w:t>
      </w:r>
    </w:p>
    <w:p w:rsidR="00A36406" w:rsidRPr="00411BA7" w:rsidRDefault="00A36406" w:rsidP="00DD325E">
      <w:pPr>
        <w:pStyle w:val="Styl1"/>
        <w:ind w:right="142"/>
      </w:pPr>
      <w:r w:rsidRPr="00411BA7">
        <w:t xml:space="preserve">Kostelecká Lhota, Kostelec n. Orlicí </w:t>
      </w:r>
    </w:p>
    <w:p w:rsidR="00A36406" w:rsidRPr="00411BA7" w:rsidRDefault="00A36406" w:rsidP="00DD325E">
      <w:pPr>
        <w:pStyle w:val="Styl1"/>
        <w:ind w:right="142"/>
      </w:pPr>
      <w:r w:rsidRPr="00411BA7">
        <w:t xml:space="preserve">Absolvent hotelové školy. Majitel firmy zabývající se zajišťováním školního a závodního stravování </w:t>
      </w:r>
      <w:r w:rsidR="00BC601C">
        <w:t xml:space="preserve">             </w:t>
      </w:r>
      <w:r w:rsidRPr="00411BA7">
        <w:t xml:space="preserve">a zajišťování cateringových akcí, 20-letá praxe v oboru, zahraniční praxe v SRN, nyní spolumajitel Hostince u Hubálků, jehož součástí je i ubytování. </w:t>
      </w:r>
    </w:p>
    <w:p w:rsidR="00A36406" w:rsidRPr="00411BA7" w:rsidRDefault="00A36406" w:rsidP="00DD325E">
      <w:pPr>
        <w:pStyle w:val="Styl1"/>
        <w:ind w:right="142"/>
      </w:pPr>
      <w:r w:rsidRPr="00411BA7">
        <w:t xml:space="preserve">Ocenění – bronzová medaile M. D. Rettigové od Asociace kuchařů a cukrářů ČR za dlouhodobý přínos v gastronomii. </w:t>
      </w:r>
    </w:p>
    <w:p w:rsidR="00A36406" w:rsidRPr="00411BA7" w:rsidRDefault="00A36406" w:rsidP="00DD325E">
      <w:pPr>
        <w:pStyle w:val="Styl1"/>
        <w:ind w:right="142"/>
      </w:pPr>
      <w:r w:rsidRPr="00411BA7">
        <w:t xml:space="preserve">Člen výboru AKC ČR, SDH Kostelecká Lhota, TJ  Sokol Kostelecká Lhota. </w:t>
      </w:r>
    </w:p>
    <w:p w:rsidR="00A36406" w:rsidRPr="00411BA7" w:rsidRDefault="00A36406" w:rsidP="00DD325E">
      <w:pPr>
        <w:pStyle w:val="Styl1"/>
        <w:ind w:right="142"/>
      </w:pPr>
      <w:r w:rsidRPr="00411BA7">
        <w:t xml:space="preserve">Člen osadního výboru v Kostelecké Lhotě, v letech 2010 – 2014 zastupitel Města Kostelec </w:t>
      </w:r>
      <w:r w:rsidR="00D777C1">
        <w:t xml:space="preserve">                     </w:t>
      </w:r>
      <w:r w:rsidRPr="00411BA7">
        <w:t>nad Orlicí.</w:t>
      </w:r>
    </w:p>
    <w:p w:rsidR="00A36406" w:rsidRPr="00411BA7" w:rsidRDefault="00A36406" w:rsidP="00DD325E">
      <w:pPr>
        <w:pStyle w:val="Styl1"/>
        <w:ind w:right="142"/>
      </w:pPr>
      <w:r w:rsidRPr="00411BA7">
        <w:t>Jeden ze zakladatelů MAS. V pracovních skupinách MAS se zabývá oblastmi podnikání, rozvoje cestovního ruchu a problematikou neziskových organizací.</w:t>
      </w:r>
    </w:p>
    <w:p w:rsidR="00A36406" w:rsidRPr="00411BA7" w:rsidRDefault="00A36406" w:rsidP="00DD325E">
      <w:pPr>
        <w:pStyle w:val="Styl1"/>
        <w:ind w:right="142"/>
        <w:rPr>
          <w:u w:val="single"/>
        </w:rPr>
      </w:pPr>
    </w:p>
    <w:p w:rsidR="00A36406" w:rsidRPr="00411BA7" w:rsidRDefault="00A36406" w:rsidP="00DD325E">
      <w:pPr>
        <w:pStyle w:val="Styl1"/>
        <w:ind w:right="142"/>
      </w:pPr>
      <w:r w:rsidRPr="00411BA7">
        <w:rPr>
          <w:u w:val="single"/>
        </w:rPr>
        <w:t>Ing. Pavel Bílek,</w:t>
      </w:r>
      <w:r w:rsidRPr="00411BA7">
        <w:t xml:space="preserve"> člen Programového výboru MAS NAD ORLICÍ, v letech 2008 - 2014 člen správní rady MAS.</w:t>
      </w:r>
    </w:p>
    <w:p w:rsidR="00A36406" w:rsidRPr="00411BA7" w:rsidRDefault="00A36406" w:rsidP="00DD325E">
      <w:pPr>
        <w:pStyle w:val="Styl1"/>
        <w:ind w:right="142"/>
      </w:pPr>
      <w:r w:rsidRPr="00411BA7">
        <w:t xml:space="preserve">Vrbice </w:t>
      </w:r>
    </w:p>
    <w:p w:rsidR="00A36406" w:rsidRPr="00C418B7" w:rsidRDefault="00A36406" w:rsidP="00DD325E">
      <w:pPr>
        <w:pStyle w:val="Styl1"/>
        <w:ind w:right="142"/>
      </w:pPr>
      <w:r w:rsidRPr="00411BA7">
        <w:t xml:space="preserve">Absolvent strojní fakulty – specializace ekonomika a řízení firmy (1995), Absolvent Ústavu soudního inženýrství v Brně (1997). 13 let učitel odborných předmětů na SOŠ, od r. 1997 soudní znalec, nyní OSVČ v oblasti informačních technologií, od roku 2010 spolumajitel Penzionu Pod rozhlednou </w:t>
      </w:r>
      <w:r w:rsidR="00850AFC">
        <w:t xml:space="preserve">             </w:t>
      </w:r>
      <w:r w:rsidRPr="00411BA7">
        <w:t xml:space="preserve">ve Vrbici. 2002-2006 starosta obce Vrbice, v letech 2006 - 2014 zastupitel, manažer </w:t>
      </w:r>
      <w:r w:rsidRPr="00F91C6F">
        <w:t>dotačních</w:t>
      </w:r>
      <w:r w:rsidRPr="00411BA7">
        <w:t xml:space="preserve"> projektů obce Vrbice (SROP, Leader ČR, POV). </w:t>
      </w:r>
    </w:p>
    <w:p w:rsidR="00A36406" w:rsidRPr="00411BA7" w:rsidRDefault="00A36406" w:rsidP="00DD325E">
      <w:pPr>
        <w:pStyle w:val="Styl1"/>
        <w:ind w:right="142"/>
      </w:pPr>
      <w:r w:rsidRPr="00411BA7">
        <w:t xml:space="preserve">V rámci MAS NAD ORLICÍ je aktivní v pracovní skupině v oblasti památkové péče, krajinného rázu </w:t>
      </w:r>
      <w:r w:rsidR="00BC601C">
        <w:t xml:space="preserve">           </w:t>
      </w:r>
      <w:r w:rsidRPr="00411BA7">
        <w:t xml:space="preserve">a ochrany přírody, spojení neziskového a podnikatelského sektoru. </w:t>
      </w:r>
    </w:p>
    <w:p w:rsidR="00A36406" w:rsidRDefault="00A36406" w:rsidP="00DD325E">
      <w:pPr>
        <w:pStyle w:val="Styl1"/>
        <w:ind w:right="142"/>
        <w:rPr>
          <w:rFonts w:eastAsia="Calibri" w:cs="Times New Roman"/>
          <w:lang w:eastAsia="en-US"/>
        </w:rPr>
      </w:pPr>
    </w:p>
    <w:p w:rsidR="005706D6" w:rsidRDefault="005706D6" w:rsidP="00DD325E">
      <w:pPr>
        <w:pStyle w:val="Styl1"/>
        <w:ind w:right="142"/>
        <w:rPr>
          <w:rFonts w:eastAsia="Calibri" w:cs="Times New Roman"/>
          <w:lang w:eastAsia="en-US"/>
        </w:rPr>
      </w:pPr>
    </w:p>
    <w:p w:rsidR="005706D6" w:rsidRDefault="005706D6" w:rsidP="00DD325E">
      <w:pPr>
        <w:pStyle w:val="Styl1"/>
        <w:ind w:left="0" w:right="142"/>
        <w:rPr>
          <w:rFonts w:eastAsia="Calibri" w:cs="Times New Roman"/>
          <w:lang w:eastAsia="en-US"/>
        </w:rPr>
      </w:pPr>
    </w:p>
    <w:p w:rsidR="00F815ED" w:rsidRDefault="00F815ED" w:rsidP="00DD325E">
      <w:pPr>
        <w:pStyle w:val="Styl1"/>
        <w:ind w:left="0" w:right="142"/>
        <w:rPr>
          <w:rFonts w:eastAsia="Calibri" w:cs="Times New Roman"/>
          <w:lang w:eastAsia="en-US"/>
        </w:rPr>
      </w:pPr>
    </w:p>
    <w:p w:rsidR="00DD325E" w:rsidRPr="00411BA7" w:rsidRDefault="00DD325E" w:rsidP="00DD325E">
      <w:pPr>
        <w:pStyle w:val="Styl1"/>
        <w:ind w:left="0" w:right="142"/>
        <w:rPr>
          <w:rFonts w:eastAsia="Calibri" w:cs="Times New Roman"/>
          <w:lang w:eastAsia="en-US"/>
        </w:rPr>
      </w:pPr>
    </w:p>
    <w:p w:rsidR="00A36406" w:rsidRPr="00411BA7" w:rsidRDefault="00A36406" w:rsidP="00DD325E">
      <w:pPr>
        <w:pStyle w:val="Styl1"/>
        <w:ind w:right="142"/>
      </w:pPr>
      <w:r w:rsidRPr="00411BA7">
        <w:rPr>
          <w:u w:val="single"/>
        </w:rPr>
        <w:t xml:space="preserve">Mgr. Vojtěch Šůstek, </w:t>
      </w:r>
      <w:r w:rsidRPr="00411BA7">
        <w:t xml:space="preserve">člen Programového výboru MAS NAD ORLICÍ </w:t>
      </w:r>
    </w:p>
    <w:p w:rsidR="00A36406" w:rsidRPr="00411BA7" w:rsidRDefault="00A36406" w:rsidP="00DD325E">
      <w:pPr>
        <w:pStyle w:val="Styl1"/>
        <w:ind w:right="142"/>
      </w:pPr>
      <w:r w:rsidRPr="00411BA7">
        <w:t xml:space="preserve">Černilov </w:t>
      </w:r>
    </w:p>
    <w:p w:rsidR="00A36406" w:rsidRPr="00411BA7" w:rsidRDefault="00A36406" w:rsidP="00DD325E">
      <w:pPr>
        <w:pStyle w:val="Styl1"/>
        <w:ind w:right="142"/>
      </w:pPr>
      <w:r w:rsidRPr="00411BA7">
        <w:t xml:space="preserve">Absolvent Střední průmyslové školy dřevařské a Katolické teologické fakulty University Karlovy </w:t>
      </w:r>
      <w:r w:rsidR="00850AFC">
        <w:t xml:space="preserve">                      </w:t>
      </w:r>
      <w:r w:rsidRPr="00411BA7">
        <w:t>v Praze, obor učitelství. Pracoval nejprve v dřevařském oboru, později jako vychovatel v domově mládeže, personalista u Policie ČR. Nyní tajemník Obecního úřadu v Černilově.</w:t>
      </w:r>
    </w:p>
    <w:p w:rsidR="00A36406" w:rsidRDefault="00A36406" w:rsidP="00DD325E">
      <w:pPr>
        <w:pStyle w:val="Styl1"/>
        <w:ind w:right="142"/>
      </w:pPr>
      <w:r w:rsidRPr="00411BA7">
        <w:t xml:space="preserve">Mnoho let se věnuje hudbě (zpěv, kytara, klavír, vedení sboru), byl u zrodu občanského sdružení ULITA a mateřského klubu v Černilově, je starosta TJ Orel, dlouhodobě se věnuje kulturním </w:t>
      </w:r>
      <w:r w:rsidR="00BC601C">
        <w:t xml:space="preserve">                        </w:t>
      </w:r>
      <w:r w:rsidRPr="00411BA7">
        <w:t>a spo</w:t>
      </w:r>
      <w:r>
        <w:t xml:space="preserve">lečenským akcím pro veřejnost. </w:t>
      </w:r>
    </w:p>
    <w:p w:rsidR="00A36406" w:rsidRPr="00F91C6F" w:rsidRDefault="00A36406" w:rsidP="00DD325E">
      <w:pPr>
        <w:pStyle w:val="Styl1"/>
        <w:ind w:right="142"/>
      </w:pPr>
    </w:p>
    <w:p w:rsidR="00A36406" w:rsidRPr="00411BA7" w:rsidRDefault="00A36406" w:rsidP="00DD325E">
      <w:pPr>
        <w:pStyle w:val="Styl1"/>
        <w:ind w:right="142"/>
      </w:pPr>
      <w:r w:rsidRPr="00411BA7">
        <w:rPr>
          <w:u w:val="single"/>
        </w:rPr>
        <w:t>Mgr. Miroslav Míkovec,</w:t>
      </w:r>
      <w:r w:rsidRPr="00411BA7">
        <w:t xml:space="preserve"> člen Programového výboru MAS NAD ORLICÍ</w:t>
      </w:r>
    </w:p>
    <w:p w:rsidR="00A36406" w:rsidRPr="00411BA7" w:rsidRDefault="00A36406" w:rsidP="00DD325E">
      <w:pPr>
        <w:pStyle w:val="Styl1"/>
        <w:ind w:right="142"/>
      </w:pPr>
      <w:r w:rsidRPr="00411BA7">
        <w:t xml:space="preserve">Oucmanice </w:t>
      </w:r>
    </w:p>
    <w:p w:rsidR="00A36406" w:rsidRPr="00411BA7" w:rsidRDefault="00A36406" w:rsidP="00DD325E">
      <w:pPr>
        <w:pStyle w:val="Styl1"/>
        <w:ind w:right="142"/>
      </w:pPr>
      <w:r w:rsidRPr="00411BA7">
        <w:t xml:space="preserve">Ředitel Ekocentra Paleta, pobočka Ocmanice (pobytové středisko ekologické výchovy Pardubického kraje). </w:t>
      </w:r>
    </w:p>
    <w:p w:rsidR="00A36406" w:rsidRPr="00411BA7" w:rsidRDefault="00A36406" w:rsidP="00DD325E">
      <w:pPr>
        <w:pStyle w:val="Styl1"/>
        <w:ind w:right="142"/>
      </w:pPr>
      <w:r w:rsidRPr="00411BA7">
        <w:t>Zastupitel obce Oucmanice.</w:t>
      </w:r>
    </w:p>
    <w:p w:rsidR="00A36406" w:rsidRPr="00411BA7" w:rsidRDefault="00A36406" w:rsidP="00DD325E">
      <w:pPr>
        <w:pStyle w:val="Styl1"/>
        <w:ind w:right="142"/>
      </w:pPr>
    </w:p>
    <w:p w:rsidR="00A36406" w:rsidRPr="00411BA7" w:rsidRDefault="00A36406" w:rsidP="00DD325E">
      <w:pPr>
        <w:pStyle w:val="Styl1"/>
        <w:ind w:right="142"/>
      </w:pPr>
      <w:r w:rsidRPr="00411BA7">
        <w:rPr>
          <w:u w:val="single"/>
        </w:rPr>
        <w:t>Jiří Svatoš,</w:t>
      </w:r>
      <w:r w:rsidRPr="00411BA7">
        <w:t xml:space="preserve"> člen správní rady MAS NAD ORLICÍ, člen Programového výboru MAS NAD ORLICÍ</w:t>
      </w:r>
    </w:p>
    <w:p w:rsidR="00A36406" w:rsidRPr="00411BA7" w:rsidRDefault="00A36406" w:rsidP="00DD325E">
      <w:pPr>
        <w:pStyle w:val="Styl1"/>
        <w:ind w:right="142"/>
      </w:pPr>
      <w:r w:rsidRPr="00411BA7">
        <w:t>Dobříkov</w:t>
      </w:r>
    </w:p>
    <w:p w:rsidR="00A36406" w:rsidRPr="00411BA7" w:rsidRDefault="00A36406" w:rsidP="00DD325E">
      <w:pPr>
        <w:pStyle w:val="Styl1"/>
        <w:ind w:right="142"/>
      </w:pPr>
      <w:r w:rsidRPr="00411BA7">
        <w:t>Absolvent oboru biochemie. Další kurzy: provoz a technická podpora biologických čistíren odpadních vod, výroba piva – sládek ma</w:t>
      </w:r>
      <w:r>
        <w:t xml:space="preserve">lých provozů, potápěčská škola. </w:t>
      </w:r>
      <w:r w:rsidRPr="00411BA7">
        <w:t>Jednatel společnosti Tejnora &amp; Svatoš s.r.o., Vysoké Mýto. Člen správní rady Mikroregionu Vysokomýtsko.</w:t>
      </w:r>
    </w:p>
    <w:p w:rsidR="00A36406" w:rsidRPr="00411BA7" w:rsidRDefault="00A36406" w:rsidP="00DD325E">
      <w:pPr>
        <w:pStyle w:val="Styl1"/>
        <w:ind w:right="142"/>
      </w:pPr>
      <w:r w:rsidRPr="00411BA7">
        <w:t xml:space="preserve">Od roku 1990 člen zastupitelstva a od roku 1998 starosta obce Dobříkov. </w:t>
      </w:r>
    </w:p>
    <w:p w:rsidR="00A36406" w:rsidRPr="00411BA7" w:rsidRDefault="00A36406" w:rsidP="00DD325E">
      <w:pPr>
        <w:pStyle w:val="Styl1"/>
        <w:ind w:right="142"/>
      </w:pPr>
    </w:p>
    <w:p w:rsidR="00A36406" w:rsidRPr="00411BA7" w:rsidRDefault="00A36406" w:rsidP="00DD325E">
      <w:pPr>
        <w:pStyle w:val="Styl1"/>
        <w:ind w:right="142"/>
        <w:rPr>
          <w:u w:val="single"/>
        </w:rPr>
      </w:pPr>
      <w:r w:rsidRPr="00411BA7">
        <w:rPr>
          <w:u w:val="single"/>
        </w:rPr>
        <w:t xml:space="preserve">PhDr. Yvonna Ronzová, </w:t>
      </w:r>
      <w:r w:rsidRPr="00411BA7">
        <w:t>členka Programového výboru MAS NAD ORLICÍ</w:t>
      </w:r>
    </w:p>
    <w:p w:rsidR="00A36406" w:rsidRPr="00411BA7" w:rsidRDefault="00A36406" w:rsidP="00DD325E">
      <w:pPr>
        <w:pStyle w:val="Styl1"/>
        <w:ind w:right="142"/>
      </w:pPr>
      <w:r w:rsidRPr="00411BA7">
        <w:t xml:space="preserve">Hradec Králové, manažerka společností působících v regionu MAS </w:t>
      </w:r>
    </w:p>
    <w:p w:rsidR="00A36406" w:rsidRPr="00411BA7" w:rsidRDefault="00A36406" w:rsidP="00DD325E">
      <w:pPr>
        <w:pStyle w:val="Styl1"/>
        <w:ind w:right="142"/>
        <w:rPr>
          <w:rFonts w:cs="Arial"/>
        </w:rPr>
      </w:pPr>
      <w:r w:rsidRPr="00411BA7">
        <w:t xml:space="preserve">Absolventka FF MU Brno, obor </w:t>
      </w:r>
      <w:r w:rsidRPr="00411BA7">
        <w:rPr>
          <w:rFonts w:cs="Arial"/>
        </w:rPr>
        <w:t xml:space="preserve">sociologie, </w:t>
      </w:r>
      <w:r w:rsidRPr="00411BA7">
        <w:t>FTVS UK Praha,</w:t>
      </w:r>
      <w:r w:rsidRPr="00411BA7">
        <w:rPr>
          <w:rFonts w:cs="Arial"/>
        </w:rPr>
        <w:t xml:space="preserve"> obor trenérství. Autorizovaná osoba v rámci Národní soustavy kvalifikací. Působila na VÚT Brno, dále na pozicích personální </w:t>
      </w:r>
      <w:r w:rsidR="00BC601C">
        <w:rPr>
          <w:rFonts w:cs="Arial"/>
        </w:rPr>
        <w:t xml:space="preserve">                          </w:t>
      </w:r>
      <w:r w:rsidRPr="00411BA7">
        <w:rPr>
          <w:rFonts w:cs="Arial"/>
        </w:rPr>
        <w:t xml:space="preserve">či marketingové ředitelky, nyní </w:t>
      </w:r>
      <w:r w:rsidRPr="00411BA7">
        <w:t xml:space="preserve">jednatelka společností RYCON Consulting s.r.o. a RYCON Academy s.r.o., působí v oblasti vzdělávacích aktivit, </w:t>
      </w:r>
      <w:r w:rsidRPr="00411BA7">
        <w:rPr>
          <w:rFonts w:cs="Arial"/>
        </w:rPr>
        <w:t xml:space="preserve">firemního poradenství, strategického a projektového řízení, výzkumu, zavádění nových produktů, interim managementu (restrukturalizace firem.) Členka poradního sboru ÚP v Hradci Králové. </w:t>
      </w:r>
    </w:p>
    <w:p w:rsidR="00A36406" w:rsidRDefault="00A36406" w:rsidP="00DD325E">
      <w:pPr>
        <w:pStyle w:val="Styl1"/>
        <w:ind w:right="142"/>
        <w:rPr>
          <w:u w:val="single"/>
        </w:rPr>
      </w:pPr>
    </w:p>
    <w:p w:rsidR="00A36406" w:rsidRPr="00F802F2" w:rsidRDefault="00A36406" w:rsidP="00DD325E">
      <w:pPr>
        <w:pStyle w:val="Styl1"/>
        <w:ind w:left="0" w:right="142"/>
      </w:pPr>
      <w:r w:rsidRPr="00F802F2">
        <w:rPr>
          <w:u w:val="single"/>
        </w:rPr>
        <w:t>Pavel Chalupa</w:t>
      </w:r>
      <w:r w:rsidRPr="00F802F2">
        <w:t>, člen Programového výboru MAS NAD ORLICÍ</w:t>
      </w:r>
    </w:p>
    <w:p w:rsidR="00A36406" w:rsidRPr="00F802F2" w:rsidRDefault="00A36406" w:rsidP="00DD325E">
      <w:pPr>
        <w:pStyle w:val="Styl1"/>
        <w:ind w:right="142"/>
      </w:pPr>
      <w:r w:rsidRPr="00F802F2">
        <w:t xml:space="preserve">Orlické Podhůří </w:t>
      </w:r>
    </w:p>
    <w:p w:rsidR="00A36406" w:rsidRPr="00F802F2" w:rsidRDefault="00A36406" w:rsidP="00DD325E">
      <w:pPr>
        <w:pStyle w:val="Styl1"/>
        <w:ind w:right="142"/>
      </w:pPr>
      <w:r w:rsidRPr="00F802F2">
        <w:t xml:space="preserve">Absolvent Střední zemědělské školy technické v Moravské Třebové. Pracoval jako zootechnik v JZD Skrovnice, poté jako veterinární technik na Okresní veterinární správě v Ústí nad Orlicí. V roce 1991 koupil zemědělskou usedlost v Perné, kde má Ekofarmu. </w:t>
      </w:r>
    </w:p>
    <w:p w:rsidR="00A36406" w:rsidRPr="00F802F2" w:rsidRDefault="00A36406" w:rsidP="00DD325E">
      <w:pPr>
        <w:pStyle w:val="Styl1"/>
        <w:ind w:right="142"/>
      </w:pPr>
      <w:r w:rsidRPr="00F802F2">
        <w:t>Aktivní člen Mysliveckého sdružení, člen myslivecké rady Okresního spolku v Ústí nad Orlicí.</w:t>
      </w:r>
    </w:p>
    <w:p w:rsidR="00A36406" w:rsidRPr="00F802F2" w:rsidRDefault="00A36406" w:rsidP="00DD325E">
      <w:pPr>
        <w:pStyle w:val="Styl1"/>
        <w:ind w:right="142"/>
      </w:pPr>
    </w:p>
    <w:p w:rsidR="00A36406" w:rsidRPr="00F802F2" w:rsidRDefault="00A36406" w:rsidP="00DD325E">
      <w:pPr>
        <w:pStyle w:val="Styl1"/>
        <w:ind w:right="142"/>
      </w:pPr>
      <w:r w:rsidRPr="00F802F2">
        <w:rPr>
          <w:u w:val="single"/>
        </w:rPr>
        <w:t>Ing. Lenka Vondrušková</w:t>
      </w:r>
      <w:r w:rsidRPr="00F802F2">
        <w:t>, členka Programového výboru MAS NAD ORLICÍ</w:t>
      </w:r>
    </w:p>
    <w:p w:rsidR="00A36406" w:rsidRPr="00F802F2" w:rsidRDefault="00A36406" w:rsidP="00DD325E">
      <w:pPr>
        <w:pStyle w:val="Styl1"/>
        <w:ind w:right="142"/>
      </w:pPr>
      <w:r w:rsidRPr="00F802F2">
        <w:t>Štěnkov, Třebechovice p. Orebem</w:t>
      </w:r>
    </w:p>
    <w:p w:rsidR="00A36406" w:rsidRPr="00F802F2" w:rsidRDefault="00A36406" w:rsidP="00DD325E">
      <w:pPr>
        <w:pStyle w:val="Styl1"/>
        <w:ind w:right="142"/>
      </w:pPr>
      <w:r w:rsidRPr="00F802F2">
        <w:t xml:space="preserve">Absolventka České zemědělské univerzity, obor Veřejná správa a regionální rozvoj. Od roku 2013 zaměstnaná u Lesy ČR, s. p., jako technik stavebních investic. V letech 2006 - 2012 AHOLD Czech Republic, a.s., oddělení správy majetku. </w:t>
      </w:r>
    </w:p>
    <w:p w:rsidR="00A36406" w:rsidRPr="00F802F2" w:rsidRDefault="00A36406" w:rsidP="00DD325E">
      <w:pPr>
        <w:pStyle w:val="Styl1"/>
        <w:ind w:right="142"/>
      </w:pPr>
      <w:r w:rsidRPr="00F802F2">
        <w:t xml:space="preserve">Aktivní v občanském sdružení PRO ŠTĚNKOV a v osadním výboru místní části Štěnkov. </w:t>
      </w:r>
    </w:p>
    <w:p w:rsidR="00A36406" w:rsidRPr="00F802F2" w:rsidRDefault="00A36406" w:rsidP="00DD325E">
      <w:pPr>
        <w:pStyle w:val="Styl1"/>
        <w:ind w:right="142"/>
      </w:pPr>
    </w:p>
    <w:p w:rsidR="00A36406" w:rsidRPr="00F802F2" w:rsidRDefault="00A36406" w:rsidP="00DD325E">
      <w:pPr>
        <w:pStyle w:val="Styl1"/>
        <w:ind w:right="142"/>
      </w:pPr>
      <w:r w:rsidRPr="00F802F2">
        <w:rPr>
          <w:u w:val="single"/>
        </w:rPr>
        <w:t>Iva Jelínková,</w:t>
      </w:r>
      <w:r w:rsidRPr="00F802F2">
        <w:t xml:space="preserve"> členka Programového výboru MAS NAD ORLICÍ</w:t>
      </w:r>
    </w:p>
    <w:p w:rsidR="00A36406" w:rsidRPr="00F802F2" w:rsidRDefault="00A36406" w:rsidP="00DD325E">
      <w:pPr>
        <w:pStyle w:val="Styl1"/>
        <w:ind w:right="142"/>
      </w:pPr>
      <w:r w:rsidRPr="00F802F2">
        <w:t>Kostelec nad Orlicí</w:t>
      </w:r>
    </w:p>
    <w:p w:rsidR="00A36406" w:rsidRPr="00F802F2" w:rsidRDefault="00A36406" w:rsidP="00DD325E">
      <w:pPr>
        <w:pStyle w:val="Styl1"/>
        <w:ind w:right="142"/>
      </w:pPr>
      <w:r w:rsidRPr="00F802F2">
        <w:t xml:space="preserve">Absolventka Střední zahradnické školy Kopidlno, Střední pedagogické školy v Litomyšli, Univerzity Hradec Králové, obor Vychovatelství. Pracuje v Dětském výchovném ústavu Kostelec n. Orlicí. </w:t>
      </w:r>
    </w:p>
    <w:p w:rsidR="00A36406" w:rsidRPr="00F802F2" w:rsidRDefault="00A36406" w:rsidP="00DD325E">
      <w:pPr>
        <w:pStyle w:val="Styl1"/>
        <w:ind w:right="142"/>
      </w:pPr>
      <w:r w:rsidRPr="00F802F2">
        <w:t xml:space="preserve">Předsedkyně spolku Kostelecký okrašlovací spolek. </w:t>
      </w:r>
    </w:p>
    <w:p w:rsidR="00A36406" w:rsidRPr="00F802F2" w:rsidRDefault="00A36406" w:rsidP="00DD325E">
      <w:pPr>
        <w:pStyle w:val="Styl1"/>
        <w:ind w:right="142"/>
      </w:pPr>
      <w:r w:rsidRPr="00F802F2">
        <w:t xml:space="preserve">Od roku 2006 zastupitelka Města Kostelec n. Orlicí, předsedkyně Finančního výboru. </w:t>
      </w:r>
    </w:p>
    <w:p w:rsidR="00A36406" w:rsidRDefault="0051404F" w:rsidP="0033625B">
      <w:pPr>
        <w:pStyle w:val="Nadpis4"/>
        <w:numPr>
          <w:ilvl w:val="0"/>
          <w:numId w:val="0"/>
        </w:numPr>
        <w:ind w:left="720"/>
      </w:pPr>
      <w:r>
        <w:t>12</w:t>
      </w:r>
      <w:r w:rsidR="00E40F24">
        <w:t>.1.</w:t>
      </w:r>
      <w:r w:rsidR="00A36406">
        <w:t xml:space="preserve">2. Technické prostředky MAS </w:t>
      </w:r>
    </w:p>
    <w:p w:rsidR="00A36406" w:rsidRPr="00F91C6F" w:rsidRDefault="00A36406" w:rsidP="00A36406"/>
    <w:p w:rsidR="00A36406" w:rsidRPr="00411BA7" w:rsidRDefault="00A36406" w:rsidP="00DD325E">
      <w:pPr>
        <w:pStyle w:val="Styl1"/>
        <w:ind w:right="142"/>
      </w:pPr>
      <w:r w:rsidRPr="00411BA7">
        <w:t xml:space="preserve">Kancelář MAS je v dlouhodobém podnájmu v prostorách bývalé základní školy v obci Kostelecké Horky, kde v minulosti přispěla k rekonstrukci objektu nebo se na vybavení kvalitních prostor podílela projekty. Kancelář je vybavena kvalitním základním počítačovým vybavením (pro každého zaměstnance), přístupem k Internetu, dataprojektorem, flipchartem, tiskárnou a drobnou kancelářskou technikou (fotoaparát, diktafon, přenosné flash disky). Zázemí je vybaveno novou prezentační technikou i mobilní technikou pro využití v terénu. V prostorách se dále nachází archiv (archivace veškeré dokumentace související s realizovanými projekty), zasedací místnost (pro 6 – 10 osob) s možností videokonference a školící místností (pro 20 – 40 osob). Od roku 2012 využívají zaměstnanci pro externí zálohování dat tzv. centrální úložiště dat (server). Prostory byly v roce 2012 rekonstruovány.  </w:t>
      </w:r>
    </w:p>
    <w:p w:rsidR="00A36406" w:rsidRPr="00411BA7" w:rsidRDefault="00A36406" w:rsidP="00DD325E">
      <w:pPr>
        <w:spacing w:after="28" w:line="259" w:lineRule="auto"/>
        <w:ind w:left="0" w:right="142" w:firstLine="0"/>
        <w:jc w:val="left"/>
        <w:rPr>
          <w:rFonts w:asciiTheme="minorHAnsi" w:hAnsiTheme="minorHAnsi"/>
        </w:rPr>
      </w:pPr>
      <w:r w:rsidRPr="00411BA7">
        <w:rPr>
          <w:rFonts w:asciiTheme="minorHAnsi" w:hAnsiTheme="minorHAnsi"/>
        </w:rPr>
        <w:t xml:space="preserve"> </w:t>
      </w:r>
    </w:p>
    <w:p w:rsidR="00A36406" w:rsidRDefault="00E40F24" w:rsidP="00DD325E">
      <w:pPr>
        <w:pStyle w:val="Nadpis4"/>
        <w:numPr>
          <w:ilvl w:val="0"/>
          <w:numId w:val="0"/>
        </w:numPr>
        <w:ind w:left="720" w:right="142"/>
      </w:pPr>
      <w:r>
        <w:t>1</w:t>
      </w:r>
      <w:r w:rsidR="0051404F">
        <w:t>2</w:t>
      </w:r>
      <w:r>
        <w:t>.1.</w:t>
      </w:r>
      <w:r w:rsidR="00A36406">
        <w:t>3. Finanční prostředky MAS</w:t>
      </w:r>
    </w:p>
    <w:p w:rsidR="00A36406" w:rsidRPr="00577EBB" w:rsidRDefault="00A36406" w:rsidP="00DD325E">
      <w:pPr>
        <w:ind w:right="142"/>
      </w:pPr>
    </w:p>
    <w:p w:rsidR="00A36406" w:rsidRPr="00411BA7" w:rsidRDefault="00A36406" w:rsidP="00DD325E">
      <w:pPr>
        <w:pStyle w:val="Styl1"/>
        <w:ind w:right="142"/>
      </w:pPr>
      <w:r w:rsidRPr="00411BA7">
        <w:t xml:space="preserve">MAS nedisponuje volnými prostředky. Veškeré finance získané z regionu, ať již dary nebo příspěvky obcí, slouží k financování neuznatelných nákladů (úroky, mzdy v mezidobí, neuznatelné vícenáklady </w:t>
      </w:r>
      <w:r w:rsidR="00BC601C">
        <w:t xml:space="preserve">        </w:t>
      </w:r>
      <w:r w:rsidRPr="00411BA7">
        <w:t xml:space="preserve">a náklady projektů) anebo a zejména na financování tvorby SCLLD. V budoucím období bude muset MAS přesvědčit všechny samosprávy v území (vč. krajských) o trvalém finanční vztahu k MAS </w:t>
      </w:r>
      <w:r w:rsidR="00BC601C">
        <w:t xml:space="preserve">                      </w:t>
      </w:r>
      <w:r w:rsidRPr="00411BA7">
        <w:t xml:space="preserve">a podpoře spolufinancování potřebné spoluúčasti MAS na administraci CLLD a na financování neuznatelných nákladů.  </w:t>
      </w:r>
    </w:p>
    <w:p w:rsidR="006F5AE9" w:rsidRDefault="00A36406" w:rsidP="00DD325E">
      <w:pPr>
        <w:ind w:left="-5" w:right="142"/>
        <w:rPr>
          <w:rFonts w:asciiTheme="minorHAnsi" w:hAnsiTheme="minorHAnsi"/>
        </w:rPr>
      </w:pPr>
      <w:r w:rsidRPr="00411BA7">
        <w:rPr>
          <w:rFonts w:asciiTheme="minorHAnsi" w:hAnsiTheme="minorHAnsi"/>
        </w:rPr>
        <w:t xml:space="preserve">Předfinancování činnosti MAS bude zajištěno poskytnutím příspěvku od obcí a bankovním úvěrem </w:t>
      </w:r>
      <w:r w:rsidR="00BC601C">
        <w:rPr>
          <w:rFonts w:asciiTheme="minorHAnsi" w:hAnsiTheme="minorHAnsi"/>
        </w:rPr>
        <w:t xml:space="preserve">               </w:t>
      </w:r>
      <w:r w:rsidRPr="00411BA7">
        <w:rPr>
          <w:rFonts w:asciiTheme="minorHAnsi" w:hAnsiTheme="minorHAnsi"/>
        </w:rPr>
        <w:t xml:space="preserve">v potřebné výši tak, aby pokrylo nezbytné náklady včetně rezervy a postačilo i na zajištění chodu ostatních činností MAS nesouvisejících s realizací SCLLD. Nejdůležitější součástí rozpočtu MAS budou tvořit finanční prostředky z jednotlivých operačních programů.  Financování projektů žadatelů není </w:t>
      </w:r>
      <w:r w:rsidR="00BC601C">
        <w:rPr>
          <w:rFonts w:asciiTheme="minorHAnsi" w:hAnsiTheme="minorHAnsi"/>
        </w:rPr>
        <w:t xml:space="preserve">            </w:t>
      </w:r>
      <w:r w:rsidRPr="00411BA7">
        <w:rPr>
          <w:rFonts w:asciiTheme="minorHAnsi" w:hAnsiTheme="minorHAnsi"/>
        </w:rPr>
        <w:t>a nebude součástí rozpočtu MAS, i když na jeho výši bude mít bezprostřední vliv.</w:t>
      </w:r>
      <w:r w:rsidR="00B6021A">
        <w:rPr>
          <w:rFonts w:asciiTheme="minorHAnsi" w:hAnsiTheme="minorHAnsi"/>
        </w:rPr>
        <w:t xml:space="preserve"> </w:t>
      </w:r>
    </w:p>
    <w:p w:rsidR="005706D6" w:rsidRDefault="005706D6" w:rsidP="00DD325E">
      <w:pPr>
        <w:ind w:left="-5" w:right="142"/>
        <w:rPr>
          <w:rFonts w:asciiTheme="minorHAnsi" w:hAnsiTheme="minorHAnsi"/>
        </w:rPr>
      </w:pPr>
    </w:p>
    <w:p w:rsidR="005706D6" w:rsidRDefault="005706D6" w:rsidP="00DD325E">
      <w:pPr>
        <w:ind w:left="-5" w:right="142"/>
        <w:rPr>
          <w:rFonts w:asciiTheme="minorHAnsi" w:hAnsiTheme="minorHAnsi"/>
        </w:rPr>
      </w:pPr>
    </w:p>
    <w:p w:rsidR="005706D6" w:rsidRPr="00411BA7" w:rsidRDefault="005706D6" w:rsidP="00DD325E">
      <w:pPr>
        <w:ind w:left="-5" w:right="142"/>
        <w:rPr>
          <w:rFonts w:asciiTheme="minorHAnsi" w:hAnsiTheme="minorHAnsi"/>
        </w:rPr>
      </w:pPr>
    </w:p>
    <w:p w:rsidR="00E55BB7" w:rsidRDefault="008F1380" w:rsidP="00DD325E">
      <w:pPr>
        <w:pStyle w:val="Nadpis3"/>
        <w:numPr>
          <w:ilvl w:val="0"/>
          <w:numId w:val="0"/>
        </w:numPr>
        <w:ind w:left="1495" w:right="142" w:hanging="360"/>
        <w:rPr>
          <w:lang w:eastAsia="en-US"/>
        </w:rPr>
      </w:pPr>
      <w:bookmarkStart w:id="74" w:name="_Toc467010604"/>
      <w:r>
        <w:rPr>
          <w:lang w:eastAsia="en-US"/>
        </w:rPr>
        <w:t>1</w:t>
      </w:r>
      <w:r w:rsidR="0051404F">
        <w:rPr>
          <w:lang w:eastAsia="en-US"/>
        </w:rPr>
        <w:t>2</w:t>
      </w:r>
      <w:r>
        <w:rPr>
          <w:lang w:eastAsia="en-US"/>
        </w:rPr>
        <w:t>.2</w:t>
      </w:r>
      <w:r w:rsidR="00F90997">
        <w:rPr>
          <w:lang w:eastAsia="en-US"/>
        </w:rPr>
        <w:t>.  O</w:t>
      </w:r>
      <w:r w:rsidR="00E55BB7">
        <w:rPr>
          <w:lang w:eastAsia="en-US"/>
        </w:rPr>
        <w:t xml:space="preserve">dpovědnosti </w:t>
      </w:r>
      <w:r w:rsidR="00F90997">
        <w:rPr>
          <w:lang w:eastAsia="en-US"/>
        </w:rPr>
        <w:t xml:space="preserve">orgánů MAS </w:t>
      </w:r>
      <w:r w:rsidR="00E55BB7">
        <w:rPr>
          <w:lang w:eastAsia="en-US"/>
        </w:rPr>
        <w:t>ve vztahu k</w:t>
      </w:r>
      <w:r w:rsidR="00F90997">
        <w:rPr>
          <w:lang w:eastAsia="en-US"/>
        </w:rPr>
        <w:t xml:space="preserve"> realizaci </w:t>
      </w:r>
      <w:r w:rsidR="00E55BB7">
        <w:rPr>
          <w:lang w:eastAsia="en-US"/>
        </w:rPr>
        <w:t>SCLLD</w:t>
      </w:r>
      <w:bookmarkEnd w:id="74"/>
    </w:p>
    <w:p w:rsidR="00EB2332" w:rsidRPr="00411BA7" w:rsidRDefault="00EB2332" w:rsidP="00DD325E">
      <w:pPr>
        <w:pStyle w:val="Styl1"/>
        <w:ind w:left="0" w:right="142"/>
      </w:pPr>
    </w:p>
    <w:p w:rsidR="00EB2332" w:rsidRPr="00411BA7" w:rsidRDefault="00EB2332" w:rsidP="00DD325E">
      <w:pPr>
        <w:pStyle w:val="Styl1"/>
        <w:ind w:right="142"/>
      </w:pPr>
      <w:r w:rsidRPr="00411BA7">
        <w:t xml:space="preserve">Za naplňování integrované strategie území je odpovědná NAD ORLICÍ o.p.s., která je jejím zpracovatelem a realizátorem. Odpovědnou osobou je pak ředitel společnosti, jenž je zároveň statutárním zástupcem. Ředitel jedná za společnost navenek a přispívá k realizaci aktivit a projektů </w:t>
      </w:r>
      <w:r w:rsidR="00BC601C">
        <w:t xml:space="preserve">           </w:t>
      </w:r>
      <w:r w:rsidRPr="00411BA7">
        <w:t xml:space="preserve">v souladu s touto strategií. Důležitým aktérem pro realizaci strategie je taktéž Valná hromada MAS (tvořená zakladateli a partnery), která strategii schvaluje, a to včetně záměrů dotačních programů, které společnost vyhlásí. Programový výbor MAS pak připravuje aktualizaci strategie, schvaluje znění jednotlivých opatření vedoucích k naplnění strategie, schvaluje preferenční kritéria pro hodnocení projektů a vyhlašuje výzvy.  </w:t>
      </w:r>
    </w:p>
    <w:p w:rsidR="00EB2332" w:rsidRPr="00EB2332" w:rsidRDefault="00EB2332" w:rsidP="00DD325E">
      <w:pPr>
        <w:ind w:left="0" w:right="142" w:firstLine="0"/>
        <w:rPr>
          <w:lang w:eastAsia="en-US"/>
        </w:rPr>
      </w:pPr>
    </w:p>
    <w:p w:rsidR="00701547" w:rsidRDefault="00E55BB7" w:rsidP="00DD325E">
      <w:pPr>
        <w:pStyle w:val="Nadpis5"/>
        <w:ind w:right="142"/>
        <w:rPr>
          <w:rFonts w:eastAsiaTheme="minorHAnsi"/>
          <w:lang w:eastAsia="en-US"/>
        </w:rPr>
      </w:pPr>
      <w:r w:rsidRPr="007E5F8D">
        <w:rPr>
          <w:rFonts w:eastAsiaTheme="minorHAnsi"/>
          <w:lang w:eastAsia="en-US"/>
        </w:rPr>
        <w:t>V</w:t>
      </w:r>
      <w:r w:rsidR="00701547">
        <w:rPr>
          <w:rFonts w:eastAsiaTheme="minorHAnsi"/>
          <w:lang w:eastAsia="en-US"/>
        </w:rPr>
        <w:t>alná hromada</w:t>
      </w:r>
    </w:p>
    <w:p w:rsidR="00E55BB7" w:rsidRPr="00701547" w:rsidRDefault="00701547" w:rsidP="00DD325E">
      <w:pPr>
        <w:pStyle w:val="Styl1"/>
        <w:ind w:right="142"/>
        <w:rPr>
          <w:rFonts w:eastAsiaTheme="minorHAnsi"/>
          <w:b/>
          <w:lang w:eastAsia="en-US"/>
        </w:rPr>
      </w:pPr>
      <w:r>
        <w:rPr>
          <w:rFonts w:eastAsiaTheme="minorHAnsi"/>
          <w:lang w:eastAsia="en-US"/>
        </w:rPr>
        <w:t xml:space="preserve">Valná hromada </w:t>
      </w:r>
      <w:r w:rsidR="00AC18D0">
        <w:rPr>
          <w:rFonts w:eastAsiaTheme="minorHAnsi"/>
          <w:lang w:eastAsia="en-US"/>
        </w:rPr>
        <w:t>vykonává ve vztahu k realizaci SCLLD zejména tyto činnosti</w:t>
      </w:r>
      <w:r>
        <w:rPr>
          <w:rFonts w:eastAsiaTheme="minorHAnsi"/>
          <w:b/>
          <w:lang w:eastAsia="en-US"/>
        </w:rPr>
        <w:t xml:space="preserve"> </w:t>
      </w:r>
    </w:p>
    <w:p w:rsidR="00701547" w:rsidRDefault="00E55BB7" w:rsidP="007F56B6">
      <w:pPr>
        <w:pStyle w:val="Styl1"/>
        <w:numPr>
          <w:ilvl w:val="0"/>
          <w:numId w:val="39"/>
        </w:numPr>
        <w:ind w:right="142"/>
      </w:pPr>
      <w:r>
        <w:t>zřizuje orgány MAS</w:t>
      </w:r>
    </w:p>
    <w:p w:rsidR="00E55BB7" w:rsidRDefault="00E55BB7" w:rsidP="007F56B6">
      <w:pPr>
        <w:pStyle w:val="Styl1"/>
        <w:numPr>
          <w:ilvl w:val="0"/>
          <w:numId w:val="39"/>
        </w:numPr>
        <w:ind w:right="142"/>
      </w:pPr>
      <w:r>
        <w:t>zod</w:t>
      </w:r>
      <w:r w:rsidR="00AC18D0">
        <w:t>povídá za provádění</w:t>
      </w:r>
      <w:r>
        <w:t xml:space="preserve"> SCLLD, schvaluje z</w:t>
      </w:r>
      <w:r w:rsidR="00AC18D0">
        <w:t>působ hodnocení a výběr projektů</w:t>
      </w:r>
      <w:r>
        <w:t>, zejména výběrová kritéria pro výběr projektů, schvaluje rozpočet MAS</w:t>
      </w:r>
    </w:p>
    <w:p w:rsidR="00AC18D0" w:rsidRDefault="00AC18D0" w:rsidP="007F56B6">
      <w:pPr>
        <w:pStyle w:val="Styl1"/>
        <w:numPr>
          <w:ilvl w:val="0"/>
          <w:numId w:val="39"/>
        </w:numPr>
        <w:ind w:right="142"/>
      </w:pPr>
      <w:r>
        <w:t>schvaluje rozvojové koncepce a strategie MAS pro zájmové území</w:t>
      </w:r>
    </w:p>
    <w:p w:rsidR="00AC18D0" w:rsidRDefault="00AC18D0" w:rsidP="007F56B6">
      <w:pPr>
        <w:pStyle w:val="Styl1"/>
        <w:numPr>
          <w:ilvl w:val="0"/>
          <w:numId w:val="39"/>
        </w:numPr>
        <w:ind w:right="142"/>
      </w:pPr>
      <w:r>
        <w:t>volí a odvolává členy Programového výboru a navrhuje Správní radě OPS nové členy Správní rady Společnosti</w:t>
      </w:r>
    </w:p>
    <w:p w:rsidR="00E55BB7" w:rsidRDefault="00E55BB7" w:rsidP="007F56B6">
      <w:pPr>
        <w:pStyle w:val="Styl1"/>
        <w:numPr>
          <w:ilvl w:val="0"/>
          <w:numId w:val="39"/>
        </w:numPr>
        <w:ind w:right="142"/>
      </w:pPr>
      <w:r>
        <w:t>volí a odvolává členy Monitorovacího výboru a navrhuje Správní radě OPS nové členy Dozorčí rady Společnosti</w:t>
      </w:r>
    </w:p>
    <w:p w:rsidR="00E55BB7" w:rsidRDefault="00E55BB7" w:rsidP="007F56B6">
      <w:pPr>
        <w:pStyle w:val="Styl1"/>
        <w:numPr>
          <w:ilvl w:val="0"/>
          <w:numId w:val="39"/>
        </w:numPr>
        <w:ind w:right="142"/>
      </w:pPr>
      <w:r>
        <w:t>volí a</w:t>
      </w:r>
      <w:r w:rsidR="00AC18D0">
        <w:t xml:space="preserve"> odvolává členy Výběrové komise</w:t>
      </w:r>
    </w:p>
    <w:p w:rsidR="00AC18D0" w:rsidRDefault="00AC18D0" w:rsidP="00DD325E">
      <w:pPr>
        <w:pStyle w:val="Styl1"/>
        <w:ind w:right="142"/>
      </w:pPr>
      <w:r>
        <w:t xml:space="preserve">Celkový přehled činností Valné </w:t>
      </w:r>
      <w:r w:rsidR="006C32D7">
        <w:t>hromady je uveden v Příloze č. 7</w:t>
      </w:r>
      <w:r>
        <w:t xml:space="preserve">, Statut NAD ORLICÍ, o.p.s. </w:t>
      </w:r>
    </w:p>
    <w:p w:rsidR="0092527E" w:rsidRPr="00D77A12" w:rsidRDefault="0092527E" w:rsidP="00DD325E">
      <w:pPr>
        <w:pStyle w:val="Styl1"/>
        <w:ind w:right="142"/>
      </w:pPr>
    </w:p>
    <w:p w:rsidR="00E55BB7" w:rsidRDefault="00E55BB7" w:rsidP="00DD325E">
      <w:pPr>
        <w:pStyle w:val="Nadpis5"/>
        <w:ind w:right="142"/>
        <w:rPr>
          <w:rFonts w:eastAsiaTheme="minorHAnsi"/>
          <w:lang w:eastAsia="en-US"/>
        </w:rPr>
      </w:pPr>
      <w:r w:rsidRPr="007E5F8D">
        <w:rPr>
          <w:rFonts w:eastAsiaTheme="minorHAnsi"/>
          <w:lang w:eastAsia="en-US"/>
        </w:rPr>
        <w:t xml:space="preserve">Programový výbor </w:t>
      </w:r>
    </w:p>
    <w:p w:rsidR="00E55BB7" w:rsidRDefault="00AC18D0" w:rsidP="00DD325E">
      <w:pPr>
        <w:pStyle w:val="Styl1"/>
        <w:ind w:right="142"/>
        <w:rPr>
          <w:rFonts w:eastAsiaTheme="minorHAnsi"/>
          <w:lang w:eastAsia="en-US"/>
        </w:rPr>
      </w:pPr>
      <w:r w:rsidRPr="00AC18D0">
        <w:rPr>
          <w:rFonts w:eastAsiaTheme="minorHAnsi"/>
          <w:lang w:eastAsia="en-US"/>
        </w:rPr>
        <w:t>Ve vztahu k</w:t>
      </w:r>
      <w:r>
        <w:rPr>
          <w:rFonts w:eastAsiaTheme="minorHAnsi"/>
          <w:lang w:eastAsia="en-US"/>
        </w:rPr>
        <w:t> realizaci SCLLD vykonává a zajišťuje Programový výbor zejména tyto činnosti:</w:t>
      </w:r>
    </w:p>
    <w:p w:rsidR="00AC18D0" w:rsidRPr="00AC18D0" w:rsidRDefault="00AC18D0" w:rsidP="007F56B6">
      <w:pPr>
        <w:pStyle w:val="Styl1"/>
        <w:numPr>
          <w:ilvl w:val="0"/>
          <w:numId w:val="40"/>
        </w:numPr>
        <w:ind w:right="142"/>
        <w:rPr>
          <w:rFonts w:eastAsiaTheme="minorHAnsi"/>
          <w:lang w:eastAsia="en-US"/>
        </w:rPr>
      </w:pPr>
      <w:r>
        <w:rPr>
          <w:rFonts w:eastAsiaTheme="minorHAnsi"/>
          <w:lang w:eastAsia="en-US"/>
        </w:rPr>
        <w:t>připravuje spolu s ředitelem rozvojovou strategii regionu</w:t>
      </w:r>
    </w:p>
    <w:p w:rsidR="00E55BB7" w:rsidRPr="006656FA" w:rsidRDefault="00AC18D0" w:rsidP="007F56B6">
      <w:pPr>
        <w:pStyle w:val="Styl1"/>
        <w:numPr>
          <w:ilvl w:val="0"/>
          <w:numId w:val="40"/>
        </w:numPr>
        <w:ind w:right="142"/>
        <w:rPr>
          <w:rFonts w:eastAsiaTheme="minorHAnsi"/>
          <w:b/>
          <w:lang w:eastAsia="en-US"/>
        </w:rPr>
      </w:pPr>
      <w:r>
        <w:t>r</w:t>
      </w:r>
      <w:r w:rsidR="00E55BB7">
        <w:t>ealiz</w:t>
      </w:r>
      <w:r>
        <w:t>uje</w:t>
      </w:r>
      <w:r w:rsidR="00E55BB7">
        <w:t xml:space="preserve"> úkoly a opatření k implement</w:t>
      </w:r>
      <w:r>
        <w:t>aci rozvojové strategie regionu</w:t>
      </w:r>
      <w:r w:rsidR="00E55BB7">
        <w:t xml:space="preserve"> </w:t>
      </w:r>
    </w:p>
    <w:p w:rsidR="00E55BB7" w:rsidRPr="000340D9" w:rsidRDefault="00AC18D0" w:rsidP="007F56B6">
      <w:pPr>
        <w:pStyle w:val="Styl1"/>
        <w:numPr>
          <w:ilvl w:val="0"/>
          <w:numId w:val="40"/>
        </w:numPr>
        <w:ind w:right="142"/>
        <w:rPr>
          <w:rFonts w:eastAsiaTheme="minorHAnsi"/>
          <w:b/>
          <w:lang w:eastAsia="en-US"/>
        </w:rPr>
      </w:pPr>
      <w:r>
        <w:t>schvaluje</w:t>
      </w:r>
      <w:r w:rsidR="00E55BB7">
        <w:t xml:space="preserve"> výzvy k předkládání žádostí o podporu v rámci </w:t>
      </w:r>
      <w:r w:rsidR="007D25F4">
        <w:t>Strategie komunitně vedeného místního rozvoje</w:t>
      </w:r>
    </w:p>
    <w:p w:rsidR="00E55BB7" w:rsidRPr="000340D9" w:rsidRDefault="00E55BB7" w:rsidP="007F56B6">
      <w:pPr>
        <w:pStyle w:val="Styl1"/>
        <w:numPr>
          <w:ilvl w:val="0"/>
          <w:numId w:val="40"/>
        </w:numPr>
        <w:ind w:right="142"/>
        <w:rPr>
          <w:rFonts w:eastAsiaTheme="minorHAnsi"/>
          <w:b/>
          <w:lang w:eastAsia="en-US"/>
        </w:rPr>
      </w:pPr>
      <w:r>
        <w:t>schvaluje uzavření a ukončení pracovněprávního vztahu s vedoucím zaměstnancem realizace Strategie komu</w:t>
      </w:r>
      <w:r w:rsidR="00AC18D0">
        <w:t>nitně vedeného místního rozvoje</w:t>
      </w:r>
    </w:p>
    <w:p w:rsidR="00E55BB7" w:rsidRPr="00AC18D0" w:rsidRDefault="00AC18D0" w:rsidP="007F56B6">
      <w:pPr>
        <w:pStyle w:val="Styl1"/>
        <w:numPr>
          <w:ilvl w:val="0"/>
          <w:numId w:val="40"/>
        </w:numPr>
        <w:ind w:right="142"/>
        <w:rPr>
          <w:rFonts w:eastAsiaTheme="minorHAnsi"/>
          <w:b/>
          <w:lang w:eastAsia="en-US"/>
        </w:rPr>
      </w:pPr>
      <w:r>
        <w:t>s</w:t>
      </w:r>
      <w:r w:rsidR="00E55BB7">
        <w:t>chval</w:t>
      </w:r>
      <w:r>
        <w:t>uje</w:t>
      </w:r>
      <w:r w:rsidR="00E55BB7">
        <w:t xml:space="preserve"> předvýběr projektů a přidělení finančních pros</w:t>
      </w:r>
      <w:r>
        <w:t>tředků učiněný Výběrovou komisí</w:t>
      </w:r>
    </w:p>
    <w:p w:rsidR="00AC18D0" w:rsidRPr="00AC18D0" w:rsidRDefault="00AC18D0" w:rsidP="00DD325E">
      <w:pPr>
        <w:pStyle w:val="Styl1"/>
        <w:ind w:right="142"/>
        <w:rPr>
          <w:rFonts w:eastAsiaTheme="minorHAnsi"/>
          <w:lang w:eastAsia="en-US"/>
        </w:rPr>
      </w:pPr>
      <w:r w:rsidRPr="00AC18D0">
        <w:rPr>
          <w:rFonts w:eastAsiaTheme="minorHAnsi"/>
          <w:lang w:eastAsia="en-US"/>
        </w:rPr>
        <w:t xml:space="preserve">Úplný výčet </w:t>
      </w:r>
      <w:r w:rsidR="007D25F4">
        <w:rPr>
          <w:rFonts w:eastAsiaTheme="minorHAnsi"/>
          <w:lang w:eastAsia="en-US"/>
        </w:rPr>
        <w:t>úkolů Programového</w:t>
      </w:r>
      <w:r w:rsidR="006C32D7">
        <w:rPr>
          <w:rFonts w:eastAsiaTheme="minorHAnsi"/>
          <w:lang w:eastAsia="en-US"/>
        </w:rPr>
        <w:t xml:space="preserve"> výboru je uveden v Příloze č. 7</w:t>
      </w:r>
      <w:r w:rsidR="007D25F4">
        <w:rPr>
          <w:rFonts w:eastAsiaTheme="minorHAnsi"/>
          <w:lang w:eastAsia="en-US"/>
        </w:rPr>
        <w:t>, Statut NAD ORLICÍ, o.p.s.</w:t>
      </w:r>
    </w:p>
    <w:p w:rsidR="00E55BB7" w:rsidRDefault="00E55BB7" w:rsidP="00DD325E">
      <w:pPr>
        <w:pStyle w:val="Styl1"/>
        <w:ind w:right="142"/>
        <w:rPr>
          <w:rFonts w:eastAsiaTheme="minorHAnsi"/>
          <w:b/>
          <w:lang w:eastAsia="en-US"/>
        </w:rPr>
      </w:pPr>
    </w:p>
    <w:p w:rsidR="00E55BB7" w:rsidRDefault="00E55BB7" w:rsidP="00DD325E">
      <w:pPr>
        <w:pStyle w:val="Nadpis5"/>
        <w:ind w:right="142"/>
        <w:rPr>
          <w:rFonts w:eastAsiaTheme="minorHAnsi"/>
          <w:lang w:eastAsia="en-US"/>
        </w:rPr>
      </w:pPr>
      <w:r>
        <w:rPr>
          <w:rFonts w:eastAsiaTheme="minorHAnsi"/>
          <w:lang w:eastAsia="en-US"/>
        </w:rPr>
        <w:t>Výběrová komise</w:t>
      </w:r>
    </w:p>
    <w:p w:rsidR="00E55BB7" w:rsidRPr="007D25F4" w:rsidRDefault="007D25F4" w:rsidP="00DD325E">
      <w:pPr>
        <w:pStyle w:val="Styl1"/>
        <w:ind w:right="142"/>
        <w:rPr>
          <w:rFonts w:eastAsiaTheme="minorHAnsi"/>
          <w:lang w:eastAsia="en-US"/>
        </w:rPr>
      </w:pPr>
      <w:r w:rsidRPr="007D25F4">
        <w:rPr>
          <w:rFonts w:eastAsiaTheme="minorHAnsi"/>
          <w:lang w:eastAsia="en-US"/>
        </w:rPr>
        <w:t>Jako výběrový orgán MAS plní Výběrová komise ve vztahu k realizaci SCLLD zejména tyto úkoly:</w:t>
      </w:r>
    </w:p>
    <w:p w:rsidR="00E55BB7" w:rsidRDefault="007D25F4" w:rsidP="007F56B6">
      <w:pPr>
        <w:pStyle w:val="Styl1"/>
        <w:numPr>
          <w:ilvl w:val="0"/>
          <w:numId w:val="41"/>
        </w:numPr>
        <w:ind w:right="142"/>
      </w:pPr>
      <w:r>
        <w:t>stanovuje</w:t>
      </w:r>
      <w:r w:rsidR="00E55BB7">
        <w:t xml:space="preserve"> podmínk</w:t>
      </w:r>
      <w:r>
        <w:t>y</w:t>
      </w:r>
      <w:r w:rsidR="00E55BB7">
        <w:t xml:space="preserve"> výběru projektů, které mají být podpořeny metodou LEADER</w:t>
      </w:r>
      <w:r>
        <w:t>,</w:t>
      </w:r>
      <w:r w:rsidR="00E55BB7">
        <w:t xml:space="preserve"> nebo provádění Strategie komu</w:t>
      </w:r>
      <w:r>
        <w:t>nitně vedeného místního rozvoje</w:t>
      </w:r>
      <w:r w:rsidR="00E55BB7">
        <w:t xml:space="preserve"> </w:t>
      </w:r>
    </w:p>
    <w:p w:rsidR="00E55BB7" w:rsidRPr="00D77A12" w:rsidRDefault="007D25F4" w:rsidP="007F56B6">
      <w:pPr>
        <w:pStyle w:val="Styl1"/>
        <w:numPr>
          <w:ilvl w:val="0"/>
          <w:numId w:val="41"/>
        </w:numPr>
        <w:ind w:right="142"/>
      </w:pPr>
      <w:r>
        <w:t>p</w:t>
      </w:r>
      <w:r w:rsidR="00E55BB7">
        <w:t>rovádí hodnocení a předvýběr projektů na základě objektivních kritérií, navrhuje jejich pořadí dle přínosu těchto operací k plnění závěrů a cíl</w:t>
      </w:r>
      <w:r>
        <w:t>ů</w:t>
      </w:r>
      <w:r w:rsidR="00E55BB7">
        <w:t xml:space="preserve"> SCLLD. </w:t>
      </w:r>
    </w:p>
    <w:p w:rsidR="00E55BB7" w:rsidRDefault="00E55BB7" w:rsidP="00DD325E">
      <w:pPr>
        <w:pStyle w:val="Styl1"/>
        <w:ind w:right="142"/>
        <w:rPr>
          <w:rFonts w:eastAsiaTheme="minorHAnsi"/>
          <w:b/>
          <w:bCs/>
          <w:sz w:val="20"/>
          <w:szCs w:val="20"/>
          <w:lang w:eastAsia="en-US"/>
        </w:rPr>
      </w:pPr>
    </w:p>
    <w:p w:rsidR="00E55BB7" w:rsidRDefault="00E55BB7" w:rsidP="00DD325E">
      <w:pPr>
        <w:pStyle w:val="Nadpis5"/>
        <w:ind w:right="142"/>
        <w:rPr>
          <w:rFonts w:eastAsiaTheme="minorHAnsi"/>
          <w:lang w:eastAsia="en-US"/>
        </w:rPr>
      </w:pPr>
      <w:r w:rsidRPr="0092527E">
        <w:rPr>
          <w:rFonts w:eastAsiaTheme="minorHAnsi"/>
          <w:lang w:eastAsia="en-US"/>
        </w:rPr>
        <w:t xml:space="preserve">Monitorovací výbor </w:t>
      </w:r>
    </w:p>
    <w:p w:rsidR="0092527E" w:rsidRPr="007D25F4" w:rsidRDefault="007D25F4" w:rsidP="00DD325E">
      <w:pPr>
        <w:pStyle w:val="Styl1"/>
        <w:ind w:right="142"/>
        <w:rPr>
          <w:rFonts w:eastAsiaTheme="minorHAnsi"/>
          <w:lang w:eastAsia="en-US"/>
        </w:rPr>
      </w:pPr>
      <w:r>
        <w:rPr>
          <w:rFonts w:eastAsiaTheme="minorHAnsi"/>
          <w:lang w:eastAsia="en-US"/>
        </w:rPr>
        <w:t>Do kompetence Monitorovacího výboru patří ve vztahu k realizaci SCLLD zejména tyto činnosti:</w:t>
      </w:r>
    </w:p>
    <w:p w:rsidR="00E55BB7" w:rsidRPr="0092527E" w:rsidRDefault="007D25F4" w:rsidP="007F56B6">
      <w:pPr>
        <w:pStyle w:val="Styl1"/>
        <w:numPr>
          <w:ilvl w:val="0"/>
          <w:numId w:val="42"/>
        </w:numPr>
        <w:ind w:right="142"/>
        <w:rPr>
          <w:rFonts w:eastAsiaTheme="minorHAnsi"/>
          <w:b/>
          <w:lang w:eastAsia="en-US"/>
        </w:rPr>
      </w:pPr>
      <w:r>
        <w:t>projednává Výroční zprávy a provádí</w:t>
      </w:r>
      <w:r w:rsidR="00E55BB7" w:rsidRPr="0092527E">
        <w:t xml:space="preserve"> dohled nad souladem činnosti MAS se zákony </w:t>
      </w:r>
      <w:r w:rsidR="00BC601C">
        <w:t xml:space="preserve">                     </w:t>
      </w:r>
      <w:r w:rsidR="00EA4BF0">
        <w:t xml:space="preserve">     </w:t>
      </w:r>
      <w:r w:rsidR="00BC601C">
        <w:t xml:space="preserve">  </w:t>
      </w:r>
      <w:r w:rsidR="00E55BB7" w:rsidRPr="0092527E">
        <w:t xml:space="preserve">a s platnými předpisy pro provádění Strategie komunitně vedeného místního rozvoje </w:t>
      </w:r>
      <w:r w:rsidR="00D777C1">
        <w:t xml:space="preserve">         </w:t>
      </w:r>
      <w:r w:rsidR="00EA4BF0">
        <w:t xml:space="preserve">            </w:t>
      </w:r>
      <w:r w:rsidR="00D777C1">
        <w:t xml:space="preserve">    </w:t>
      </w:r>
      <w:r w:rsidR="00E55BB7" w:rsidRPr="0092527E">
        <w:t xml:space="preserve">a předpisy pro činnost MAS (k tomu má oprávnění nahlížet do potřebných dokumentů MAS </w:t>
      </w:r>
      <w:r w:rsidR="00DD325E">
        <w:t xml:space="preserve">   </w:t>
      </w:r>
      <w:r w:rsidR="00EA4BF0">
        <w:t xml:space="preserve">    </w:t>
      </w:r>
      <w:r w:rsidR="00E55BB7" w:rsidRPr="0092527E">
        <w:t>a Společnosti</w:t>
      </w:r>
    </w:p>
    <w:p w:rsidR="00E55BB7" w:rsidRPr="0092527E" w:rsidRDefault="007D25F4" w:rsidP="007F56B6">
      <w:pPr>
        <w:pStyle w:val="Styl1"/>
        <w:numPr>
          <w:ilvl w:val="0"/>
          <w:numId w:val="42"/>
        </w:numPr>
        <w:ind w:right="142"/>
        <w:rPr>
          <w:rFonts w:eastAsiaTheme="minorHAnsi"/>
          <w:b/>
          <w:lang w:eastAsia="en-US"/>
        </w:rPr>
      </w:pPr>
      <w:r>
        <w:t>k</w:t>
      </w:r>
      <w:r w:rsidR="00E55BB7" w:rsidRPr="0092527E">
        <w:t>ontrol</w:t>
      </w:r>
      <w:r>
        <w:t>uje</w:t>
      </w:r>
      <w:r w:rsidR="00E55BB7" w:rsidRPr="0092527E">
        <w:t xml:space="preserve"> metodiku výběru projektů v rámci provádění Strategie komunitně vedeného místního rozvoje a její dodržování</w:t>
      </w:r>
      <w:r>
        <w:t>, a vyřizuje</w:t>
      </w:r>
      <w:r w:rsidR="00E55BB7" w:rsidRPr="0092527E">
        <w:t xml:space="preserve"> odvolání žadatelů proti rozhodnutím jako </w:t>
      </w:r>
      <w:r>
        <w:t>prvoinstanční odvolací autorita</w:t>
      </w:r>
    </w:p>
    <w:p w:rsidR="00E55BB7" w:rsidRPr="0092527E" w:rsidRDefault="007D25F4" w:rsidP="007F56B6">
      <w:pPr>
        <w:pStyle w:val="Styl1"/>
        <w:numPr>
          <w:ilvl w:val="0"/>
          <w:numId w:val="42"/>
        </w:numPr>
        <w:ind w:right="142"/>
        <w:rPr>
          <w:rFonts w:eastAsiaTheme="minorHAnsi"/>
          <w:b/>
          <w:lang w:eastAsia="en-US"/>
        </w:rPr>
      </w:pPr>
      <w:r>
        <w:t>o</w:t>
      </w:r>
      <w:r w:rsidR="00E55BB7" w:rsidRPr="0092527E">
        <w:t>dpovídá za monitoring a hodnocení SCLLD</w:t>
      </w:r>
    </w:p>
    <w:p w:rsidR="00E55BB7" w:rsidRDefault="00E55BB7" w:rsidP="00DD325E">
      <w:pPr>
        <w:pStyle w:val="Styl1"/>
        <w:ind w:right="142"/>
      </w:pPr>
    </w:p>
    <w:p w:rsidR="00E55BB7" w:rsidRDefault="00E55BB7" w:rsidP="00DD325E">
      <w:pPr>
        <w:pStyle w:val="Nadpis5"/>
        <w:ind w:right="142"/>
      </w:pPr>
      <w:r w:rsidRPr="00D7244E">
        <w:t>Kancelář MAS</w:t>
      </w:r>
    </w:p>
    <w:p w:rsidR="005660BE" w:rsidRPr="005660BE" w:rsidRDefault="005660BE" w:rsidP="00DD325E">
      <w:pPr>
        <w:pStyle w:val="Styl1"/>
        <w:ind w:right="142"/>
      </w:pPr>
      <w:r w:rsidRPr="005660BE">
        <w:t xml:space="preserve">Dle Statutu kancelář MAS slouží k zajištění kompletního servisu MAS související s realizací SCLLD, </w:t>
      </w:r>
      <w:r w:rsidR="00850AFC">
        <w:t xml:space="preserve">         </w:t>
      </w:r>
      <w:r w:rsidRPr="005660BE">
        <w:t xml:space="preserve">pro práci orgánů MAS. V čele kanceláře MAS stojí vedoucí zaměstnanec pro SCLLD, který ji řídí a je </w:t>
      </w:r>
      <w:r w:rsidR="00BC601C">
        <w:t xml:space="preserve">               </w:t>
      </w:r>
      <w:r w:rsidRPr="005660BE">
        <w:t xml:space="preserve">za její řádný chod odpovědný řediteli a Programovému výboru MAS.  </w:t>
      </w:r>
    </w:p>
    <w:p w:rsidR="00895C35" w:rsidRDefault="005660BE" w:rsidP="00DD325E">
      <w:pPr>
        <w:pStyle w:val="Styl1"/>
        <w:ind w:right="142"/>
      </w:pPr>
      <w:r w:rsidRPr="005660BE">
        <w:t>Kancelář MAS je začleněna do kanceláře OPS jako celé organizace a je organicky i organizačně provázána s posláním celé organizace</w:t>
      </w:r>
      <w:r>
        <w:t>.</w:t>
      </w:r>
    </w:p>
    <w:p w:rsidR="00895C35" w:rsidRDefault="00895C35" w:rsidP="00DD325E">
      <w:pPr>
        <w:pStyle w:val="Styl1"/>
        <w:ind w:right="142"/>
      </w:pPr>
    </w:p>
    <w:p w:rsidR="00895C35" w:rsidRDefault="00895C35"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686F22" w:rsidRDefault="00686F22" w:rsidP="00DD325E">
      <w:pPr>
        <w:pStyle w:val="Styl1"/>
        <w:ind w:left="0" w:right="142"/>
      </w:pPr>
    </w:p>
    <w:p w:rsidR="00E55BB7" w:rsidRPr="001902A0" w:rsidRDefault="001902A0" w:rsidP="00D777C1">
      <w:pPr>
        <w:pStyle w:val="Nadpis4"/>
        <w:numPr>
          <w:ilvl w:val="0"/>
          <w:numId w:val="0"/>
        </w:numPr>
        <w:ind w:right="566" w:firstLine="708"/>
      </w:pPr>
      <w:r w:rsidRPr="001902A0">
        <w:t>12</w:t>
      </w:r>
      <w:r w:rsidR="00E55BB7" w:rsidRPr="001902A0">
        <w:t>.</w:t>
      </w:r>
      <w:r w:rsidR="00E02AF7" w:rsidRPr="001902A0">
        <w:t>2.</w:t>
      </w:r>
      <w:r w:rsidR="00E55BB7" w:rsidRPr="001902A0">
        <w:t xml:space="preserve">1. Plánované personální kapacity pro vyhlašování výzev, hodnocení a výběr projektů  </w:t>
      </w:r>
    </w:p>
    <w:p w:rsidR="00E55BB7" w:rsidRPr="00906D95" w:rsidRDefault="00E55BB7" w:rsidP="00E55BB7"/>
    <w:p w:rsidR="003C78F0" w:rsidRDefault="00E02AF7" w:rsidP="00DD325E">
      <w:pPr>
        <w:pStyle w:val="Styl1"/>
        <w:ind w:right="142"/>
      </w:pPr>
      <w:r>
        <w:t>Jak již bylo uvedeno, kancelář MAS</w:t>
      </w:r>
      <w:r w:rsidR="00E55BB7" w:rsidRPr="0092527E">
        <w:t xml:space="preserve"> poskytuje administrativní, správní a finan</w:t>
      </w:r>
      <w:r>
        <w:t>ční servis Místní akční skupině a jejím orgánům -</w:t>
      </w:r>
      <w:r w:rsidR="00E55BB7" w:rsidRPr="0092527E">
        <w:t xml:space="preserve"> Programovému výboru, Výběrov</w:t>
      </w:r>
      <w:r>
        <w:t xml:space="preserve">é komisi a Monitorovacímu výboru. Vede </w:t>
      </w:r>
      <w:r w:rsidR="00E55BB7" w:rsidRPr="0092527E">
        <w:t>evidenci projektů (průběh výběru, registraci, administrativní kontrolu apod.) a výsledky jej</w:t>
      </w:r>
      <w:r>
        <w:t xml:space="preserve">ich schvalování. </w:t>
      </w:r>
      <w:r w:rsidR="00584BCA">
        <w:t xml:space="preserve">Organizační schéma kanceláře MAS je na obr. Č. 8, str. 207. </w:t>
      </w:r>
    </w:p>
    <w:p w:rsidR="00E55BB7" w:rsidRPr="00A03596" w:rsidRDefault="00E55BB7" w:rsidP="00DD325E">
      <w:pPr>
        <w:pStyle w:val="Nadpis5"/>
        <w:ind w:right="142"/>
      </w:pPr>
      <w:r w:rsidRPr="00A03596">
        <w:t>Stanovení funkcí, úkolů a odpovědností</w:t>
      </w:r>
    </w:p>
    <w:p w:rsidR="00E55BB7" w:rsidRPr="00A03596" w:rsidRDefault="00920867" w:rsidP="00DD325E">
      <w:pPr>
        <w:pStyle w:val="Styl1"/>
        <w:ind w:right="142"/>
      </w:pPr>
      <w:r>
        <w:t>Činnosti</w:t>
      </w:r>
      <w:r w:rsidR="00E55BB7" w:rsidRPr="00A03596">
        <w:t xml:space="preserve"> nutn</w:t>
      </w:r>
      <w:r>
        <w:t xml:space="preserve">é </w:t>
      </w:r>
      <w:r w:rsidR="00E55BB7" w:rsidRPr="00A03596">
        <w:t xml:space="preserve">pro zabezpečení </w:t>
      </w:r>
      <w:r>
        <w:t>r</w:t>
      </w:r>
      <w:r w:rsidR="00E55BB7" w:rsidRPr="00A03596">
        <w:t xml:space="preserve">ealizace projektů podpořených v rámci SCLLD a jejich přidělení </w:t>
      </w:r>
      <w:r>
        <w:t>konkrétnímu pracovní</w:t>
      </w:r>
      <w:r w:rsidR="00895C35">
        <w:t xml:space="preserve"> pozic</w:t>
      </w:r>
      <w:r>
        <w:t>i:</w:t>
      </w:r>
    </w:p>
    <w:p w:rsidR="00E55BB7" w:rsidRPr="00A03596" w:rsidRDefault="00E55BB7" w:rsidP="00DD325E">
      <w:pPr>
        <w:pStyle w:val="Styl1"/>
        <w:ind w:right="142"/>
      </w:pPr>
    </w:p>
    <w:p w:rsidR="00920867" w:rsidRDefault="00920867" w:rsidP="00DD325E">
      <w:pPr>
        <w:pStyle w:val="Styl1"/>
        <w:ind w:right="142"/>
        <w:rPr>
          <w:u w:val="single"/>
        </w:rPr>
      </w:pPr>
      <w:r>
        <w:rPr>
          <w:u w:val="single"/>
        </w:rPr>
        <w:t xml:space="preserve">Manažer SCLLD </w:t>
      </w:r>
    </w:p>
    <w:p w:rsidR="00E55BB7" w:rsidRPr="00920867" w:rsidRDefault="00920867" w:rsidP="00DD325E">
      <w:pPr>
        <w:pStyle w:val="Styl1"/>
        <w:ind w:right="142"/>
      </w:pPr>
      <w:r w:rsidRPr="00920867">
        <w:t>(ve Statutu veden jako „vedoucí</w:t>
      </w:r>
      <w:r w:rsidR="00E55BB7" w:rsidRPr="00920867">
        <w:t xml:space="preserve"> zaměstnan</w:t>
      </w:r>
      <w:r w:rsidRPr="00920867">
        <w:t>e</w:t>
      </w:r>
      <w:r w:rsidR="00E55BB7" w:rsidRPr="00920867">
        <w:t>c SCLLD</w:t>
      </w:r>
      <w:r w:rsidRPr="00920867">
        <w:t>“)</w:t>
      </w:r>
      <w:r w:rsidR="00E55BB7" w:rsidRPr="00920867">
        <w:t>:</w:t>
      </w:r>
    </w:p>
    <w:p w:rsidR="00E55BB7" w:rsidRPr="00A03596" w:rsidRDefault="003924E6" w:rsidP="007F56B6">
      <w:pPr>
        <w:pStyle w:val="Styl1"/>
        <w:numPr>
          <w:ilvl w:val="0"/>
          <w:numId w:val="43"/>
        </w:numPr>
        <w:ind w:right="142"/>
      </w:pPr>
      <w:r>
        <w:t xml:space="preserve">je </w:t>
      </w:r>
      <w:r w:rsidR="00E55BB7" w:rsidRPr="00A03596">
        <w:t>odpovědný za vedení Kanceláře MAS</w:t>
      </w:r>
    </w:p>
    <w:p w:rsidR="00E55BB7" w:rsidRPr="00A03596" w:rsidRDefault="003924E6" w:rsidP="007F56B6">
      <w:pPr>
        <w:pStyle w:val="Styl1"/>
        <w:numPr>
          <w:ilvl w:val="0"/>
          <w:numId w:val="43"/>
        </w:numPr>
        <w:ind w:right="142"/>
      </w:pPr>
      <w:r>
        <w:t>k</w:t>
      </w:r>
      <w:r w:rsidR="00E55BB7" w:rsidRPr="00A03596">
        <w:t>oordinuje proces přípravy a vyhlašování výzev, kontrol, hodnocení a schvalování žádostí</w:t>
      </w:r>
    </w:p>
    <w:p w:rsidR="00E55BB7" w:rsidRPr="00A03596" w:rsidRDefault="003924E6" w:rsidP="007F56B6">
      <w:pPr>
        <w:pStyle w:val="Styl1"/>
        <w:numPr>
          <w:ilvl w:val="0"/>
          <w:numId w:val="58"/>
        </w:numPr>
        <w:ind w:right="142"/>
      </w:pPr>
      <w:r w:rsidRPr="005061DA">
        <w:t>k</w:t>
      </w:r>
      <w:r w:rsidR="00E55BB7" w:rsidRPr="005061DA">
        <w:t>oordinuje činnost pracovních skupin</w:t>
      </w:r>
      <w:r w:rsidR="005061DA" w:rsidRPr="005061DA">
        <w:t xml:space="preserve"> vztažených k SCLLD</w:t>
      </w:r>
    </w:p>
    <w:p w:rsidR="003924E6" w:rsidRDefault="003924E6" w:rsidP="007F56B6">
      <w:pPr>
        <w:pStyle w:val="Styl1"/>
        <w:numPr>
          <w:ilvl w:val="0"/>
          <w:numId w:val="43"/>
        </w:numPr>
        <w:ind w:right="142"/>
      </w:pPr>
      <w:r>
        <w:t>o</w:t>
      </w:r>
      <w:r w:rsidR="00E55BB7" w:rsidRPr="00A03596">
        <w:t xml:space="preserve">dpovídá za </w:t>
      </w:r>
      <w:r>
        <w:t>předávání potřebných informací řídícím a výkonným orgánům či partnerům SCLLD</w:t>
      </w:r>
    </w:p>
    <w:p w:rsidR="00E55BB7" w:rsidRPr="00A03596" w:rsidRDefault="003924E6" w:rsidP="007F56B6">
      <w:pPr>
        <w:pStyle w:val="Styl1"/>
        <w:numPr>
          <w:ilvl w:val="0"/>
          <w:numId w:val="43"/>
        </w:numPr>
        <w:ind w:right="142"/>
      </w:pPr>
      <w:r>
        <w:t>p</w:t>
      </w:r>
      <w:r w:rsidR="00E55BB7" w:rsidRPr="00A03596">
        <w:t>odílí se na přípravě klíčových projektů MAS a projektů spolupráce</w:t>
      </w:r>
      <w:r w:rsidR="00895C35">
        <w:t xml:space="preserve"> </w:t>
      </w:r>
    </w:p>
    <w:p w:rsidR="00E55BB7" w:rsidRPr="00A03596" w:rsidRDefault="003924E6" w:rsidP="007F56B6">
      <w:pPr>
        <w:pStyle w:val="Styl1"/>
        <w:numPr>
          <w:ilvl w:val="0"/>
          <w:numId w:val="43"/>
        </w:numPr>
        <w:ind w:right="142"/>
      </w:pPr>
      <w:r>
        <w:t>o</w:t>
      </w:r>
      <w:r w:rsidR="00E55BB7" w:rsidRPr="00A03596">
        <w:t>dpovídá za monitoring a evaluaci SCLLD</w:t>
      </w:r>
    </w:p>
    <w:p w:rsidR="00E55BB7" w:rsidRPr="00A03596" w:rsidRDefault="003924E6" w:rsidP="007F56B6">
      <w:pPr>
        <w:pStyle w:val="Styl1"/>
        <w:numPr>
          <w:ilvl w:val="0"/>
          <w:numId w:val="43"/>
        </w:numPr>
        <w:ind w:right="142"/>
        <w:rPr>
          <w:rFonts w:eastAsiaTheme="minorHAnsi"/>
          <w:lang w:eastAsia="en-US"/>
        </w:rPr>
      </w:pPr>
      <w:r>
        <w:rPr>
          <w:rFonts w:eastAsiaTheme="minorHAnsi"/>
          <w:lang w:eastAsia="en-US"/>
        </w:rPr>
        <w:t>podporuje spolupráci partnerů</w:t>
      </w:r>
    </w:p>
    <w:p w:rsidR="00E55BB7" w:rsidRPr="00A03596" w:rsidRDefault="003924E6" w:rsidP="007F56B6">
      <w:pPr>
        <w:pStyle w:val="Styl1"/>
        <w:numPr>
          <w:ilvl w:val="0"/>
          <w:numId w:val="43"/>
        </w:numPr>
        <w:ind w:right="142"/>
        <w:rPr>
          <w:rFonts w:eastAsiaTheme="minorHAnsi"/>
          <w:lang w:eastAsia="en-US"/>
        </w:rPr>
      </w:pPr>
      <w:r>
        <w:rPr>
          <w:rFonts w:eastAsiaTheme="minorHAnsi"/>
          <w:lang w:eastAsia="en-US"/>
        </w:rPr>
        <w:t>Iniciuje</w:t>
      </w:r>
      <w:r w:rsidR="00E55BB7" w:rsidRPr="00A03596">
        <w:rPr>
          <w:rFonts w:eastAsiaTheme="minorHAnsi"/>
          <w:lang w:eastAsia="en-US"/>
        </w:rPr>
        <w:t xml:space="preserve"> nov</w:t>
      </w:r>
      <w:r>
        <w:rPr>
          <w:rFonts w:eastAsiaTheme="minorHAnsi"/>
          <w:lang w:eastAsia="en-US"/>
        </w:rPr>
        <w:t>é</w:t>
      </w:r>
      <w:r w:rsidR="00E55BB7" w:rsidRPr="00A03596">
        <w:rPr>
          <w:rFonts w:eastAsiaTheme="minorHAnsi"/>
          <w:lang w:eastAsia="en-US"/>
        </w:rPr>
        <w:t xml:space="preserve"> form</w:t>
      </w:r>
      <w:r>
        <w:rPr>
          <w:rFonts w:eastAsiaTheme="minorHAnsi"/>
          <w:lang w:eastAsia="en-US"/>
        </w:rPr>
        <w:t>y spolupráce a přípravu projektů</w:t>
      </w:r>
    </w:p>
    <w:p w:rsidR="00E55BB7" w:rsidRPr="00A03596" w:rsidRDefault="003924E6" w:rsidP="007F56B6">
      <w:pPr>
        <w:pStyle w:val="Styl1"/>
        <w:numPr>
          <w:ilvl w:val="0"/>
          <w:numId w:val="43"/>
        </w:numPr>
        <w:ind w:right="142"/>
        <w:rPr>
          <w:rFonts w:eastAsiaTheme="minorHAnsi"/>
          <w:lang w:eastAsia="en-US"/>
        </w:rPr>
      </w:pPr>
      <w:r>
        <w:rPr>
          <w:rFonts w:eastAsiaTheme="minorHAnsi"/>
          <w:lang w:eastAsia="en-US"/>
        </w:rPr>
        <w:t>provádí m</w:t>
      </w:r>
      <w:r w:rsidR="00E55BB7" w:rsidRPr="00A03596">
        <w:rPr>
          <w:rFonts w:eastAsiaTheme="minorHAnsi"/>
          <w:lang w:eastAsia="en-US"/>
        </w:rPr>
        <w:t xml:space="preserve">onitoring územně plánovacích dokumentací obcí regionu a </w:t>
      </w:r>
      <w:r>
        <w:rPr>
          <w:rFonts w:eastAsiaTheme="minorHAnsi"/>
          <w:lang w:eastAsia="en-US"/>
        </w:rPr>
        <w:t xml:space="preserve">zajišťuje </w:t>
      </w:r>
      <w:r w:rsidR="00E55BB7" w:rsidRPr="00A03596">
        <w:rPr>
          <w:rFonts w:eastAsiaTheme="minorHAnsi"/>
          <w:lang w:eastAsia="en-US"/>
        </w:rPr>
        <w:t>jejich provázání</w:t>
      </w:r>
      <w:r>
        <w:rPr>
          <w:rFonts w:eastAsiaTheme="minorHAnsi"/>
          <w:lang w:eastAsia="en-US"/>
        </w:rPr>
        <w:t xml:space="preserve"> na SCLLD</w:t>
      </w:r>
    </w:p>
    <w:p w:rsidR="00E55BB7" w:rsidRPr="00A03596" w:rsidRDefault="003924E6" w:rsidP="007F56B6">
      <w:pPr>
        <w:pStyle w:val="Styl1"/>
        <w:numPr>
          <w:ilvl w:val="0"/>
          <w:numId w:val="43"/>
        </w:numPr>
        <w:ind w:right="142"/>
        <w:rPr>
          <w:rFonts w:eastAsiaTheme="minorHAnsi"/>
          <w:lang w:eastAsia="en-US"/>
        </w:rPr>
      </w:pPr>
      <w:r>
        <w:rPr>
          <w:rFonts w:eastAsiaTheme="minorHAnsi"/>
          <w:lang w:eastAsia="en-US"/>
        </w:rPr>
        <w:t>propojuje</w:t>
      </w:r>
      <w:r w:rsidR="00E55BB7" w:rsidRPr="00A03596">
        <w:rPr>
          <w:rFonts w:eastAsiaTheme="minorHAnsi"/>
          <w:lang w:eastAsia="en-US"/>
        </w:rPr>
        <w:t xml:space="preserve"> projektov</w:t>
      </w:r>
      <w:r>
        <w:rPr>
          <w:rFonts w:eastAsiaTheme="minorHAnsi"/>
          <w:lang w:eastAsia="en-US"/>
        </w:rPr>
        <w:t>é</w:t>
      </w:r>
      <w:r w:rsidR="00E55BB7" w:rsidRPr="00A03596">
        <w:rPr>
          <w:rFonts w:eastAsiaTheme="minorHAnsi"/>
          <w:lang w:eastAsia="en-US"/>
        </w:rPr>
        <w:t xml:space="preserve"> záměr</w:t>
      </w:r>
      <w:r>
        <w:rPr>
          <w:rFonts w:eastAsiaTheme="minorHAnsi"/>
          <w:lang w:eastAsia="en-US"/>
        </w:rPr>
        <w:t>y do společných projektů</w:t>
      </w:r>
    </w:p>
    <w:p w:rsidR="00E55BB7" w:rsidRPr="00A03596" w:rsidRDefault="003924E6" w:rsidP="007F56B6">
      <w:pPr>
        <w:pStyle w:val="Styl1"/>
        <w:numPr>
          <w:ilvl w:val="0"/>
          <w:numId w:val="43"/>
        </w:numPr>
        <w:ind w:right="142"/>
        <w:rPr>
          <w:rFonts w:eastAsiaTheme="minorHAnsi"/>
          <w:lang w:eastAsia="en-US"/>
        </w:rPr>
      </w:pPr>
      <w:r>
        <w:rPr>
          <w:rFonts w:eastAsiaTheme="minorHAnsi"/>
          <w:lang w:eastAsia="en-US"/>
        </w:rPr>
        <w:t>připravuje projektové záměry a projekty k žádostem o dotace</w:t>
      </w:r>
    </w:p>
    <w:p w:rsidR="00E55BB7" w:rsidRPr="00A03596" w:rsidRDefault="003924E6" w:rsidP="007F56B6">
      <w:pPr>
        <w:pStyle w:val="Styl1"/>
        <w:numPr>
          <w:ilvl w:val="0"/>
          <w:numId w:val="43"/>
        </w:numPr>
        <w:ind w:right="142"/>
        <w:rPr>
          <w:rFonts w:eastAsiaTheme="minorHAnsi" w:cs="Calibri"/>
          <w:color w:val="auto"/>
          <w:lang w:eastAsia="en-US"/>
        </w:rPr>
      </w:pPr>
      <w:r>
        <w:rPr>
          <w:rFonts w:eastAsiaTheme="minorHAnsi" w:cs="Calibri"/>
          <w:color w:val="auto"/>
          <w:lang w:eastAsia="en-US"/>
        </w:rPr>
        <w:t>m</w:t>
      </w:r>
      <w:r w:rsidR="00E55BB7" w:rsidRPr="00A03596">
        <w:rPr>
          <w:rFonts w:eastAsiaTheme="minorHAnsi" w:cs="Calibri"/>
          <w:color w:val="auto"/>
          <w:lang w:eastAsia="en-US"/>
        </w:rPr>
        <w:t>ůže se ú</w:t>
      </w:r>
      <w:r>
        <w:rPr>
          <w:rFonts w:eastAsiaTheme="minorHAnsi" w:cs="Calibri"/>
          <w:color w:val="auto"/>
          <w:lang w:eastAsia="en-US"/>
        </w:rPr>
        <w:t>častnit jednání Výběrové komise</w:t>
      </w:r>
    </w:p>
    <w:p w:rsidR="00E55BB7" w:rsidRPr="00A03596" w:rsidRDefault="00895C35" w:rsidP="007F56B6">
      <w:pPr>
        <w:pStyle w:val="Styl1"/>
        <w:numPr>
          <w:ilvl w:val="0"/>
          <w:numId w:val="43"/>
        </w:numPr>
        <w:ind w:right="142"/>
        <w:rPr>
          <w:rFonts w:eastAsiaTheme="minorHAnsi" w:cs="Calibri"/>
          <w:color w:val="auto"/>
          <w:lang w:eastAsia="en-US"/>
        </w:rPr>
      </w:pPr>
      <w:r>
        <w:rPr>
          <w:rFonts w:eastAsiaTheme="minorHAnsi" w:cs="Calibri"/>
          <w:color w:val="auto"/>
          <w:lang w:eastAsia="en-US"/>
        </w:rPr>
        <w:t>podporuje</w:t>
      </w:r>
      <w:r w:rsidR="003924E6">
        <w:rPr>
          <w:rFonts w:eastAsiaTheme="minorHAnsi" w:cs="Calibri"/>
          <w:color w:val="auto"/>
          <w:lang w:eastAsia="en-US"/>
        </w:rPr>
        <w:t xml:space="preserve"> činnost Monitorovacího výboru</w:t>
      </w:r>
    </w:p>
    <w:p w:rsidR="00E55BB7" w:rsidRPr="00A03596" w:rsidRDefault="003924E6" w:rsidP="007F56B6">
      <w:pPr>
        <w:pStyle w:val="Styl1"/>
        <w:numPr>
          <w:ilvl w:val="0"/>
          <w:numId w:val="43"/>
        </w:numPr>
        <w:ind w:right="142"/>
        <w:rPr>
          <w:rFonts w:eastAsiaTheme="minorHAnsi" w:cs="Calibri"/>
          <w:lang w:eastAsia="en-US"/>
        </w:rPr>
      </w:pPr>
      <w:r>
        <w:rPr>
          <w:rFonts w:eastAsiaTheme="minorHAnsi" w:cs="Calibri"/>
          <w:lang w:eastAsia="en-US"/>
        </w:rPr>
        <w:t>z</w:t>
      </w:r>
      <w:r w:rsidR="00E55BB7" w:rsidRPr="00A03596">
        <w:rPr>
          <w:rFonts w:eastAsiaTheme="minorHAnsi" w:cs="Calibri"/>
          <w:lang w:eastAsia="en-US"/>
        </w:rPr>
        <w:t>pracová</w:t>
      </w:r>
      <w:r>
        <w:rPr>
          <w:rFonts w:eastAsiaTheme="minorHAnsi" w:cs="Calibri"/>
          <w:lang w:eastAsia="en-US"/>
        </w:rPr>
        <w:t>vá</w:t>
      </w:r>
      <w:r w:rsidR="00E55BB7" w:rsidRPr="00A03596">
        <w:rPr>
          <w:rFonts w:eastAsiaTheme="minorHAnsi" w:cs="Calibri"/>
          <w:lang w:eastAsia="en-US"/>
        </w:rPr>
        <w:t xml:space="preserve"> Manuálu pro žadatele a příjemce</w:t>
      </w:r>
    </w:p>
    <w:p w:rsidR="00E55BB7" w:rsidRPr="00A03596" w:rsidRDefault="003924E6" w:rsidP="007F56B6">
      <w:pPr>
        <w:pStyle w:val="Styl1"/>
        <w:numPr>
          <w:ilvl w:val="0"/>
          <w:numId w:val="43"/>
        </w:numPr>
        <w:ind w:right="142"/>
        <w:rPr>
          <w:rFonts w:eastAsiaTheme="minorHAnsi" w:cs="Calibri"/>
          <w:lang w:eastAsia="en-US"/>
        </w:rPr>
      </w:pPr>
      <w:r>
        <w:rPr>
          <w:rFonts w:eastAsiaTheme="minorHAnsi" w:cs="Calibri"/>
          <w:lang w:eastAsia="en-US"/>
        </w:rPr>
        <w:t>r</w:t>
      </w:r>
      <w:r w:rsidR="00E55BB7" w:rsidRPr="00A03596">
        <w:rPr>
          <w:rFonts w:eastAsiaTheme="minorHAnsi" w:cs="Calibri"/>
          <w:lang w:eastAsia="en-US"/>
        </w:rPr>
        <w:t>ealizuje animační aktivity směřující k naplňování SCLLD</w:t>
      </w:r>
    </w:p>
    <w:p w:rsidR="00213BA7" w:rsidRPr="00A03596" w:rsidRDefault="00213BA7" w:rsidP="00DD325E">
      <w:pPr>
        <w:pStyle w:val="Styl1"/>
        <w:ind w:left="0" w:right="142"/>
        <w:rPr>
          <w:rFonts w:eastAsiaTheme="minorHAnsi" w:cs="Calibri"/>
          <w:color w:val="auto"/>
          <w:lang w:eastAsia="en-US"/>
        </w:rPr>
      </w:pPr>
    </w:p>
    <w:p w:rsidR="00E55BB7" w:rsidRPr="00A03596" w:rsidRDefault="003924E6" w:rsidP="00DD325E">
      <w:pPr>
        <w:pStyle w:val="Styl1"/>
        <w:ind w:right="142"/>
        <w:rPr>
          <w:rFonts w:eastAsiaTheme="minorHAnsi" w:cs="Calibri"/>
          <w:color w:val="auto"/>
          <w:u w:val="single"/>
          <w:lang w:eastAsia="en-US"/>
        </w:rPr>
      </w:pPr>
      <w:r>
        <w:rPr>
          <w:rFonts w:eastAsiaTheme="minorHAnsi" w:cs="Calibri"/>
          <w:color w:val="auto"/>
          <w:u w:val="single"/>
          <w:lang w:eastAsia="en-US"/>
        </w:rPr>
        <w:t>Programoví manažeři</w:t>
      </w:r>
      <w:r w:rsidR="00E55BB7" w:rsidRPr="00A03596">
        <w:rPr>
          <w:rFonts w:eastAsiaTheme="minorHAnsi" w:cs="Calibri"/>
          <w:color w:val="auto"/>
          <w:u w:val="single"/>
          <w:lang w:eastAsia="en-US"/>
        </w:rPr>
        <w:t xml:space="preserve"> IROP/PRV/OP Z:</w:t>
      </w:r>
    </w:p>
    <w:p w:rsidR="00E55BB7" w:rsidRPr="00A03596" w:rsidRDefault="003924E6" w:rsidP="007F56B6">
      <w:pPr>
        <w:pStyle w:val="Styl1"/>
        <w:numPr>
          <w:ilvl w:val="0"/>
          <w:numId w:val="44"/>
        </w:numPr>
        <w:ind w:right="142"/>
      </w:pPr>
      <w:r>
        <w:t>připravují</w:t>
      </w:r>
      <w:r w:rsidR="00E55BB7" w:rsidRPr="00A03596">
        <w:t xml:space="preserve"> vyhlašování výzev </w:t>
      </w:r>
    </w:p>
    <w:p w:rsidR="00E55BB7" w:rsidRPr="00A03596" w:rsidRDefault="003924E6" w:rsidP="007F56B6">
      <w:pPr>
        <w:pStyle w:val="Styl1"/>
        <w:numPr>
          <w:ilvl w:val="0"/>
          <w:numId w:val="44"/>
        </w:numPr>
        <w:ind w:right="142"/>
      </w:pPr>
      <w:r>
        <w:t>poskytují</w:t>
      </w:r>
      <w:r w:rsidR="00E55BB7" w:rsidRPr="00A03596">
        <w:t xml:space="preserve"> poradenství pro žad</w:t>
      </w:r>
      <w:r>
        <w:t>atele, přípravu školení, podporu</w:t>
      </w:r>
      <w:r w:rsidR="00E55BB7" w:rsidRPr="00A03596">
        <w:t xml:space="preserve"> příjemců</w:t>
      </w:r>
      <w:r>
        <w:t>m</w:t>
      </w:r>
      <w:r w:rsidR="00E55BB7" w:rsidRPr="00A03596">
        <w:t xml:space="preserve"> dotace</w:t>
      </w:r>
    </w:p>
    <w:p w:rsidR="00E55BB7" w:rsidRPr="00A03596" w:rsidRDefault="003924E6" w:rsidP="007F56B6">
      <w:pPr>
        <w:pStyle w:val="Styl1"/>
        <w:numPr>
          <w:ilvl w:val="0"/>
          <w:numId w:val="44"/>
        </w:numPr>
        <w:ind w:right="142"/>
        <w:rPr>
          <w:rFonts w:eastAsiaTheme="minorHAnsi" w:cs="Calibri"/>
          <w:color w:val="auto"/>
          <w:lang w:eastAsia="en-US"/>
        </w:rPr>
      </w:pPr>
      <w:r>
        <w:t>zapojují</w:t>
      </w:r>
      <w:r w:rsidR="00E55BB7" w:rsidRPr="00A03596">
        <w:t xml:space="preserve"> se do přípravy a realizace klíčových projektů MAS a projektů spolupráce</w:t>
      </w:r>
    </w:p>
    <w:p w:rsidR="00E55BB7" w:rsidRPr="00A03596" w:rsidRDefault="003924E6" w:rsidP="007F56B6">
      <w:pPr>
        <w:pStyle w:val="Styl1"/>
        <w:numPr>
          <w:ilvl w:val="0"/>
          <w:numId w:val="44"/>
        </w:numPr>
        <w:ind w:right="142"/>
        <w:rPr>
          <w:rFonts w:eastAsiaTheme="minorHAnsi" w:cs="Calibri"/>
          <w:color w:val="auto"/>
          <w:lang w:eastAsia="en-US"/>
        </w:rPr>
      </w:pPr>
      <w:r>
        <w:t>p</w:t>
      </w:r>
      <w:r w:rsidR="00E55BB7" w:rsidRPr="00A03596">
        <w:t>řipravuje podklady pro jednání související s hodnocením a výběrem projektů</w:t>
      </w:r>
    </w:p>
    <w:p w:rsidR="00E55BB7" w:rsidRPr="00A03596" w:rsidRDefault="003924E6" w:rsidP="007F56B6">
      <w:pPr>
        <w:pStyle w:val="Styl1"/>
        <w:numPr>
          <w:ilvl w:val="0"/>
          <w:numId w:val="44"/>
        </w:numPr>
        <w:ind w:right="142"/>
        <w:rPr>
          <w:rFonts w:eastAsiaTheme="minorHAnsi" w:cs="Calibri"/>
          <w:color w:val="auto"/>
          <w:lang w:eastAsia="en-US"/>
        </w:rPr>
      </w:pPr>
      <w:r>
        <w:t>p</w:t>
      </w:r>
      <w:r w:rsidR="00E55BB7" w:rsidRPr="00A03596">
        <w:t>rovádí kontroly předložených žádostí</w:t>
      </w:r>
    </w:p>
    <w:p w:rsidR="00E55BB7" w:rsidRPr="00A03596" w:rsidRDefault="003924E6" w:rsidP="007F56B6">
      <w:pPr>
        <w:pStyle w:val="Styl1"/>
        <w:numPr>
          <w:ilvl w:val="0"/>
          <w:numId w:val="44"/>
        </w:numPr>
        <w:ind w:right="142"/>
        <w:rPr>
          <w:rFonts w:eastAsiaTheme="minorHAnsi" w:cs="Calibri"/>
          <w:color w:val="auto"/>
          <w:lang w:eastAsia="en-US"/>
        </w:rPr>
      </w:pPr>
      <w:r>
        <w:t>sledují</w:t>
      </w:r>
      <w:r w:rsidR="00E55BB7" w:rsidRPr="00A03596">
        <w:t xml:space="preserve"> plnění monit</w:t>
      </w:r>
      <w:r>
        <w:t>orovacích indikátorů, připravují</w:t>
      </w:r>
      <w:r w:rsidR="00E55BB7" w:rsidRPr="00A03596">
        <w:t xml:space="preserve"> podklady pro evaluaci</w:t>
      </w:r>
    </w:p>
    <w:p w:rsidR="00E55BB7" w:rsidRPr="00887BE8" w:rsidRDefault="003924E6" w:rsidP="007F56B6">
      <w:pPr>
        <w:pStyle w:val="Styl1"/>
        <w:numPr>
          <w:ilvl w:val="0"/>
          <w:numId w:val="44"/>
        </w:numPr>
        <w:ind w:right="142"/>
        <w:rPr>
          <w:rFonts w:eastAsiaTheme="minorHAnsi" w:cs="Calibri"/>
          <w:color w:val="auto"/>
          <w:lang w:eastAsia="en-US"/>
        </w:rPr>
      </w:pPr>
      <w:r>
        <w:t>o</w:t>
      </w:r>
      <w:r w:rsidR="00E55BB7" w:rsidRPr="00A03596">
        <w:t>dp</w:t>
      </w:r>
      <w:r>
        <w:t>ovídají</w:t>
      </w:r>
      <w:r w:rsidR="00E55BB7" w:rsidRPr="00A03596">
        <w:t xml:space="preserve"> za dokumentaci a archivaci projektů</w:t>
      </w:r>
    </w:p>
    <w:p w:rsidR="00887BE8" w:rsidRDefault="00887BE8" w:rsidP="00DD325E">
      <w:pPr>
        <w:pStyle w:val="Styl1"/>
        <w:ind w:right="142"/>
      </w:pPr>
    </w:p>
    <w:p w:rsidR="00E55BB7" w:rsidRPr="00A03596" w:rsidRDefault="00E55BB7" w:rsidP="00DD325E">
      <w:pPr>
        <w:pStyle w:val="Styl1"/>
        <w:ind w:right="142"/>
        <w:rPr>
          <w:rFonts w:eastAsiaTheme="minorHAnsi" w:cs="Calibri"/>
          <w:color w:val="auto"/>
          <w:u w:val="single"/>
          <w:lang w:eastAsia="en-US"/>
        </w:rPr>
      </w:pPr>
      <w:r w:rsidRPr="00A03596">
        <w:rPr>
          <w:rFonts w:eastAsiaTheme="minorHAnsi" w:cs="Calibri"/>
          <w:color w:val="auto"/>
          <w:u w:val="single"/>
          <w:lang w:eastAsia="en-US"/>
        </w:rPr>
        <w:t>Animátor OP VVV:</w:t>
      </w:r>
    </w:p>
    <w:p w:rsidR="00E55BB7" w:rsidRPr="00A03596" w:rsidRDefault="003924E6" w:rsidP="007F56B6">
      <w:pPr>
        <w:pStyle w:val="Styl1"/>
        <w:numPr>
          <w:ilvl w:val="0"/>
          <w:numId w:val="45"/>
        </w:numPr>
        <w:ind w:right="142"/>
        <w:rPr>
          <w:rFonts w:eastAsiaTheme="minorHAnsi" w:cs="Calibri"/>
          <w:color w:val="auto"/>
          <w:lang w:eastAsia="en-US"/>
        </w:rPr>
      </w:pPr>
      <w:r>
        <w:rPr>
          <w:rFonts w:eastAsiaTheme="minorHAnsi" w:cs="Calibri"/>
          <w:color w:val="auto"/>
          <w:lang w:eastAsia="en-US"/>
        </w:rPr>
        <w:t>p</w:t>
      </w:r>
      <w:r w:rsidR="00E55BB7" w:rsidRPr="00A03596">
        <w:rPr>
          <w:rFonts w:eastAsiaTheme="minorHAnsi" w:cs="Calibri"/>
          <w:color w:val="auto"/>
          <w:lang w:eastAsia="en-US"/>
        </w:rPr>
        <w:t>oskytuje metodickou podporu Základním a Mateřským školám</w:t>
      </w:r>
    </w:p>
    <w:p w:rsidR="00E55BB7" w:rsidRPr="00A03596" w:rsidRDefault="003924E6" w:rsidP="007F56B6">
      <w:pPr>
        <w:pStyle w:val="Styl1"/>
        <w:numPr>
          <w:ilvl w:val="0"/>
          <w:numId w:val="45"/>
        </w:numPr>
        <w:ind w:right="142"/>
        <w:rPr>
          <w:rFonts w:eastAsiaTheme="minorHAnsi" w:cs="Calibri"/>
          <w:color w:val="auto"/>
          <w:lang w:eastAsia="en-US"/>
        </w:rPr>
      </w:pPr>
      <w:r>
        <w:rPr>
          <w:rFonts w:eastAsiaTheme="minorHAnsi" w:cs="Calibri"/>
          <w:color w:val="auto"/>
          <w:lang w:eastAsia="en-US"/>
        </w:rPr>
        <w:t>zajišťuje z</w:t>
      </w:r>
      <w:r w:rsidR="00E55BB7" w:rsidRPr="00A03596">
        <w:rPr>
          <w:rFonts w:eastAsiaTheme="minorHAnsi" w:cs="Calibri"/>
          <w:color w:val="auto"/>
          <w:lang w:eastAsia="en-US"/>
        </w:rPr>
        <w:t>aškolení realizátorů projektů Základních a Mateřských škol</w:t>
      </w:r>
    </w:p>
    <w:p w:rsidR="00E55BB7" w:rsidRDefault="003924E6" w:rsidP="007F56B6">
      <w:pPr>
        <w:pStyle w:val="Styl1"/>
        <w:numPr>
          <w:ilvl w:val="0"/>
          <w:numId w:val="45"/>
        </w:numPr>
        <w:ind w:right="142"/>
        <w:rPr>
          <w:rFonts w:eastAsiaTheme="minorHAnsi" w:cs="Calibri"/>
          <w:color w:val="auto"/>
          <w:lang w:eastAsia="en-US"/>
        </w:rPr>
      </w:pPr>
      <w:r>
        <w:rPr>
          <w:rFonts w:eastAsiaTheme="minorHAnsi" w:cs="Calibri"/>
          <w:color w:val="auto"/>
          <w:lang w:eastAsia="en-US"/>
        </w:rPr>
        <w:t>poskytuje k</w:t>
      </w:r>
      <w:r w:rsidR="00E55BB7" w:rsidRPr="00A03596">
        <w:rPr>
          <w:rFonts w:eastAsiaTheme="minorHAnsi" w:cs="Calibri"/>
          <w:color w:val="auto"/>
          <w:lang w:eastAsia="en-US"/>
        </w:rPr>
        <w:t xml:space="preserve">onzultační pomoc při realizaci projektů, zpracování monitorovacích zpráv, ukončování projektů apod. </w:t>
      </w:r>
    </w:p>
    <w:p w:rsidR="0020723E" w:rsidRDefault="0020723E" w:rsidP="00DD325E">
      <w:pPr>
        <w:pStyle w:val="Styl1"/>
        <w:ind w:right="142"/>
        <w:rPr>
          <w:rFonts w:eastAsiaTheme="minorHAnsi" w:cs="Calibri"/>
          <w:color w:val="auto"/>
          <w:lang w:eastAsia="en-US"/>
        </w:rPr>
      </w:pPr>
    </w:p>
    <w:p w:rsidR="0020723E" w:rsidRPr="00213BA7" w:rsidRDefault="0020723E" w:rsidP="00DD325E">
      <w:pPr>
        <w:pStyle w:val="Styl1"/>
        <w:ind w:left="0" w:right="142"/>
        <w:rPr>
          <w:rFonts w:eastAsiaTheme="minorHAnsi" w:cs="Calibri"/>
          <w:color w:val="auto"/>
          <w:u w:val="single"/>
          <w:lang w:eastAsia="en-US"/>
        </w:rPr>
      </w:pPr>
      <w:r w:rsidRPr="00213BA7">
        <w:rPr>
          <w:rFonts w:eastAsiaTheme="minorHAnsi" w:cs="Calibri"/>
          <w:color w:val="auto"/>
          <w:u w:val="single"/>
          <w:lang w:eastAsia="en-US"/>
        </w:rPr>
        <w:t>Projektový manažer</w:t>
      </w:r>
    </w:p>
    <w:p w:rsidR="0020723E" w:rsidRDefault="0020723E" w:rsidP="007F56B6">
      <w:pPr>
        <w:pStyle w:val="Styl1"/>
        <w:numPr>
          <w:ilvl w:val="0"/>
          <w:numId w:val="49"/>
        </w:numPr>
        <w:ind w:right="142"/>
        <w:rPr>
          <w:rFonts w:eastAsiaTheme="minorHAnsi" w:cs="Calibri"/>
          <w:color w:val="auto"/>
          <w:lang w:eastAsia="en-US"/>
        </w:rPr>
      </w:pPr>
      <w:r>
        <w:rPr>
          <w:rFonts w:eastAsiaTheme="minorHAnsi" w:cs="Calibri"/>
          <w:color w:val="auto"/>
          <w:lang w:eastAsia="en-US"/>
        </w:rPr>
        <w:t>je odpovědný za přípravu a realizaci projektů spolupráce</w:t>
      </w:r>
    </w:p>
    <w:p w:rsidR="0020723E" w:rsidRDefault="0020723E" w:rsidP="007F56B6">
      <w:pPr>
        <w:pStyle w:val="Styl1"/>
        <w:numPr>
          <w:ilvl w:val="0"/>
          <w:numId w:val="49"/>
        </w:numPr>
        <w:ind w:right="142"/>
        <w:rPr>
          <w:rFonts w:eastAsiaTheme="minorHAnsi" w:cs="Calibri"/>
          <w:color w:val="auto"/>
          <w:lang w:eastAsia="en-US"/>
        </w:rPr>
      </w:pPr>
      <w:r>
        <w:rPr>
          <w:rFonts w:eastAsiaTheme="minorHAnsi" w:cs="Calibri"/>
          <w:color w:val="auto"/>
          <w:lang w:eastAsia="en-US"/>
        </w:rPr>
        <w:t>je odpovědný za přípravu a realizaci klíčových projektů MAS</w:t>
      </w:r>
    </w:p>
    <w:p w:rsidR="0020723E" w:rsidRPr="0020723E" w:rsidRDefault="0020723E" w:rsidP="007F56B6">
      <w:pPr>
        <w:pStyle w:val="Styl1"/>
        <w:numPr>
          <w:ilvl w:val="0"/>
          <w:numId w:val="49"/>
        </w:numPr>
        <w:ind w:right="142"/>
        <w:rPr>
          <w:rFonts w:eastAsiaTheme="minorHAnsi" w:cs="Calibri"/>
          <w:color w:val="auto"/>
          <w:lang w:eastAsia="en-US"/>
        </w:rPr>
      </w:pPr>
      <w:r w:rsidRPr="0020723E">
        <w:rPr>
          <w:rFonts w:eastAsiaTheme="minorHAnsi" w:cs="Calibri"/>
          <w:color w:val="auto"/>
          <w:lang w:eastAsia="en-US"/>
        </w:rPr>
        <w:t>vede související dokumentaci</w:t>
      </w:r>
    </w:p>
    <w:p w:rsidR="0020723E" w:rsidRPr="00A03596" w:rsidRDefault="0020723E" w:rsidP="00DD325E">
      <w:pPr>
        <w:pStyle w:val="Styl1"/>
        <w:ind w:right="142"/>
        <w:rPr>
          <w:rFonts w:eastAsiaTheme="minorHAnsi" w:cs="Calibri"/>
          <w:color w:val="auto"/>
          <w:lang w:eastAsia="en-US"/>
        </w:rPr>
      </w:pPr>
    </w:p>
    <w:p w:rsidR="0020723E" w:rsidRPr="00A03596" w:rsidRDefault="0020723E" w:rsidP="00DD325E">
      <w:pPr>
        <w:pStyle w:val="Styl1"/>
        <w:ind w:right="142"/>
        <w:rPr>
          <w:rFonts w:eastAsiaTheme="minorHAnsi" w:cs="Calibri"/>
          <w:color w:val="auto"/>
          <w:lang w:eastAsia="en-US"/>
        </w:rPr>
      </w:pPr>
    </w:p>
    <w:p w:rsidR="00E55BB7" w:rsidRDefault="00E55BB7" w:rsidP="00DD325E">
      <w:pPr>
        <w:pStyle w:val="Styl1"/>
        <w:ind w:left="0" w:right="142"/>
        <w:rPr>
          <w:rFonts w:eastAsiaTheme="minorHAnsi" w:cs="Calibri"/>
          <w:color w:val="auto"/>
          <w:lang w:eastAsia="en-US"/>
        </w:rPr>
      </w:pPr>
    </w:p>
    <w:p w:rsidR="00F8129C" w:rsidRPr="00686F22" w:rsidRDefault="00F8129C" w:rsidP="00DD325E">
      <w:pPr>
        <w:pStyle w:val="Styl1"/>
        <w:ind w:left="0" w:right="142"/>
        <w:rPr>
          <w:rFonts w:eastAsiaTheme="minorHAnsi" w:cs="Calibri"/>
          <w:color w:val="auto"/>
          <w:u w:val="single"/>
          <w:lang w:eastAsia="en-US"/>
        </w:rPr>
      </w:pPr>
      <w:r w:rsidRPr="00686F22">
        <w:rPr>
          <w:rFonts w:eastAsiaTheme="minorHAnsi" w:cs="Calibri"/>
          <w:color w:val="auto"/>
          <w:u w:val="single"/>
          <w:lang w:eastAsia="en-US"/>
        </w:rPr>
        <w:t>Animační projektový manažer a koordinátor spolupráce</w:t>
      </w:r>
    </w:p>
    <w:p w:rsidR="00F8129C" w:rsidRPr="00686F22" w:rsidRDefault="00F8129C" w:rsidP="007F56B6">
      <w:pPr>
        <w:pStyle w:val="Styl1"/>
        <w:numPr>
          <w:ilvl w:val="0"/>
          <w:numId w:val="49"/>
        </w:numPr>
        <w:ind w:right="142"/>
        <w:rPr>
          <w:rFonts w:eastAsiaTheme="minorHAnsi" w:cs="Calibri"/>
          <w:color w:val="auto"/>
          <w:lang w:eastAsia="en-US"/>
        </w:rPr>
      </w:pPr>
      <w:r w:rsidRPr="00686F22">
        <w:rPr>
          <w:rFonts w:eastAsiaTheme="minorHAnsi" w:cs="Calibri"/>
          <w:color w:val="auto"/>
          <w:lang w:eastAsia="en-US"/>
        </w:rPr>
        <w:t>je odpovědný za přípravu a realizaci projektů spolupráce</w:t>
      </w:r>
    </w:p>
    <w:p w:rsidR="00F8129C" w:rsidRPr="00686F22" w:rsidRDefault="00F8129C" w:rsidP="007F56B6">
      <w:pPr>
        <w:pStyle w:val="Styl1"/>
        <w:numPr>
          <w:ilvl w:val="0"/>
          <w:numId w:val="49"/>
        </w:numPr>
        <w:ind w:right="142"/>
        <w:rPr>
          <w:rFonts w:eastAsiaTheme="minorHAnsi" w:cs="Calibri"/>
          <w:color w:val="auto"/>
          <w:lang w:eastAsia="en-US"/>
        </w:rPr>
      </w:pPr>
      <w:r w:rsidRPr="00686F22">
        <w:rPr>
          <w:rFonts w:eastAsiaTheme="minorHAnsi" w:cs="Calibri"/>
          <w:color w:val="auto"/>
          <w:lang w:eastAsia="en-US"/>
        </w:rPr>
        <w:t>je odpovědný za přípravu a realizaci klíčových projektů MAS</w:t>
      </w:r>
    </w:p>
    <w:p w:rsidR="00F8129C" w:rsidRPr="00686F22" w:rsidRDefault="00F8129C" w:rsidP="007F56B6">
      <w:pPr>
        <w:pStyle w:val="Styl1"/>
        <w:numPr>
          <w:ilvl w:val="0"/>
          <w:numId w:val="49"/>
        </w:numPr>
        <w:ind w:right="142"/>
        <w:rPr>
          <w:rFonts w:eastAsiaTheme="minorHAnsi" w:cs="Calibri"/>
          <w:color w:val="auto"/>
          <w:lang w:eastAsia="en-US"/>
        </w:rPr>
      </w:pPr>
      <w:r w:rsidRPr="00686F22">
        <w:rPr>
          <w:rFonts w:eastAsiaTheme="minorHAnsi" w:cs="Calibri"/>
          <w:color w:val="auto"/>
          <w:lang w:eastAsia="en-US"/>
        </w:rPr>
        <w:t>vede související dokumentaci</w:t>
      </w:r>
    </w:p>
    <w:p w:rsidR="00F8129C" w:rsidRPr="00686F22" w:rsidRDefault="00F8129C" w:rsidP="007F56B6">
      <w:pPr>
        <w:pStyle w:val="Styl1"/>
        <w:numPr>
          <w:ilvl w:val="0"/>
          <w:numId w:val="49"/>
        </w:numPr>
        <w:ind w:right="142"/>
      </w:pPr>
      <w:r w:rsidRPr="00686F22">
        <w:t>podílí se na přípravě klíčových projektů MAS a projektů spolupráce</w:t>
      </w:r>
    </w:p>
    <w:p w:rsidR="00F8129C" w:rsidRPr="00686F22" w:rsidRDefault="00F8129C" w:rsidP="007F56B6">
      <w:pPr>
        <w:pStyle w:val="Styl1"/>
        <w:numPr>
          <w:ilvl w:val="0"/>
          <w:numId w:val="49"/>
        </w:numPr>
        <w:ind w:right="142"/>
        <w:rPr>
          <w:rFonts w:eastAsiaTheme="minorHAnsi"/>
          <w:lang w:eastAsia="en-US"/>
        </w:rPr>
      </w:pPr>
      <w:r w:rsidRPr="00686F22">
        <w:rPr>
          <w:rFonts w:eastAsiaTheme="minorHAnsi"/>
          <w:lang w:eastAsia="en-US"/>
        </w:rPr>
        <w:t>podporuje spolupráci partnerů</w:t>
      </w:r>
    </w:p>
    <w:p w:rsidR="00F8129C" w:rsidRPr="00686F22" w:rsidRDefault="00F8129C" w:rsidP="007F56B6">
      <w:pPr>
        <w:pStyle w:val="Styl1"/>
        <w:numPr>
          <w:ilvl w:val="0"/>
          <w:numId w:val="49"/>
        </w:numPr>
        <w:ind w:right="142"/>
        <w:rPr>
          <w:rFonts w:eastAsiaTheme="minorHAnsi"/>
          <w:lang w:eastAsia="en-US"/>
        </w:rPr>
      </w:pPr>
      <w:r w:rsidRPr="00686F22">
        <w:rPr>
          <w:rFonts w:eastAsiaTheme="minorHAnsi"/>
          <w:lang w:eastAsia="en-US"/>
        </w:rPr>
        <w:t>propojuje projektové záměry do společných projektů</w:t>
      </w:r>
    </w:p>
    <w:p w:rsidR="00F8129C" w:rsidRPr="00686F22" w:rsidRDefault="00F8129C" w:rsidP="007F56B6">
      <w:pPr>
        <w:pStyle w:val="Styl1"/>
        <w:numPr>
          <w:ilvl w:val="0"/>
          <w:numId w:val="49"/>
        </w:numPr>
        <w:ind w:right="142"/>
        <w:rPr>
          <w:rFonts w:eastAsiaTheme="minorHAnsi" w:cs="Calibri"/>
          <w:lang w:eastAsia="en-US"/>
        </w:rPr>
      </w:pPr>
      <w:r w:rsidRPr="00686F22">
        <w:rPr>
          <w:rFonts w:eastAsiaTheme="minorHAnsi" w:cs="Calibri"/>
          <w:lang w:eastAsia="en-US"/>
        </w:rPr>
        <w:t>realizuje animační aktivity směřující k naplňování SCLLD</w:t>
      </w:r>
    </w:p>
    <w:p w:rsidR="00F8129C" w:rsidRPr="00A03596" w:rsidRDefault="00F8129C" w:rsidP="00DD325E">
      <w:pPr>
        <w:pStyle w:val="Styl1"/>
        <w:ind w:left="0" w:right="142"/>
        <w:rPr>
          <w:rFonts w:eastAsiaTheme="minorHAnsi" w:cs="Calibri"/>
          <w:color w:val="auto"/>
          <w:lang w:eastAsia="en-US"/>
        </w:rPr>
      </w:pPr>
    </w:p>
    <w:p w:rsidR="00E55BB7" w:rsidRPr="00A03596" w:rsidRDefault="005061DA" w:rsidP="00DD325E">
      <w:pPr>
        <w:pStyle w:val="Styl1"/>
        <w:ind w:right="142"/>
        <w:rPr>
          <w:rFonts w:eastAsiaTheme="minorHAnsi" w:cs="Calibri"/>
          <w:color w:val="auto"/>
          <w:u w:val="single"/>
          <w:lang w:eastAsia="en-US"/>
        </w:rPr>
      </w:pPr>
      <w:r>
        <w:rPr>
          <w:rFonts w:eastAsiaTheme="minorHAnsi" w:cs="Calibri"/>
          <w:color w:val="auto"/>
          <w:u w:val="single"/>
          <w:lang w:eastAsia="en-US"/>
        </w:rPr>
        <w:t>Asistent</w:t>
      </w:r>
      <w:r w:rsidR="00E55BB7" w:rsidRPr="00A03596">
        <w:rPr>
          <w:rFonts w:eastAsiaTheme="minorHAnsi" w:cs="Calibri"/>
          <w:color w:val="auto"/>
          <w:u w:val="single"/>
          <w:lang w:eastAsia="en-US"/>
        </w:rPr>
        <w:t>:</w:t>
      </w:r>
    </w:p>
    <w:p w:rsidR="00E55BB7" w:rsidRPr="00A03596" w:rsidRDefault="00213BA7" w:rsidP="007F56B6">
      <w:pPr>
        <w:pStyle w:val="Styl1"/>
        <w:numPr>
          <w:ilvl w:val="0"/>
          <w:numId w:val="46"/>
        </w:numPr>
        <w:ind w:right="142"/>
      </w:pPr>
      <w:r>
        <w:t>v</w:t>
      </w:r>
      <w:r w:rsidR="00E55BB7" w:rsidRPr="00A03596">
        <w:t xml:space="preserve">ede evidenci k výzvám a projektům  </w:t>
      </w:r>
    </w:p>
    <w:p w:rsidR="00E55BB7" w:rsidRPr="00A03596" w:rsidRDefault="00213BA7" w:rsidP="007F56B6">
      <w:pPr>
        <w:pStyle w:val="Styl1"/>
        <w:numPr>
          <w:ilvl w:val="0"/>
          <w:numId w:val="46"/>
        </w:numPr>
        <w:ind w:right="142"/>
        <w:rPr>
          <w:rFonts w:eastAsiaTheme="minorHAnsi" w:cs="Calibri"/>
          <w:color w:val="auto"/>
          <w:lang w:eastAsia="en-US"/>
        </w:rPr>
      </w:pPr>
      <w:r>
        <w:t>s</w:t>
      </w:r>
      <w:r w:rsidR="00E55BB7" w:rsidRPr="00A03596">
        <w:t>hromažďuje a archivuje dokumenty týkající se výzev, hodnocení a výběru projektů, výsledků monitoringu a evaluace, komunikace s řídícími orgány a další dokumenty související</w:t>
      </w:r>
      <w:r>
        <w:t>mi</w:t>
      </w:r>
      <w:r w:rsidR="00E55BB7" w:rsidRPr="00A03596">
        <w:t xml:space="preserve"> s realizací SCLLD</w:t>
      </w:r>
    </w:p>
    <w:p w:rsidR="00E55BB7" w:rsidRPr="00A03596" w:rsidRDefault="00213BA7" w:rsidP="007F56B6">
      <w:pPr>
        <w:pStyle w:val="Styl1"/>
        <w:numPr>
          <w:ilvl w:val="0"/>
          <w:numId w:val="46"/>
        </w:numPr>
        <w:ind w:right="142"/>
        <w:rPr>
          <w:rFonts w:eastAsiaTheme="minorHAnsi" w:cs="Calibri"/>
          <w:color w:val="auto"/>
          <w:lang w:eastAsia="en-US"/>
        </w:rPr>
      </w:pPr>
      <w:r>
        <w:t>s</w:t>
      </w:r>
      <w:r w:rsidR="00E55BB7" w:rsidRPr="00A03596">
        <w:t>hromažďuje a archivuje PR výstupy (tiskové zprávy, mediální výstupy, vydané publikace)</w:t>
      </w:r>
    </w:p>
    <w:p w:rsidR="00E55BB7" w:rsidRPr="00A03596" w:rsidRDefault="00213BA7" w:rsidP="007F56B6">
      <w:pPr>
        <w:pStyle w:val="Styl1"/>
        <w:numPr>
          <w:ilvl w:val="0"/>
          <w:numId w:val="46"/>
        </w:numPr>
        <w:ind w:right="142"/>
        <w:rPr>
          <w:rFonts w:eastAsiaTheme="minorHAnsi" w:cs="Calibri"/>
          <w:lang w:eastAsia="en-US"/>
        </w:rPr>
      </w:pPr>
      <w:r>
        <w:rPr>
          <w:rFonts w:eastAsiaTheme="minorHAnsi" w:cs="Calibri"/>
          <w:lang w:eastAsia="en-US"/>
        </w:rPr>
        <w:t>z</w:t>
      </w:r>
      <w:r w:rsidR="00E55BB7" w:rsidRPr="00A03596">
        <w:rPr>
          <w:rFonts w:eastAsiaTheme="minorHAnsi" w:cs="Calibri"/>
          <w:lang w:eastAsia="en-US"/>
        </w:rPr>
        <w:t>pracová</w:t>
      </w:r>
      <w:r>
        <w:rPr>
          <w:rFonts w:eastAsiaTheme="minorHAnsi" w:cs="Calibri"/>
          <w:lang w:eastAsia="en-US"/>
        </w:rPr>
        <w:t>vá přehledy</w:t>
      </w:r>
      <w:r w:rsidR="00E55BB7" w:rsidRPr="00A03596">
        <w:rPr>
          <w:rFonts w:eastAsiaTheme="minorHAnsi" w:cs="Calibri"/>
          <w:lang w:eastAsia="en-US"/>
        </w:rPr>
        <w:t xml:space="preserve"> aktuálních evropských</w:t>
      </w:r>
      <w:r>
        <w:rPr>
          <w:rFonts w:eastAsiaTheme="minorHAnsi" w:cs="Calibri"/>
          <w:lang w:eastAsia="en-US"/>
        </w:rPr>
        <w:t xml:space="preserve"> a národních dotačních programů</w:t>
      </w:r>
    </w:p>
    <w:p w:rsidR="00E55BB7" w:rsidRPr="00A03596" w:rsidRDefault="00213BA7" w:rsidP="007F56B6">
      <w:pPr>
        <w:pStyle w:val="Styl1"/>
        <w:numPr>
          <w:ilvl w:val="0"/>
          <w:numId w:val="46"/>
        </w:numPr>
        <w:ind w:right="142"/>
        <w:rPr>
          <w:rFonts w:eastAsiaTheme="minorHAnsi" w:cs="Calibri"/>
          <w:lang w:eastAsia="en-US"/>
        </w:rPr>
      </w:pPr>
      <w:r>
        <w:rPr>
          <w:rFonts w:eastAsiaTheme="minorHAnsi" w:cs="Calibri"/>
          <w:lang w:eastAsia="en-US"/>
        </w:rPr>
        <w:t>v</w:t>
      </w:r>
      <w:r w:rsidR="00E55BB7" w:rsidRPr="00A03596">
        <w:rPr>
          <w:rFonts w:eastAsiaTheme="minorHAnsi" w:cs="Calibri"/>
          <w:lang w:eastAsia="en-US"/>
        </w:rPr>
        <w:t>ede</w:t>
      </w:r>
      <w:r>
        <w:rPr>
          <w:rFonts w:eastAsiaTheme="minorHAnsi" w:cs="Calibri"/>
          <w:lang w:eastAsia="en-US"/>
        </w:rPr>
        <w:t xml:space="preserve"> </w:t>
      </w:r>
      <w:r w:rsidR="00E55BB7" w:rsidRPr="00A03596">
        <w:rPr>
          <w:rFonts w:eastAsiaTheme="minorHAnsi" w:cs="Calibri"/>
          <w:lang w:eastAsia="en-US"/>
        </w:rPr>
        <w:t>přehled</w:t>
      </w:r>
      <w:r>
        <w:rPr>
          <w:rFonts w:eastAsiaTheme="minorHAnsi" w:cs="Calibri"/>
          <w:lang w:eastAsia="en-US"/>
        </w:rPr>
        <w:t>y</w:t>
      </w:r>
      <w:r w:rsidR="00E55BB7" w:rsidRPr="00A03596">
        <w:rPr>
          <w:rFonts w:eastAsiaTheme="minorHAnsi" w:cs="Calibri"/>
          <w:lang w:eastAsia="en-US"/>
        </w:rPr>
        <w:t xml:space="preserve"> aktuálních evropských a národních dotačních programů na webových stránkách </w:t>
      </w:r>
      <w:hyperlink r:id="rId105" w:history="1">
        <w:r w:rsidR="00E55BB7" w:rsidRPr="00A03596">
          <w:rPr>
            <w:rStyle w:val="Hypertextovodkaz"/>
            <w:rFonts w:eastAsiaTheme="minorHAnsi" w:cs="Calibri"/>
            <w:lang w:eastAsia="en-US"/>
          </w:rPr>
          <w:t>www.nadorlici.cz</w:t>
        </w:r>
      </w:hyperlink>
    </w:p>
    <w:p w:rsidR="00E55BB7" w:rsidRPr="00A03596" w:rsidRDefault="00213BA7" w:rsidP="007F56B6">
      <w:pPr>
        <w:pStyle w:val="Styl1"/>
        <w:numPr>
          <w:ilvl w:val="0"/>
          <w:numId w:val="46"/>
        </w:numPr>
        <w:ind w:right="142"/>
        <w:rPr>
          <w:rFonts w:eastAsiaTheme="minorHAnsi" w:cs="Calibri"/>
          <w:color w:val="auto"/>
          <w:lang w:eastAsia="en-US"/>
        </w:rPr>
      </w:pPr>
      <w:r>
        <w:t>p</w:t>
      </w:r>
      <w:r w:rsidR="00E55BB7" w:rsidRPr="00A03596">
        <w:t>řipravuje podklady pro účetní a finanční</w:t>
      </w:r>
      <w:r>
        <w:t>ho</w:t>
      </w:r>
      <w:r w:rsidR="00E55BB7" w:rsidRPr="00A03596">
        <w:t xml:space="preserve"> manažer</w:t>
      </w:r>
      <w:r>
        <w:t>a</w:t>
      </w:r>
      <w:r w:rsidR="00E55BB7" w:rsidRPr="00A03596">
        <w:t xml:space="preserve"> </w:t>
      </w:r>
    </w:p>
    <w:p w:rsidR="00E55BB7" w:rsidRPr="00A03596" w:rsidRDefault="00213BA7" w:rsidP="007F56B6">
      <w:pPr>
        <w:pStyle w:val="Styl1"/>
        <w:numPr>
          <w:ilvl w:val="0"/>
          <w:numId w:val="46"/>
        </w:numPr>
        <w:ind w:right="142"/>
        <w:rPr>
          <w:rFonts w:eastAsiaTheme="minorHAnsi" w:cs="Calibri"/>
          <w:color w:val="auto"/>
          <w:lang w:eastAsia="en-US"/>
        </w:rPr>
      </w:pPr>
      <w:r>
        <w:t>z</w:t>
      </w:r>
      <w:r w:rsidR="00E55BB7" w:rsidRPr="00A03596">
        <w:t>pracovává podklady pro programové manažery a PR pracovníka</w:t>
      </w:r>
    </w:p>
    <w:p w:rsidR="00E55BB7" w:rsidRDefault="00E55BB7" w:rsidP="00DD325E">
      <w:pPr>
        <w:pStyle w:val="Styl1"/>
        <w:ind w:left="0" w:right="142"/>
        <w:rPr>
          <w:rFonts w:eastAsiaTheme="minorHAnsi" w:cs="Calibri"/>
          <w:color w:val="auto"/>
          <w:lang w:eastAsia="en-US"/>
        </w:rPr>
      </w:pPr>
    </w:p>
    <w:p w:rsidR="00E55BB7" w:rsidRPr="00015359" w:rsidRDefault="00213BA7" w:rsidP="00DD325E">
      <w:pPr>
        <w:pStyle w:val="Styl1"/>
        <w:ind w:right="142"/>
        <w:rPr>
          <w:rFonts w:eastAsiaTheme="minorHAnsi" w:cs="Calibri"/>
          <w:color w:val="auto"/>
          <w:u w:val="single"/>
          <w:lang w:eastAsia="en-US"/>
        </w:rPr>
      </w:pPr>
      <w:r>
        <w:rPr>
          <w:rFonts w:eastAsiaTheme="minorHAnsi" w:cs="Calibri"/>
          <w:color w:val="auto"/>
          <w:u w:val="single"/>
          <w:lang w:eastAsia="en-US"/>
        </w:rPr>
        <w:t>Finanční manažer, účetní</w:t>
      </w:r>
    </w:p>
    <w:p w:rsidR="00213BA7" w:rsidRPr="00A03596" w:rsidRDefault="00213BA7" w:rsidP="007F56B6">
      <w:pPr>
        <w:pStyle w:val="Styl1"/>
        <w:numPr>
          <w:ilvl w:val="0"/>
          <w:numId w:val="47"/>
        </w:numPr>
        <w:ind w:right="142"/>
      </w:pPr>
      <w:r>
        <w:t>o</w:t>
      </w:r>
      <w:r w:rsidRPr="00A03596">
        <w:t>dpovídá za finanční management při plnění SCLLD</w:t>
      </w:r>
    </w:p>
    <w:p w:rsidR="00E55BB7" w:rsidRPr="00015359" w:rsidRDefault="00213BA7" w:rsidP="007F56B6">
      <w:pPr>
        <w:pStyle w:val="Styl1"/>
        <w:numPr>
          <w:ilvl w:val="0"/>
          <w:numId w:val="47"/>
        </w:numPr>
        <w:ind w:right="142"/>
        <w:rPr>
          <w:rFonts w:eastAsiaTheme="minorHAnsi" w:cs="Calibri"/>
          <w:color w:val="auto"/>
          <w:lang w:eastAsia="en-US"/>
        </w:rPr>
      </w:pPr>
      <w:r>
        <w:rPr>
          <w:rFonts w:eastAsiaTheme="minorHAnsi" w:cs="Calibri"/>
          <w:color w:val="auto"/>
          <w:lang w:eastAsia="en-US"/>
        </w:rPr>
        <w:t>ř</w:t>
      </w:r>
      <w:r w:rsidR="00E55BB7" w:rsidRPr="00015359">
        <w:rPr>
          <w:rFonts w:eastAsiaTheme="minorHAnsi" w:cs="Calibri"/>
          <w:color w:val="auto"/>
          <w:lang w:eastAsia="en-US"/>
        </w:rPr>
        <w:t>ídí čerpání rozpočtu</w:t>
      </w:r>
    </w:p>
    <w:p w:rsidR="00E55BB7" w:rsidRDefault="00213BA7" w:rsidP="007F56B6">
      <w:pPr>
        <w:pStyle w:val="Styl1"/>
        <w:numPr>
          <w:ilvl w:val="0"/>
          <w:numId w:val="47"/>
        </w:numPr>
        <w:ind w:right="142"/>
        <w:rPr>
          <w:rFonts w:eastAsiaTheme="minorHAnsi" w:cs="Calibri"/>
          <w:color w:val="auto"/>
          <w:lang w:eastAsia="en-US"/>
        </w:rPr>
      </w:pPr>
      <w:r>
        <w:rPr>
          <w:rFonts w:eastAsiaTheme="minorHAnsi" w:cs="Calibri"/>
          <w:color w:val="auto"/>
          <w:lang w:eastAsia="en-US"/>
        </w:rPr>
        <w:t>p</w:t>
      </w:r>
      <w:r w:rsidR="00E55BB7" w:rsidRPr="00015359">
        <w:rPr>
          <w:rFonts w:eastAsiaTheme="minorHAnsi" w:cs="Calibri"/>
          <w:color w:val="auto"/>
          <w:lang w:eastAsia="en-US"/>
        </w:rPr>
        <w:t>řipravuje vyúčtování projektů</w:t>
      </w:r>
    </w:p>
    <w:p w:rsidR="00213BA7" w:rsidRPr="00E62243" w:rsidRDefault="00213BA7" w:rsidP="007F56B6">
      <w:pPr>
        <w:pStyle w:val="Styl1"/>
        <w:numPr>
          <w:ilvl w:val="0"/>
          <w:numId w:val="47"/>
        </w:numPr>
        <w:ind w:right="142"/>
        <w:rPr>
          <w:rFonts w:eastAsiaTheme="minorHAnsi" w:cs="Calibri"/>
          <w:color w:val="auto"/>
          <w:lang w:eastAsia="en-US"/>
        </w:rPr>
      </w:pPr>
      <w:r>
        <w:rPr>
          <w:rFonts w:eastAsiaTheme="minorHAnsi" w:cs="Calibri"/>
          <w:color w:val="auto"/>
          <w:lang w:eastAsia="en-US"/>
        </w:rPr>
        <w:t>vede účetnictví MAS, včetně mzdové agendy</w:t>
      </w:r>
    </w:p>
    <w:p w:rsidR="00E55BB7" w:rsidRPr="00015359" w:rsidRDefault="00E55BB7" w:rsidP="00DD325E">
      <w:pPr>
        <w:pStyle w:val="Styl1"/>
        <w:ind w:left="0" w:right="142"/>
        <w:rPr>
          <w:lang w:eastAsia="en-US"/>
        </w:rPr>
      </w:pPr>
    </w:p>
    <w:p w:rsidR="00E55BB7" w:rsidRDefault="00E55BB7" w:rsidP="00DD325E">
      <w:pPr>
        <w:pStyle w:val="Styl1"/>
        <w:ind w:right="142"/>
        <w:rPr>
          <w:u w:val="single"/>
          <w:lang w:eastAsia="en-US"/>
        </w:rPr>
      </w:pPr>
      <w:r w:rsidRPr="00015359">
        <w:rPr>
          <w:u w:val="single"/>
          <w:lang w:eastAsia="en-US"/>
        </w:rPr>
        <w:t>PR pracovník:</w:t>
      </w:r>
    </w:p>
    <w:p w:rsidR="003924E6" w:rsidRPr="00213BA7" w:rsidRDefault="003924E6" w:rsidP="007F56B6">
      <w:pPr>
        <w:pStyle w:val="Styl1"/>
        <w:numPr>
          <w:ilvl w:val="0"/>
          <w:numId w:val="43"/>
        </w:numPr>
        <w:ind w:right="142"/>
        <w:rPr>
          <w:rFonts w:eastAsiaTheme="minorHAnsi" w:cs="Calibri"/>
          <w:lang w:eastAsia="en-US"/>
        </w:rPr>
      </w:pPr>
      <w:r w:rsidRPr="00A03596">
        <w:rPr>
          <w:rFonts w:eastAsiaTheme="minorHAnsi" w:cs="Calibri"/>
          <w:lang w:eastAsia="en-US"/>
        </w:rPr>
        <w:t>odpovídá za propagaci a informovanosti o MAS</w:t>
      </w:r>
    </w:p>
    <w:p w:rsidR="00E55BB7" w:rsidRPr="007D5D3A" w:rsidRDefault="00213BA7" w:rsidP="007F56B6">
      <w:pPr>
        <w:pStyle w:val="Styl1"/>
        <w:numPr>
          <w:ilvl w:val="0"/>
          <w:numId w:val="48"/>
        </w:numPr>
        <w:ind w:right="142"/>
        <w:rPr>
          <w:lang w:eastAsia="en-US"/>
        </w:rPr>
      </w:pPr>
      <w:r>
        <w:rPr>
          <w:lang w:eastAsia="en-US"/>
        </w:rPr>
        <w:t>je odpovědný za tvorbu</w:t>
      </w:r>
      <w:r w:rsidR="00E55BB7" w:rsidRPr="00015359">
        <w:rPr>
          <w:lang w:eastAsia="en-US"/>
        </w:rPr>
        <w:t xml:space="preserve"> a naplňování</w:t>
      </w:r>
      <w:r w:rsidR="00E55BB7">
        <w:rPr>
          <w:lang w:eastAsia="en-US"/>
        </w:rPr>
        <w:t xml:space="preserve"> komunikační strategie MAS</w:t>
      </w:r>
    </w:p>
    <w:p w:rsidR="00E55BB7" w:rsidRDefault="00E55BB7" w:rsidP="007F56B6">
      <w:pPr>
        <w:pStyle w:val="Styl1"/>
        <w:numPr>
          <w:ilvl w:val="0"/>
          <w:numId w:val="48"/>
        </w:numPr>
        <w:ind w:right="142"/>
        <w:rPr>
          <w:lang w:eastAsia="en-US"/>
        </w:rPr>
      </w:pPr>
      <w:r>
        <w:rPr>
          <w:lang w:eastAsia="en-US"/>
        </w:rPr>
        <w:t xml:space="preserve">zajišťuje publicitu MAS </w:t>
      </w:r>
    </w:p>
    <w:p w:rsidR="00E55BB7" w:rsidRDefault="00213BA7" w:rsidP="007F56B6">
      <w:pPr>
        <w:pStyle w:val="Styl1"/>
        <w:numPr>
          <w:ilvl w:val="0"/>
          <w:numId w:val="48"/>
        </w:numPr>
        <w:ind w:right="142"/>
        <w:rPr>
          <w:lang w:eastAsia="en-US"/>
        </w:rPr>
      </w:pPr>
      <w:r>
        <w:rPr>
          <w:lang w:eastAsia="en-US"/>
        </w:rPr>
        <w:t>zajišťuje aktualizaci</w:t>
      </w:r>
      <w:r w:rsidR="00E55BB7">
        <w:rPr>
          <w:lang w:eastAsia="en-US"/>
        </w:rPr>
        <w:t xml:space="preserve"> webových a facebookových stránek MAS</w:t>
      </w:r>
    </w:p>
    <w:p w:rsidR="00E55BB7" w:rsidRDefault="00213BA7" w:rsidP="007F56B6">
      <w:pPr>
        <w:pStyle w:val="Styl1"/>
        <w:numPr>
          <w:ilvl w:val="0"/>
          <w:numId w:val="48"/>
        </w:numPr>
        <w:ind w:right="142"/>
        <w:rPr>
          <w:lang w:eastAsia="en-US"/>
        </w:rPr>
      </w:pPr>
      <w:r>
        <w:rPr>
          <w:lang w:eastAsia="en-US"/>
        </w:rPr>
        <w:t>odpovídá za tvorbu článků a</w:t>
      </w:r>
      <w:r w:rsidR="00E55BB7">
        <w:rPr>
          <w:lang w:eastAsia="en-US"/>
        </w:rPr>
        <w:t xml:space="preserve"> tiskových zpráv o realizaci SCLLD</w:t>
      </w:r>
    </w:p>
    <w:p w:rsidR="00E55BB7" w:rsidRDefault="00213BA7" w:rsidP="007F56B6">
      <w:pPr>
        <w:pStyle w:val="Styl1"/>
        <w:numPr>
          <w:ilvl w:val="0"/>
          <w:numId w:val="48"/>
        </w:numPr>
        <w:ind w:right="142"/>
        <w:rPr>
          <w:lang w:eastAsia="en-US"/>
        </w:rPr>
      </w:pPr>
      <w:r>
        <w:rPr>
          <w:lang w:eastAsia="en-US"/>
        </w:rPr>
        <w:t>odpovídá za tvorbu</w:t>
      </w:r>
      <w:r w:rsidR="00E55BB7">
        <w:rPr>
          <w:lang w:eastAsia="en-US"/>
        </w:rPr>
        <w:t xml:space="preserve"> tištěného či mailingového občasníku NAD ORLICÍ, o.p.s.</w:t>
      </w:r>
    </w:p>
    <w:p w:rsidR="00E55BB7" w:rsidRDefault="00E55BB7" w:rsidP="00DD325E">
      <w:pPr>
        <w:pStyle w:val="Styl1"/>
        <w:ind w:right="142"/>
        <w:rPr>
          <w:lang w:eastAsia="en-US"/>
        </w:rPr>
      </w:pPr>
    </w:p>
    <w:p w:rsidR="00686F22" w:rsidRDefault="00686F22" w:rsidP="00DD325E">
      <w:pPr>
        <w:pStyle w:val="Styl1"/>
        <w:ind w:right="142"/>
        <w:rPr>
          <w:lang w:eastAsia="en-US"/>
        </w:rPr>
      </w:pPr>
    </w:p>
    <w:p w:rsidR="00E55BB7" w:rsidRPr="00A03596" w:rsidRDefault="001902A0" w:rsidP="00A03596">
      <w:pPr>
        <w:pStyle w:val="Nadpis3"/>
        <w:numPr>
          <w:ilvl w:val="0"/>
          <w:numId w:val="0"/>
        </w:numPr>
        <w:ind w:left="1495"/>
      </w:pPr>
      <w:bookmarkStart w:id="75" w:name="_Toc467010605"/>
      <w:r>
        <w:t>12</w:t>
      </w:r>
      <w:r w:rsidR="00F90997">
        <w:t>.3</w:t>
      </w:r>
      <w:r w:rsidR="00A03596">
        <w:t xml:space="preserve">. </w:t>
      </w:r>
      <w:r w:rsidR="00E55BB7" w:rsidRPr="00A03596">
        <w:t>Administrativní postupy MAS</w:t>
      </w:r>
      <w:bookmarkEnd w:id="75"/>
      <w:r w:rsidR="00E55BB7" w:rsidRPr="00A03596">
        <w:t xml:space="preserve"> </w:t>
      </w:r>
    </w:p>
    <w:p w:rsidR="00E55BB7" w:rsidRDefault="00E55BB7" w:rsidP="00686F22">
      <w:pPr>
        <w:pStyle w:val="Styl1"/>
        <w:ind w:right="142"/>
        <w:rPr>
          <w:rFonts w:eastAsiaTheme="minorHAnsi" w:cs="Calibri"/>
          <w:lang w:eastAsia="en-US"/>
        </w:rPr>
      </w:pPr>
      <w:r w:rsidRPr="00A0034E">
        <w:rPr>
          <w:rStyle w:val="Styl1Char"/>
        </w:rPr>
        <w:t xml:space="preserve">MAS NAD ORLICÍ má nastavené jednoznačné, transparentní a snadno kontrolovatelné postupy </w:t>
      </w:r>
      <w:r w:rsidR="00686F22">
        <w:rPr>
          <w:rStyle w:val="Styl1Char"/>
        </w:rPr>
        <w:t xml:space="preserve">            </w:t>
      </w:r>
      <w:r w:rsidRPr="00A0034E">
        <w:rPr>
          <w:rStyle w:val="Styl1Char"/>
        </w:rPr>
        <w:t>a vnitřní předpisy pro příjem a registraci projektů, jejich administrativní kontrolu</w:t>
      </w:r>
      <w:r>
        <w:rPr>
          <w:rStyle w:val="Styl1Char"/>
        </w:rPr>
        <w:t xml:space="preserve">, hodnocení </w:t>
      </w:r>
      <w:r w:rsidRPr="00A0034E">
        <w:rPr>
          <w:rStyle w:val="Styl1Char"/>
        </w:rPr>
        <w:t xml:space="preserve">přijatelnosti a bodování. Stejně tak má obecně ve svém Statutu a Jednacím řádu zajištěny základní principy velké otevřenosti a transparentnosti ve veškerém rozhodování, vycházející z nejlepší praxe zapojování veřejnosti a přístupu </w:t>
      </w:r>
      <w:r>
        <w:rPr>
          <w:rStyle w:val="Styl1Char"/>
        </w:rPr>
        <w:t>CLLD.</w:t>
      </w:r>
    </w:p>
    <w:p w:rsidR="00E55BB7" w:rsidRDefault="00E55BB7"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686F22" w:rsidRDefault="00686F22"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686F22" w:rsidRDefault="00686F22"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686F22" w:rsidRDefault="00686F22"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F815ED" w:rsidRDefault="00F815ED"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686F22" w:rsidRDefault="00686F22"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686F22" w:rsidRDefault="00686F22"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E55BB7" w:rsidRDefault="00F815ED" w:rsidP="00F90997">
      <w:pPr>
        <w:tabs>
          <w:tab w:val="left" w:pos="9072"/>
        </w:tabs>
        <w:autoSpaceDE w:val="0"/>
        <w:autoSpaceDN w:val="0"/>
        <w:adjustRightInd w:val="0"/>
        <w:spacing w:after="0" w:line="240" w:lineRule="auto"/>
        <w:ind w:left="0" w:right="0" w:firstLine="0"/>
        <w:jc w:val="left"/>
        <w:rPr>
          <w:rFonts w:asciiTheme="minorHAnsi" w:eastAsiaTheme="minorHAnsi" w:hAnsiTheme="minorHAnsi" w:cs="Calibri"/>
          <w:lang w:eastAsia="en-US"/>
        </w:rPr>
      </w:pPr>
      <w:r>
        <w:rPr>
          <w:rFonts w:asciiTheme="minorHAnsi" w:eastAsiaTheme="minorHAnsi" w:hAnsiTheme="minorHAnsi" w:cs="Calibri"/>
          <w:lang w:eastAsia="en-US"/>
        </w:rPr>
        <w:t>Tabulka č. 49</w:t>
      </w:r>
      <w:r w:rsidR="00145CF5">
        <w:rPr>
          <w:rFonts w:asciiTheme="minorHAnsi" w:eastAsiaTheme="minorHAnsi" w:hAnsiTheme="minorHAnsi" w:cs="Calibri"/>
          <w:lang w:eastAsia="en-US"/>
        </w:rPr>
        <w:t>:</w:t>
      </w:r>
      <w:r w:rsidR="00F90997" w:rsidRPr="00F90997">
        <w:rPr>
          <w:rFonts w:asciiTheme="minorHAnsi" w:eastAsiaTheme="minorHAnsi" w:hAnsiTheme="minorHAnsi" w:cs="Calibri"/>
          <w:lang w:eastAsia="en-US"/>
        </w:rPr>
        <w:t xml:space="preserve"> </w:t>
      </w:r>
      <w:r w:rsidR="00E55BB7" w:rsidRPr="00F90997">
        <w:rPr>
          <w:rFonts w:asciiTheme="minorHAnsi" w:eastAsiaTheme="minorHAnsi" w:hAnsiTheme="minorHAnsi" w:cs="Calibri"/>
          <w:lang w:eastAsia="en-US"/>
        </w:rPr>
        <w:t>Přehled admi</w:t>
      </w:r>
      <w:r w:rsidR="00F90997">
        <w:rPr>
          <w:rFonts w:asciiTheme="minorHAnsi" w:eastAsiaTheme="minorHAnsi" w:hAnsiTheme="minorHAnsi" w:cs="Calibri"/>
          <w:lang w:eastAsia="en-US"/>
        </w:rPr>
        <w:t>nistrativních postupů MAS</w:t>
      </w:r>
    </w:p>
    <w:tbl>
      <w:tblPr>
        <w:tblW w:w="9086" w:type="dxa"/>
        <w:tblCellMar>
          <w:left w:w="70" w:type="dxa"/>
          <w:right w:w="70" w:type="dxa"/>
        </w:tblCellMar>
        <w:tblLook w:val="04A0" w:firstRow="1" w:lastRow="0" w:firstColumn="1" w:lastColumn="0" w:noHBand="0" w:noVBand="1"/>
      </w:tblPr>
      <w:tblGrid>
        <w:gridCol w:w="2764"/>
        <w:gridCol w:w="4536"/>
        <w:gridCol w:w="1786"/>
      </w:tblGrid>
      <w:tr w:rsidR="00E55BB7" w:rsidRPr="00115C59" w:rsidTr="00686F22">
        <w:trPr>
          <w:trHeight w:val="330"/>
        </w:trPr>
        <w:tc>
          <w:tcPr>
            <w:tcW w:w="2764" w:type="dxa"/>
            <w:tcBorders>
              <w:top w:val="single" w:sz="12" w:space="0" w:color="70AD47"/>
              <w:left w:val="single" w:sz="12" w:space="0" w:color="70AD47"/>
              <w:bottom w:val="single" w:sz="12" w:space="0" w:color="70AD47"/>
              <w:right w:val="single" w:sz="12" w:space="0" w:color="70AD47"/>
            </w:tcBorders>
            <w:shd w:val="clear" w:color="000000" w:fill="A9D08E"/>
            <w:vAlign w:val="center"/>
            <w:hideMark/>
          </w:tcPr>
          <w:p w:rsidR="00E55BB7" w:rsidRPr="00115C59" w:rsidRDefault="00E55BB7" w:rsidP="00E55BB7">
            <w:pPr>
              <w:spacing w:after="0" w:line="240" w:lineRule="auto"/>
              <w:ind w:left="0" w:right="0" w:firstLine="0"/>
              <w:jc w:val="left"/>
              <w:rPr>
                <w:rFonts w:eastAsia="Times New Roman" w:cs="Times New Roman"/>
                <w:b/>
                <w:bCs/>
              </w:rPr>
            </w:pPr>
            <w:r w:rsidRPr="00115C59">
              <w:rPr>
                <w:rFonts w:eastAsia="Times New Roman" w:cs="Times New Roman"/>
                <w:b/>
                <w:bCs/>
              </w:rPr>
              <w:t xml:space="preserve">Krok </w:t>
            </w:r>
          </w:p>
        </w:tc>
        <w:tc>
          <w:tcPr>
            <w:tcW w:w="4536" w:type="dxa"/>
            <w:tcBorders>
              <w:top w:val="single" w:sz="12" w:space="0" w:color="70AD47"/>
              <w:left w:val="nil"/>
              <w:bottom w:val="single" w:sz="12" w:space="0" w:color="70AD47"/>
              <w:right w:val="single" w:sz="12" w:space="0" w:color="70AD47"/>
            </w:tcBorders>
            <w:shd w:val="clear" w:color="000000" w:fill="A9D08E"/>
            <w:vAlign w:val="center"/>
            <w:hideMark/>
          </w:tcPr>
          <w:p w:rsidR="00E55BB7" w:rsidRPr="00115C59" w:rsidRDefault="00E55BB7" w:rsidP="00E55BB7">
            <w:pPr>
              <w:spacing w:after="0" w:line="240" w:lineRule="auto"/>
              <w:ind w:left="0" w:right="0" w:firstLine="0"/>
              <w:jc w:val="left"/>
              <w:rPr>
                <w:rFonts w:eastAsia="Times New Roman" w:cs="Times New Roman"/>
                <w:b/>
                <w:bCs/>
              </w:rPr>
            </w:pPr>
            <w:r w:rsidRPr="00115C59">
              <w:rPr>
                <w:rFonts w:eastAsia="Times New Roman" w:cs="Times New Roman"/>
                <w:b/>
                <w:bCs/>
              </w:rPr>
              <w:t xml:space="preserve">Termín </w:t>
            </w:r>
          </w:p>
        </w:tc>
        <w:tc>
          <w:tcPr>
            <w:tcW w:w="1786" w:type="dxa"/>
            <w:tcBorders>
              <w:top w:val="single" w:sz="12" w:space="0" w:color="70AD47"/>
              <w:left w:val="nil"/>
              <w:bottom w:val="single" w:sz="12" w:space="0" w:color="70AD47"/>
              <w:right w:val="single" w:sz="12" w:space="0" w:color="70AD47"/>
            </w:tcBorders>
            <w:shd w:val="clear" w:color="000000" w:fill="A9D08E"/>
            <w:vAlign w:val="center"/>
            <w:hideMark/>
          </w:tcPr>
          <w:p w:rsidR="00E55BB7" w:rsidRPr="00115C59" w:rsidRDefault="00E55BB7" w:rsidP="00E55BB7">
            <w:pPr>
              <w:spacing w:after="0" w:line="240" w:lineRule="auto"/>
              <w:ind w:left="0" w:right="0" w:firstLine="0"/>
              <w:jc w:val="left"/>
              <w:rPr>
                <w:rFonts w:eastAsia="Times New Roman" w:cs="Times New Roman"/>
                <w:b/>
                <w:bCs/>
              </w:rPr>
            </w:pPr>
            <w:r w:rsidRPr="00115C59">
              <w:rPr>
                <w:rFonts w:eastAsia="Times New Roman" w:cs="Times New Roman"/>
                <w:b/>
                <w:bCs/>
              </w:rPr>
              <w:t xml:space="preserve">Odpovídá </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Schválení harmonogramu výzev na následující rok</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m</w:t>
            </w:r>
            <w:r w:rsidR="00E55BB7">
              <w:rPr>
                <w:rFonts w:eastAsia="Times New Roman" w:cs="Times New Roman"/>
              </w:rPr>
              <w:t xml:space="preserve">aximálně do 15. 12. </w:t>
            </w:r>
            <w:r w:rsidR="00E55BB7" w:rsidRPr="00115C59">
              <w:rPr>
                <w:rFonts w:eastAsia="Times New Roman" w:cs="Times New Roman"/>
              </w:rPr>
              <w:t>předcházejícího roku</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Programový výbor</w:t>
            </w:r>
          </w:p>
        </w:tc>
      </w:tr>
      <w:tr w:rsidR="00E55BB7" w:rsidRPr="00115C59" w:rsidTr="00686F22">
        <w:trPr>
          <w:trHeight w:val="377"/>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 xml:space="preserve">Zveřejnění výzvy </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p</w:t>
            </w:r>
            <w:r w:rsidR="00E55BB7" w:rsidRPr="00115C59">
              <w:rPr>
                <w:rFonts w:eastAsia="Times New Roman" w:cs="Times New Roman"/>
              </w:rPr>
              <w:t>odle harmonogramu výzev</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415"/>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Ukončení výzvy</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m</w:t>
            </w:r>
            <w:r w:rsidR="00E55BB7">
              <w:rPr>
                <w:rFonts w:eastAsia="Times New Roman" w:cs="Times New Roman"/>
              </w:rPr>
              <w:t>inim</w:t>
            </w:r>
            <w:r w:rsidR="00E55BB7" w:rsidRPr="00115C59">
              <w:rPr>
                <w:rFonts w:eastAsia="Times New Roman" w:cs="Times New Roman"/>
              </w:rPr>
              <w:t xml:space="preserve">álně 30 dní od vyhlášení </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Kontroly přijatelnosti a formálních náležitostí projektů</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m</w:t>
            </w:r>
            <w:r w:rsidR="00E55BB7" w:rsidRPr="00115C59">
              <w:rPr>
                <w:rFonts w:eastAsia="Times New Roman" w:cs="Times New Roman"/>
              </w:rPr>
              <w:t>aximálně 10 pracovních od ukončení výzvy</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Pr>
                <w:rFonts w:eastAsia="Times New Roman" w:cs="Times New Roman"/>
              </w:rPr>
              <w:t>Výzva k doplnění</w:t>
            </w:r>
            <w:r w:rsidRPr="00115C59">
              <w:rPr>
                <w:rFonts w:eastAsia="Times New Roman" w:cs="Times New Roman"/>
              </w:rPr>
              <w:t xml:space="preserve"> formálních náležitostí</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m</w:t>
            </w:r>
            <w:r w:rsidR="00E55BB7" w:rsidRPr="00115C59">
              <w:rPr>
                <w:rFonts w:eastAsia="Times New Roman" w:cs="Times New Roman"/>
              </w:rPr>
              <w:t>aximálně 15 dní od ukončení výzvy</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Hodnocení projektů</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1. setkání Výběrové komise max. 25 dní od ukončení výzvy, dále následuje možnost kontroly hodnotitelů na místě a Veřejné slyšení</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Výběrová komise</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 xml:space="preserve">Výběr projektů </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hanging="211"/>
              <w:jc w:val="left"/>
              <w:rPr>
                <w:rFonts w:eastAsia="Times New Roman" w:cs="Times New Roman"/>
              </w:rPr>
            </w:pPr>
            <w:r w:rsidRPr="00115C59">
              <w:rPr>
                <w:rFonts w:eastAsia="Times New Roman" w:cs="Times New Roman"/>
              </w:rPr>
              <w:t>2. zasedání Výběrové komise, maximálně 20 dní</w:t>
            </w:r>
            <w:r>
              <w:rPr>
                <w:rFonts w:eastAsia="Times New Roman" w:cs="Times New Roman"/>
              </w:rPr>
              <w:t xml:space="preserve">        </w:t>
            </w:r>
            <w:r w:rsidRPr="00115C59">
              <w:rPr>
                <w:rFonts w:eastAsia="Times New Roman" w:cs="Times New Roman"/>
              </w:rPr>
              <w:t xml:space="preserve"> od </w:t>
            </w:r>
            <w:r>
              <w:rPr>
                <w:rFonts w:eastAsia="Times New Roman" w:cs="Times New Roman"/>
              </w:rPr>
              <w:t xml:space="preserve"> </w:t>
            </w:r>
            <w:r w:rsidRPr="00115C59">
              <w:rPr>
                <w:rFonts w:eastAsia="Times New Roman" w:cs="Times New Roman"/>
              </w:rPr>
              <w:t xml:space="preserve">1. zasedání VK, </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Výběrová komise</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BD5D78">
            <w:pPr>
              <w:spacing w:after="0" w:line="240" w:lineRule="auto"/>
              <w:ind w:left="0" w:right="-70" w:firstLine="0"/>
              <w:jc w:val="left"/>
              <w:rPr>
                <w:rFonts w:eastAsia="Times New Roman" w:cs="Times New Roman"/>
              </w:rPr>
            </w:pPr>
            <w:r w:rsidRPr="00115C59">
              <w:rPr>
                <w:rFonts w:eastAsia="Times New Roman" w:cs="Times New Roman"/>
              </w:rPr>
              <w:t xml:space="preserve">Schválení projektů </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 xml:space="preserve">jednání Programového výboru, max. 7 dnů </w:t>
            </w:r>
            <w:r>
              <w:rPr>
                <w:rFonts w:eastAsia="Times New Roman" w:cs="Times New Roman"/>
              </w:rPr>
              <w:t xml:space="preserve">           </w:t>
            </w:r>
            <w:r w:rsidRPr="00115C59">
              <w:rPr>
                <w:rFonts w:eastAsia="Times New Roman" w:cs="Times New Roman"/>
              </w:rPr>
              <w:t>po 2. zasedání VK</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Programový výbor</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 xml:space="preserve">Informování žadatele </w:t>
            </w:r>
            <w:r w:rsidR="00BD5D78">
              <w:rPr>
                <w:rFonts w:eastAsia="Times New Roman" w:cs="Times New Roman"/>
              </w:rPr>
              <w:t xml:space="preserve">              </w:t>
            </w:r>
            <w:r w:rsidRPr="00115C59">
              <w:rPr>
                <w:rFonts w:eastAsia="Times New Roman" w:cs="Times New Roman"/>
              </w:rPr>
              <w:t xml:space="preserve">o výsledku </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d</w:t>
            </w:r>
            <w:r w:rsidR="00E55BB7" w:rsidRPr="00115C59">
              <w:rPr>
                <w:rFonts w:eastAsia="Times New Roman" w:cs="Times New Roman"/>
              </w:rPr>
              <w:t>o 3 třech pracovních dnů</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630"/>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 xml:space="preserve">Předání projektů ŘO </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v</w:t>
            </w:r>
            <w:r w:rsidR="00E55BB7" w:rsidRPr="00115C59">
              <w:rPr>
                <w:rFonts w:eastAsia="Times New Roman" w:cs="Times New Roman"/>
              </w:rPr>
              <w:t xml:space="preserve"> termínech stanovených ŘO jednotlivých programových rámců</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r w:rsidR="00E55BB7" w:rsidRPr="00115C59" w:rsidTr="00686F22">
        <w:trPr>
          <w:trHeight w:val="503"/>
        </w:trPr>
        <w:tc>
          <w:tcPr>
            <w:tcW w:w="2764" w:type="dxa"/>
            <w:tcBorders>
              <w:top w:val="nil"/>
              <w:left w:val="single" w:sz="12" w:space="0" w:color="70AD47"/>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Podpora příjemců</w:t>
            </w:r>
          </w:p>
        </w:tc>
        <w:tc>
          <w:tcPr>
            <w:tcW w:w="4536" w:type="dxa"/>
            <w:tcBorders>
              <w:top w:val="nil"/>
              <w:left w:val="nil"/>
              <w:bottom w:val="single" w:sz="12" w:space="0" w:color="70AD47"/>
              <w:right w:val="single" w:sz="12" w:space="0" w:color="70AD47"/>
            </w:tcBorders>
            <w:shd w:val="clear" w:color="auto" w:fill="auto"/>
            <w:vAlign w:val="center"/>
            <w:hideMark/>
          </w:tcPr>
          <w:p w:rsidR="00E55BB7" w:rsidRPr="00115C59" w:rsidRDefault="00BD5D78" w:rsidP="00E55BB7">
            <w:pPr>
              <w:spacing w:after="0" w:line="240" w:lineRule="auto"/>
              <w:ind w:left="0" w:right="0" w:firstLine="0"/>
              <w:jc w:val="left"/>
              <w:rPr>
                <w:rFonts w:eastAsia="Times New Roman" w:cs="Times New Roman"/>
              </w:rPr>
            </w:pPr>
            <w:r>
              <w:rPr>
                <w:rFonts w:eastAsia="Times New Roman" w:cs="Times New Roman"/>
              </w:rPr>
              <w:t xml:space="preserve"> p</w:t>
            </w:r>
            <w:r w:rsidR="00E55BB7" w:rsidRPr="00115C59">
              <w:rPr>
                <w:rFonts w:eastAsia="Times New Roman" w:cs="Times New Roman"/>
              </w:rPr>
              <w:t>o dobu realizace a udržitelnosti</w:t>
            </w:r>
          </w:p>
        </w:tc>
        <w:tc>
          <w:tcPr>
            <w:tcW w:w="1786" w:type="dxa"/>
            <w:tcBorders>
              <w:top w:val="nil"/>
              <w:left w:val="nil"/>
              <w:bottom w:val="single" w:sz="12" w:space="0" w:color="70AD47"/>
              <w:right w:val="single" w:sz="12" w:space="0" w:color="70AD47"/>
            </w:tcBorders>
            <w:shd w:val="clear" w:color="auto" w:fill="auto"/>
            <w:vAlign w:val="center"/>
            <w:hideMark/>
          </w:tcPr>
          <w:p w:rsidR="00E55BB7" w:rsidRPr="00115C59" w:rsidRDefault="00E55BB7" w:rsidP="00E55BB7">
            <w:pPr>
              <w:spacing w:after="0" w:line="240" w:lineRule="auto"/>
              <w:ind w:left="0" w:right="0" w:firstLine="0"/>
              <w:jc w:val="left"/>
              <w:rPr>
                <w:rFonts w:eastAsia="Times New Roman" w:cs="Times New Roman"/>
              </w:rPr>
            </w:pPr>
            <w:r w:rsidRPr="00115C59">
              <w:rPr>
                <w:rFonts w:eastAsia="Times New Roman" w:cs="Times New Roman"/>
              </w:rPr>
              <w:t>Kancelář MAS</w:t>
            </w:r>
          </w:p>
        </w:tc>
      </w:tr>
    </w:tbl>
    <w:p w:rsidR="00E55BB7" w:rsidRDefault="00E55BB7" w:rsidP="00E55BB7">
      <w:pPr>
        <w:autoSpaceDE w:val="0"/>
        <w:autoSpaceDN w:val="0"/>
        <w:adjustRightInd w:val="0"/>
        <w:spacing w:after="0" w:line="240" w:lineRule="auto"/>
        <w:ind w:left="0" w:right="0" w:firstLine="0"/>
        <w:jc w:val="left"/>
        <w:rPr>
          <w:rFonts w:asciiTheme="minorHAnsi" w:eastAsiaTheme="minorHAnsi" w:hAnsiTheme="minorHAnsi" w:cs="Calibri"/>
          <w:lang w:eastAsia="en-US"/>
        </w:rPr>
      </w:pPr>
    </w:p>
    <w:p w:rsidR="00E55BB7" w:rsidRDefault="00E55BB7" w:rsidP="00E55BB7">
      <w:pPr>
        <w:autoSpaceDE w:val="0"/>
        <w:autoSpaceDN w:val="0"/>
        <w:adjustRightInd w:val="0"/>
        <w:spacing w:after="0" w:line="240" w:lineRule="auto"/>
        <w:ind w:left="0" w:right="0" w:firstLine="0"/>
        <w:jc w:val="left"/>
        <w:rPr>
          <w:rFonts w:asciiTheme="minorHAnsi" w:eastAsiaTheme="minorHAnsi" w:hAnsiTheme="minorHAnsi" w:cs="Calibri"/>
          <w:lang w:eastAsia="en-US"/>
        </w:rPr>
      </w:pPr>
    </w:p>
    <w:p w:rsidR="00E55BB7" w:rsidRPr="00F90997" w:rsidRDefault="001902A0" w:rsidP="0033625B">
      <w:pPr>
        <w:pStyle w:val="Nadpis4"/>
        <w:numPr>
          <w:ilvl w:val="0"/>
          <w:numId w:val="0"/>
        </w:numPr>
        <w:ind w:left="720"/>
        <w:rPr>
          <w:lang w:eastAsia="en-US"/>
        </w:rPr>
      </w:pPr>
      <w:r>
        <w:rPr>
          <w:lang w:eastAsia="en-US"/>
        </w:rPr>
        <w:t>12</w:t>
      </w:r>
      <w:r w:rsidR="00F90997">
        <w:rPr>
          <w:lang w:eastAsia="en-US"/>
        </w:rPr>
        <w:t>.3</w:t>
      </w:r>
      <w:r w:rsidR="00E55BB7">
        <w:rPr>
          <w:lang w:eastAsia="en-US"/>
        </w:rPr>
        <w:t>.1. Administrace výzev</w:t>
      </w:r>
      <w:r w:rsidR="00E55BB7">
        <w:rPr>
          <w:lang w:eastAsia="en-US"/>
        </w:rPr>
        <w:tab/>
      </w:r>
    </w:p>
    <w:p w:rsidR="005D6F12" w:rsidRDefault="005D6F12" w:rsidP="00686F22">
      <w:pPr>
        <w:pStyle w:val="Nadpis5"/>
        <w:ind w:right="142"/>
        <w:rPr>
          <w:rFonts w:eastAsiaTheme="minorHAnsi"/>
          <w:lang w:eastAsia="en-US"/>
        </w:rPr>
      </w:pPr>
    </w:p>
    <w:p w:rsidR="00E55BB7" w:rsidRPr="00E2243E" w:rsidRDefault="00E55BB7" w:rsidP="00686F22">
      <w:pPr>
        <w:pStyle w:val="Nadpis5"/>
        <w:ind w:right="142"/>
        <w:rPr>
          <w:rFonts w:eastAsiaTheme="minorHAnsi"/>
          <w:lang w:eastAsia="en-US"/>
        </w:rPr>
      </w:pPr>
      <w:r w:rsidRPr="00904AA2">
        <w:rPr>
          <w:rFonts w:eastAsiaTheme="minorHAnsi"/>
          <w:lang w:eastAsia="en-US"/>
        </w:rPr>
        <w:t>Vyhlášení výzvy</w:t>
      </w:r>
    </w:p>
    <w:p w:rsidR="00E55BB7" w:rsidRPr="00F90997" w:rsidRDefault="00E55BB7" w:rsidP="00686F22">
      <w:pPr>
        <w:pStyle w:val="Styl1"/>
        <w:ind w:right="142"/>
      </w:pPr>
      <w:r w:rsidRPr="00F90997">
        <w:t xml:space="preserve">V souladu s Finančním plánem a harmonogramem uvedenými ve Strategii a </w:t>
      </w:r>
      <w:r w:rsidR="00F90997" w:rsidRPr="00F90997">
        <w:t>výzvami Řídích orgánů připraví Manažer</w:t>
      </w:r>
      <w:r w:rsidRPr="00F90997">
        <w:t xml:space="preserve"> SCLLD Výzvu MAS k předkládání žádostí o podporu. </w:t>
      </w:r>
    </w:p>
    <w:p w:rsidR="00E55BB7" w:rsidRPr="00F90997" w:rsidRDefault="00F90997" w:rsidP="00686F22">
      <w:pPr>
        <w:pStyle w:val="Styl1"/>
        <w:ind w:right="142"/>
      </w:pPr>
      <w:r>
        <w:t>Výzva musí obsahovat minimálně:</w:t>
      </w:r>
      <w:r w:rsidR="00E55BB7" w:rsidRPr="00F90997">
        <w:t xml:space="preserve"> název Fiche, Opatření SCLLD, datum vyhlášení a konec příjmu žádostí o podporu, preferenční kritéria, okruh příjemců, povinné přílohy, případně další informace </w:t>
      </w:r>
      <w:r w:rsidR="00686F22">
        <w:t xml:space="preserve">        </w:t>
      </w:r>
      <w:r w:rsidR="00E55BB7" w:rsidRPr="00F90997">
        <w:t>dle požadavků Říd</w:t>
      </w:r>
      <w:r>
        <w:t>ícího</w:t>
      </w:r>
      <w:r w:rsidR="00E55BB7" w:rsidRPr="00F90997">
        <w:t xml:space="preserve"> orgánu. </w:t>
      </w:r>
    </w:p>
    <w:p w:rsidR="00E55BB7" w:rsidRDefault="00E55BB7" w:rsidP="00686F22">
      <w:pPr>
        <w:pStyle w:val="Styl1"/>
        <w:ind w:right="142"/>
      </w:pPr>
      <w:r w:rsidRPr="00F90997">
        <w:t>Výzvu schvaluje nejdříve Programový výbor a následně je předán</w:t>
      </w:r>
      <w:r w:rsidR="00F90997">
        <w:t>a</w:t>
      </w:r>
      <w:r w:rsidRPr="00F90997">
        <w:t xml:space="preserve"> k odsouhlasení příslušnému Řídícímu výboru. Vyhlášení probíhá p</w:t>
      </w:r>
      <w:r w:rsidR="00F90997">
        <w:t>rostřednictvím systému MS2014+.</w:t>
      </w:r>
    </w:p>
    <w:p w:rsidR="00F8129C" w:rsidRPr="00F90997" w:rsidRDefault="00F8129C" w:rsidP="00686F22">
      <w:pPr>
        <w:pStyle w:val="Styl1"/>
        <w:ind w:right="142"/>
      </w:pPr>
    </w:p>
    <w:p w:rsidR="00E55BB7" w:rsidRPr="00F90997" w:rsidRDefault="00F90997" w:rsidP="00686F22">
      <w:pPr>
        <w:pStyle w:val="Styl1"/>
        <w:ind w:right="142"/>
      </w:pPr>
      <w:r>
        <w:t>Informace k</w:t>
      </w:r>
      <w:r w:rsidR="00E55BB7" w:rsidRPr="00F90997">
        <w:t xml:space="preserve"> výzvě jsou vždy zveřejněny na webových stránkách MAS, dále rozeslány na </w:t>
      </w:r>
      <w:r>
        <w:t xml:space="preserve">všechny obce </w:t>
      </w:r>
      <w:r w:rsidR="00686F22">
        <w:t xml:space="preserve">    </w:t>
      </w:r>
      <w:r>
        <w:t>v</w:t>
      </w:r>
      <w:r w:rsidR="00F8129C">
        <w:t xml:space="preserve"> </w:t>
      </w:r>
      <w:r w:rsidR="00F8129C" w:rsidRPr="00F8129C">
        <w:t>území MAS, všem členům MAS a dle tématu dalším elektronickým kontaktům</w:t>
      </w:r>
      <w:r w:rsidR="00F8129C">
        <w:t>,</w:t>
      </w:r>
      <w:r w:rsidR="00E55BB7" w:rsidRPr="00F8129C">
        <w:t xml:space="preserve"> e-mailovým</w:t>
      </w:r>
      <w:r w:rsidR="00E55BB7" w:rsidRPr="00F90997">
        <w:t xml:space="preserve"> newslettrem, dále mohou být uveřejněny v obecních zpravodajích či na facebooku.</w:t>
      </w:r>
    </w:p>
    <w:p w:rsidR="00E55BB7" w:rsidRPr="00F90997" w:rsidRDefault="00E55BB7" w:rsidP="00686F22">
      <w:pPr>
        <w:pStyle w:val="Styl1"/>
        <w:ind w:right="142"/>
      </w:pPr>
      <w:r w:rsidRPr="00F90997">
        <w:t>V období vyhlášení výzvy bude v území minimálně jeden</w:t>
      </w:r>
      <w:r w:rsidR="00F90997">
        <w:t xml:space="preserve"> informační seminář</w:t>
      </w:r>
      <w:r w:rsidRPr="00F90997">
        <w:t xml:space="preserve"> k tématům dané výzvy. Zde bude možno konzultovat vztah vlastních záměrů a Fichí, bude demonstrován postup </w:t>
      </w:r>
      <w:r w:rsidR="00686F22">
        <w:t xml:space="preserve">                      </w:t>
      </w:r>
      <w:r w:rsidR="00EA4BF0">
        <w:t xml:space="preserve">    </w:t>
      </w:r>
      <w:r w:rsidR="00686F22">
        <w:t xml:space="preserve">       </w:t>
      </w:r>
      <w:r w:rsidRPr="00F90997">
        <w:t>a představena Příručka pro žadatele, kterou MAS bude zpracovávat.</w:t>
      </w:r>
    </w:p>
    <w:p w:rsidR="00E55BB7" w:rsidRPr="00F90997" w:rsidRDefault="00E55BB7" w:rsidP="00686F22">
      <w:pPr>
        <w:pStyle w:val="Styl1"/>
        <w:ind w:right="142"/>
      </w:pPr>
      <w:r w:rsidRPr="00F90997">
        <w:t>Školení budou volně přístupná veřejnosti. Mimo uvedená školení lze informace získat na tzv. konzultačních hodinách</w:t>
      </w:r>
      <w:r w:rsidR="00F90997">
        <w:t>.</w:t>
      </w:r>
    </w:p>
    <w:p w:rsidR="00E55BB7" w:rsidRDefault="00E55BB7" w:rsidP="00686F22">
      <w:pPr>
        <w:pStyle w:val="Styl1"/>
        <w:ind w:right="0"/>
        <w:rPr>
          <w:rFonts w:eastAsiaTheme="minorHAnsi"/>
          <w:lang w:eastAsia="en-US"/>
        </w:rPr>
      </w:pPr>
    </w:p>
    <w:p w:rsidR="00E55BB7" w:rsidRPr="00A03596" w:rsidRDefault="00E55BB7" w:rsidP="00686F22">
      <w:pPr>
        <w:pStyle w:val="Nadpis5"/>
        <w:ind w:right="142"/>
        <w:rPr>
          <w:rFonts w:eastAsiaTheme="minorHAnsi"/>
          <w:lang w:eastAsia="en-US"/>
        </w:rPr>
      </w:pPr>
      <w:r w:rsidRPr="00A03596">
        <w:rPr>
          <w:rFonts w:eastAsiaTheme="minorHAnsi"/>
          <w:lang w:eastAsia="en-US"/>
        </w:rPr>
        <w:t>Příjem žádostí</w:t>
      </w:r>
    </w:p>
    <w:p w:rsidR="00E55BB7" w:rsidRPr="00A03596" w:rsidRDefault="00F8129C" w:rsidP="00686F22">
      <w:pPr>
        <w:pStyle w:val="Styl1"/>
        <w:ind w:right="142"/>
      </w:pPr>
      <w:r w:rsidRPr="00982A7B">
        <w:t xml:space="preserve">Na základě vyhlášené výzvy MAS probíhá v termínech uvedených ve výzvě příjem žádostí, který probíhá v kanceláři MAS v souladu s přesně stanovenými podmínkami uvedenými v konkrétní výzvě MAS. Příjem žádostí provádí pracovníci kanceláře MAS v čele s vedoucím zaměstnancem pro realizaci SCLLD, přičemž každou předloženou žádost přijímají minimálně 2 pracovníci MAS </w:t>
      </w:r>
      <w:r w:rsidR="00E55BB7" w:rsidRPr="00982A7B">
        <w:t>Ve chvíli zaregistrování žádosti je založena složka a přiřazeno evidenční číslo. Průvodní list bude zajišťovat kontrolu</w:t>
      </w:r>
      <w:r w:rsidR="00E55BB7" w:rsidRPr="00A03596">
        <w:t xml:space="preserve"> obsahu, zaznamenávat data vzniku dokumentů a jejich zpracování s potvrzením oprávněných osob. Kontrolu úplnosti žádosti provede Programový manažer. </w:t>
      </w:r>
    </w:p>
    <w:p w:rsidR="00E55BB7" w:rsidRPr="00A03596" w:rsidRDefault="00E55BB7" w:rsidP="00686F22">
      <w:pPr>
        <w:pStyle w:val="Styl1"/>
        <w:ind w:right="142"/>
      </w:pPr>
      <w:r w:rsidRPr="00A03596">
        <w:t xml:space="preserve">Dále je vedena samostatná složka k výzvě, kde jsou zakládány dokumenty k žádostem a k výzvě – </w:t>
      </w:r>
      <w:r w:rsidR="00F90997">
        <w:t>např. z</w:t>
      </w:r>
      <w:r w:rsidRPr="00A03596">
        <w:t xml:space="preserve">ápisy z jednání orgánů. </w:t>
      </w:r>
    </w:p>
    <w:p w:rsidR="00E55BB7" w:rsidRPr="00A03596" w:rsidRDefault="00E55BB7" w:rsidP="00686F22">
      <w:pPr>
        <w:pStyle w:val="Styl1"/>
        <w:ind w:right="142"/>
      </w:pPr>
      <w:r w:rsidRPr="00A03596">
        <w:t>Po ukončení příjmu projektů je v nejbližším možném termínu zveřejněn na webových stránkách MAS Seznam přijatých žádostí.</w:t>
      </w:r>
    </w:p>
    <w:p w:rsidR="00E55BB7" w:rsidRPr="00A03596" w:rsidRDefault="00E55BB7" w:rsidP="00E55BB7">
      <w:pPr>
        <w:pStyle w:val="Bezmezer"/>
        <w:rPr>
          <w:rFonts w:asciiTheme="minorHAnsi" w:hAnsiTheme="minorHAnsi"/>
        </w:rPr>
      </w:pPr>
    </w:p>
    <w:p w:rsidR="00E55BB7" w:rsidRPr="00A03596" w:rsidRDefault="00E55BB7" w:rsidP="00686F22">
      <w:pPr>
        <w:pStyle w:val="Nadpis5"/>
        <w:ind w:right="142"/>
      </w:pPr>
      <w:r w:rsidRPr="00A03596">
        <w:t xml:space="preserve">Administrativní kontrola a kontrola přijatelnosti </w:t>
      </w:r>
    </w:p>
    <w:p w:rsidR="00E55BB7" w:rsidRPr="00A03596" w:rsidRDefault="00E55BB7" w:rsidP="00686F22">
      <w:pPr>
        <w:pStyle w:val="Styl1"/>
        <w:ind w:right="142"/>
      </w:pPr>
      <w:r w:rsidRPr="00A03596">
        <w:t xml:space="preserve">Kontrolu provede Programový manažer s asistencí dalšího pracovníka pravidlem čtyř očí nejpozději do 15 pracovních dnů od ukončení příjmu žádostí. O jejím výsledku bude písemně a elektronicky informovat žadatele. Pokud Řídící orgán nestanový jinak, bude žadateli umožněno odstranit nedostatky. </w:t>
      </w:r>
    </w:p>
    <w:p w:rsidR="00E55BB7" w:rsidRPr="00A03596" w:rsidRDefault="00E55BB7" w:rsidP="00686F22">
      <w:pPr>
        <w:pStyle w:val="Styl1"/>
        <w:ind w:right="142"/>
      </w:pPr>
    </w:p>
    <w:p w:rsidR="00E55BB7" w:rsidRPr="00A03596" w:rsidRDefault="00E55BB7" w:rsidP="00686F22">
      <w:pPr>
        <w:pStyle w:val="Nadpis5"/>
        <w:ind w:right="142"/>
      </w:pPr>
      <w:r w:rsidRPr="00A03596">
        <w:t>Výběr projektů</w:t>
      </w:r>
    </w:p>
    <w:p w:rsidR="00E55BB7" w:rsidRPr="00A03596" w:rsidRDefault="00E55BB7" w:rsidP="00686F22">
      <w:pPr>
        <w:pStyle w:val="Styl1"/>
        <w:ind w:right="142"/>
      </w:pPr>
      <w:r w:rsidRPr="00A03596">
        <w:t>Žádosti, které splnily podmínky administrativní kontroly a kontroly přijatelnosti</w:t>
      </w:r>
      <w:r w:rsidR="00F90997">
        <w:t>, jsou předány Výběrové komisi</w:t>
      </w:r>
      <w:r w:rsidRPr="00A03596">
        <w:t xml:space="preserve"> k hodnocení projektů. Každý projekt hodnotí vždy tři hodnotitelé a na prvním zasedání si hodnotitelé jednotlivé projekty losují. Vždy platí požadavky na nestrannost a nepodjatost hodnotitele v rámci celé Fiche</w:t>
      </w:r>
      <w:r w:rsidR="00B03480">
        <w:t>/Opatření</w:t>
      </w:r>
      <w:r w:rsidRPr="00A03596">
        <w:t>. Předseda výběrové komice společně s Programovým manažerem stanoví termín a místo Veřejného slyšení a seznámí s ním všechny žadatele</w:t>
      </w:r>
      <w:r w:rsidR="00F90997">
        <w:t>. Termín</w:t>
      </w:r>
      <w:r w:rsidRPr="00A03596">
        <w:t xml:space="preserve"> a je zveřejněn na webových stránkách </w:t>
      </w:r>
      <w:r w:rsidR="00F90997">
        <w:t>MAS. Členům Výběrové komise je</w:t>
      </w:r>
      <w:r w:rsidRPr="00A03596">
        <w:t xml:space="preserve"> doporučena</w:t>
      </w:r>
      <w:r w:rsidR="00F90997">
        <w:t xml:space="preserve"> i</w:t>
      </w:r>
      <w:r w:rsidRPr="00A03596">
        <w:t xml:space="preserve"> kontrola na místě realizace projektu</w:t>
      </w:r>
      <w:r w:rsidRPr="006B6D21">
        <w:t xml:space="preserve">. </w:t>
      </w:r>
      <w:r w:rsidR="0073122D" w:rsidRPr="006B6D21">
        <w:t>V případě projektů z Operačního programu Zaměstnanost bu</w:t>
      </w:r>
      <w:r w:rsidR="006E387D" w:rsidRPr="006B6D21">
        <w:t>dou</w:t>
      </w:r>
      <w:r w:rsidR="0073122D" w:rsidRPr="006B6D21">
        <w:t xml:space="preserve"> projekt</w:t>
      </w:r>
      <w:r w:rsidR="006E387D" w:rsidRPr="006B6D21">
        <w:t>y</w:t>
      </w:r>
      <w:r w:rsidR="0073122D" w:rsidRPr="006B6D21">
        <w:t xml:space="preserve"> </w:t>
      </w:r>
      <w:r w:rsidR="006E387D" w:rsidRPr="006B6D21">
        <w:t xml:space="preserve">dále </w:t>
      </w:r>
      <w:r w:rsidR="0073122D" w:rsidRPr="006B6D21">
        <w:t>předložen</w:t>
      </w:r>
      <w:r w:rsidR="006E387D" w:rsidRPr="006B6D21">
        <w:t>y</w:t>
      </w:r>
      <w:r w:rsidR="0073122D" w:rsidRPr="006B6D21">
        <w:t xml:space="preserve"> k expertnímu posouzení odborní</w:t>
      </w:r>
      <w:r w:rsidR="006E387D" w:rsidRPr="006B6D21">
        <w:t>kům</w:t>
      </w:r>
      <w:r w:rsidR="0073122D" w:rsidRPr="006B6D21">
        <w:t xml:space="preserve"> </w:t>
      </w:r>
      <w:r w:rsidR="006E387D" w:rsidRPr="006B6D21">
        <w:t>se zkušeností ze</w:t>
      </w:r>
      <w:r w:rsidR="0073122D" w:rsidRPr="006B6D21">
        <w:t xml:space="preserve"> sociální oblasti</w:t>
      </w:r>
      <w:r w:rsidR="006E387D" w:rsidRPr="006B6D21">
        <w:t xml:space="preserve"> (pokud již nejsou členy Výběrové komise), kteří vypracují odborný posudek ke každému projektu.</w:t>
      </w:r>
      <w:r w:rsidR="008F7C37">
        <w:t xml:space="preserve"> Bodové hodnocení preferenčních kritérií členové Výběrové komise přidělují na základě předložených podkladů, kontrole na místě a veřejném slyšení. Ze třech hodnocení </w:t>
      </w:r>
      <w:r w:rsidR="00814DC3">
        <w:t xml:space="preserve">je stanoven aritmetický průměr ze dvou nejbližších hodnocení, v případě stejné odchylky se vypočítá průměr ze všech třech hodnocení. </w:t>
      </w:r>
    </w:p>
    <w:p w:rsidR="00E55BB7" w:rsidRPr="00A03596" w:rsidRDefault="00E55BB7" w:rsidP="00686F22">
      <w:pPr>
        <w:pStyle w:val="Styl1"/>
        <w:ind w:right="142"/>
      </w:pPr>
      <w:r w:rsidRPr="00A03596">
        <w:t>Po Veřejném slyšení Výběrová komise uzavře hodnocení projektů a předá předvýběr projektů Programovému výboru ke schválení.</w:t>
      </w:r>
      <w:r w:rsidR="008F7C37">
        <w:t xml:space="preserve"> </w:t>
      </w:r>
    </w:p>
    <w:p w:rsidR="00E55BB7" w:rsidRDefault="00E55BB7" w:rsidP="00686F22">
      <w:pPr>
        <w:pStyle w:val="Styl1"/>
        <w:ind w:right="142"/>
      </w:pPr>
      <w:r w:rsidRPr="00A03596">
        <w:t>Podpořené žádosti jsou následně předány Řídícímu orgánu ke kontrole. V případě zjištěných chyb napomůže Programový manažer žadateli s odstraněním nedostatků. V případě, že žádost nemá žádné nedostatky</w:t>
      </w:r>
      <w:r w:rsidR="0073122D">
        <w:t>,</w:t>
      </w:r>
      <w:r w:rsidRPr="00A03596">
        <w:t xml:space="preserve"> Řídící orgán uzavře s žadatelem Smlouvu či vydá Rozhodnutí. </w:t>
      </w:r>
    </w:p>
    <w:p w:rsidR="00353D30" w:rsidRDefault="00353D30" w:rsidP="00686F22">
      <w:pPr>
        <w:pStyle w:val="Styl1"/>
        <w:ind w:right="142"/>
      </w:pPr>
    </w:p>
    <w:p w:rsidR="00D90ADA" w:rsidRPr="00A03596" w:rsidRDefault="00D90ADA" w:rsidP="00686F22">
      <w:pPr>
        <w:pStyle w:val="Styl1"/>
        <w:ind w:right="142"/>
      </w:pPr>
      <w:r w:rsidRPr="00CD5614">
        <w:t>Podrobný postup, včetně prohlášení hodnotitele, je popsáno v Etickém kodexu Výběrové komise NAD ORLICÍ.</w:t>
      </w:r>
      <w:r>
        <w:t xml:space="preserve"> </w:t>
      </w:r>
    </w:p>
    <w:p w:rsidR="00E55BB7" w:rsidRPr="00A03596" w:rsidRDefault="00E55BB7" w:rsidP="00686F22">
      <w:pPr>
        <w:pStyle w:val="Bezmezer"/>
        <w:ind w:left="0" w:right="142" w:firstLine="0"/>
        <w:rPr>
          <w:rFonts w:asciiTheme="minorHAnsi" w:hAnsiTheme="minorHAnsi"/>
        </w:rPr>
      </w:pPr>
    </w:p>
    <w:p w:rsidR="00E55BB7" w:rsidRPr="00A03596" w:rsidRDefault="00E55BB7" w:rsidP="00686F22">
      <w:pPr>
        <w:pStyle w:val="Nadpis5"/>
        <w:ind w:right="142"/>
      </w:pPr>
      <w:r w:rsidRPr="00A03596">
        <w:t xml:space="preserve">Realizace projektů </w:t>
      </w:r>
    </w:p>
    <w:p w:rsidR="00E55BB7" w:rsidRPr="00F90997" w:rsidRDefault="00E55BB7" w:rsidP="00686F22">
      <w:pPr>
        <w:pStyle w:val="Styl1"/>
        <w:ind w:right="142"/>
      </w:pPr>
      <w:r w:rsidRPr="00F90997">
        <w:rPr>
          <w:rStyle w:val="Styl1Char"/>
          <w:rFonts w:eastAsiaTheme="minorEastAsia"/>
        </w:rPr>
        <w:t xml:space="preserve">Po schválení žádostí uspořádá MAS informační seminář pro příjemce o specifických rysech projektového cyklu, základním managementu rizik, pokyny pro výběr dodavatelů – MAS má vypracovány </w:t>
      </w:r>
      <w:r w:rsidR="00D76711">
        <w:rPr>
          <w:rStyle w:val="Styl1Char"/>
          <w:rFonts w:eastAsiaTheme="minorEastAsia"/>
        </w:rPr>
        <w:t>vzory, pravidla</w:t>
      </w:r>
      <w:r w:rsidRPr="00F90997">
        <w:rPr>
          <w:rStyle w:val="Styl1Char"/>
          <w:rFonts w:eastAsiaTheme="minorEastAsia"/>
        </w:rPr>
        <w:t xml:space="preserve"> čerpání</w:t>
      </w:r>
      <w:r w:rsidR="00D14321">
        <w:rPr>
          <w:rStyle w:val="Styl1Char"/>
          <w:rFonts w:eastAsiaTheme="minorEastAsia"/>
        </w:rPr>
        <w:t xml:space="preserve"> apod</w:t>
      </w:r>
      <w:r w:rsidRPr="00F90997">
        <w:rPr>
          <w:rStyle w:val="Styl1Char"/>
          <w:rFonts w:eastAsiaTheme="minorEastAsia"/>
        </w:rPr>
        <w:t xml:space="preserve">. MAS bude také nabízet podporu v hlídání procesů pro žadatele. Po celou dobu budou možné individuální konzultace. MAS bude provázet žadatele až k předání žádosti </w:t>
      </w:r>
      <w:r w:rsidR="00D76711">
        <w:rPr>
          <w:rStyle w:val="Styl1Char"/>
          <w:rFonts w:eastAsiaTheme="minorEastAsia"/>
        </w:rPr>
        <w:t xml:space="preserve">o </w:t>
      </w:r>
      <w:r w:rsidRPr="00F90997">
        <w:rPr>
          <w:rStyle w:val="Styl1Char"/>
          <w:rFonts w:eastAsiaTheme="minorEastAsia"/>
        </w:rPr>
        <w:t>proplacení a její úspěšné administraci</w:t>
      </w:r>
      <w:r w:rsidRPr="00F90997">
        <w:t>.</w:t>
      </w:r>
    </w:p>
    <w:p w:rsidR="00E55BB7" w:rsidRPr="00F90997" w:rsidRDefault="00E55BB7" w:rsidP="00686F22">
      <w:pPr>
        <w:pStyle w:val="Styl1"/>
        <w:ind w:right="142"/>
      </w:pPr>
      <w:r w:rsidRPr="00F90997">
        <w:t xml:space="preserve">Programový manažer konzultuje a schvaluje případné změny </w:t>
      </w:r>
      <w:r w:rsidR="00D76711">
        <w:t>v projektu žadatele, včetně h</w:t>
      </w:r>
      <w:r w:rsidRPr="00F90997">
        <w:t>lášení o změnách. Dále zajišťuje monitoring projektu a ve spolupráci s Monitorovacím výborem zajišťuje plánované i namátkové kontroly na místě realizace projektu. Kontroly budou provedeny na základě plánu kontrol</w:t>
      </w:r>
      <w:r w:rsidR="00D76711">
        <w:t>,</w:t>
      </w:r>
      <w:r w:rsidRPr="00F90997">
        <w:t xml:space="preserve"> a to 1. před zahájením realizace projektu (ex-ante), 2. v průběhu realizace projektu (on-going), 3. po ukončení realizace projektu (ex-post). Kontrolu ex-ante ve většině případů nahrazuje návštěva výběrové komise při hodnocení projektů. Případné zjištěné nedostatky kon</w:t>
      </w:r>
      <w:r w:rsidR="00D76711">
        <w:t xml:space="preserve">zultuje s Manažerem SCLLD. </w:t>
      </w:r>
    </w:p>
    <w:p w:rsidR="00E55BB7" w:rsidRPr="00F90997" w:rsidRDefault="00E55BB7" w:rsidP="00686F22">
      <w:pPr>
        <w:pStyle w:val="Styl1"/>
        <w:ind w:right="142"/>
      </w:pPr>
      <w:r w:rsidRPr="00F90997">
        <w:t>Podrobně budou postupy popsány ve vnitřním předpisu MAS – Administrac</w:t>
      </w:r>
      <w:r w:rsidR="00D76711">
        <w:t xml:space="preserve">e žádostí MAS NAD ORLICÍ. </w:t>
      </w:r>
    </w:p>
    <w:p w:rsidR="00E55BB7" w:rsidRDefault="00E55BB7" w:rsidP="00686F22">
      <w:pPr>
        <w:pStyle w:val="Bezmezer"/>
        <w:ind w:right="142"/>
      </w:pPr>
    </w:p>
    <w:p w:rsidR="00E55BB7" w:rsidRPr="00A03596" w:rsidRDefault="00A03596" w:rsidP="00686F22">
      <w:pPr>
        <w:pStyle w:val="Nadpis4"/>
        <w:numPr>
          <w:ilvl w:val="0"/>
          <w:numId w:val="0"/>
        </w:numPr>
        <w:ind w:left="720" w:right="142"/>
      </w:pPr>
      <w:r w:rsidRPr="00A03596">
        <w:t>1</w:t>
      </w:r>
      <w:r w:rsidR="001902A0">
        <w:t>2</w:t>
      </w:r>
      <w:r w:rsidR="00D76711">
        <w:t>.3</w:t>
      </w:r>
      <w:r w:rsidR="00E55BB7" w:rsidRPr="00A03596">
        <w:t>.2.  Preferenční kritéria a postupy při výběru projektů</w:t>
      </w:r>
    </w:p>
    <w:p w:rsidR="00E55BB7" w:rsidRDefault="00E55BB7" w:rsidP="00686F22">
      <w:pPr>
        <w:pStyle w:val="Nadpis4"/>
        <w:numPr>
          <w:ilvl w:val="0"/>
          <w:numId w:val="0"/>
        </w:numPr>
        <w:ind w:left="720" w:right="142"/>
      </w:pPr>
    </w:p>
    <w:p w:rsidR="006B6D21" w:rsidRPr="003C78F0" w:rsidRDefault="00E55BB7" w:rsidP="00686F22">
      <w:pPr>
        <w:pStyle w:val="Bezmezer"/>
        <w:ind w:right="142"/>
        <w:rPr>
          <w:rFonts w:asciiTheme="minorHAnsi" w:hAnsiTheme="minorHAnsi"/>
        </w:rPr>
      </w:pPr>
      <w:r w:rsidRPr="00A03596">
        <w:rPr>
          <w:rFonts w:asciiTheme="minorHAnsi" w:hAnsiTheme="minorHAnsi"/>
        </w:rPr>
        <w:t xml:space="preserve">MAS NAD ORLICÍ má zájem na </w:t>
      </w:r>
      <w:r w:rsidR="00D76711">
        <w:rPr>
          <w:rFonts w:asciiTheme="minorHAnsi" w:hAnsiTheme="minorHAnsi"/>
        </w:rPr>
        <w:t>realizaci kvalitních projektů</w:t>
      </w:r>
      <w:r w:rsidRPr="00A03596">
        <w:rPr>
          <w:rFonts w:asciiTheme="minorHAnsi" w:hAnsiTheme="minorHAnsi"/>
        </w:rPr>
        <w:t xml:space="preserve">, které naplňují cíle stanovené v SCLLD. Z těchto </w:t>
      </w:r>
      <w:r w:rsidRPr="003C78F0">
        <w:rPr>
          <w:rFonts w:asciiTheme="minorHAnsi" w:hAnsiTheme="minorHAnsi"/>
        </w:rPr>
        <w:t xml:space="preserve">důvodů je soustava preferenčních kritérií pro výběr projektů </w:t>
      </w:r>
      <w:r w:rsidR="006B6D21" w:rsidRPr="003C78F0">
        <w:rPr>
          <w:rFonts w:asciiTheme="minorHAnsi" w:hAnsiTheme="minorHAnsi"/>
        </w:rPr>
        <w:t>koncipo</w:t>
      </w:r>
      <w:r w:rsidR="006B6D21" w:rsidRPr="006B6D21">
        <w:rPr>
          <w:rFonts w:asciiTheme="minorHAnsi" w:hAnsiTheme="minorHAnsi"/>
        </w:rPr>
        <w:t xml:space="preserve">vána do oblastí </w:t>
      </w:r>
      <w:r w:rsidR="006B6D21" w:rsidRPr="003C78F0">
        <w:rPr>
          <w:rFonts w:asciiTheme="minorHAnsi" w:hAnsiTheme="minorHAnsi"/>
        </w:rPr>
        <w:t xml:space="preserve">preferencí takto:   </w:t>
      </w:r>
    </w:p>
    <w:p w:rsidR="006B6D21" w:rsidRPr="003C78F0" w:rsidRDefault="006B6D21" w:rsidP="00686F22">
      <w:pPr>
        <w:pStyle w:val="Bezmezer"/>
        <w:ind w:right="142"/>
        <w:rPr>
          <w:rFonts w:asciiTheme="minorHAnsi" w:hAnsiTheme="minorHAnsi"/>
        </w:rPr>
      </w:pPr>
    </w:p>
    <w:p w:rsidR="00E55BB7" w:rsidRPr="003C78F0" w:rsidRDefault="00E55BB7" w:rsidP="00686F22">
      <w:pPr>
        <w:pStyle w:val="Bezmezer"/>
        <w:ind w:right="142"/>
        <w:rPr>
          <w:rFonts w:asciiTheme="minorHAnsi" w:hAnsiTheme="minorHAnsi"/>
        </w:rPr>
      </w:pPr>
      <w:r w:rsidRPr="003C78F0">
        <w:rPr>
          <w:rFonts w:asciiTheme="minorHAnsi" w:hAnsiTheme="minorHAnsi"/>
        </w:rPr>
        <w:t xml:space="preserve">zvýhodňuje </w:t>
      </w:r>
      <w:r w:rsidR="00D76711" w:rsidRPr="003C78F0">
        <w:rPr>
          <w:rFonts w:asciiTheme="minorHAnsi" w:hAnsiTheme="minorHAnsi"/>
        </w:rPr>
        <w:t xml:space="preserve">projekty </w:t>
      </w:r>
      <w:r w:rsidRPr="003C78F0">
        <w:rPr>
          <w:rFonts w:asciiTheme="minorHAnsi" w:hAnsiTheme="minorHAnsi"/>
        </w:rPr>
        <w:t>založené na partnerství (společné, především mezisektorové projekty více subje</w:t>
      </w:r>
      <w:r w:rsidR="00D76711" w:rsidRPr="003C78F0">
        <w:rPr>
          <w:rFonts w:asciiTheme="minorHAnsi" w:hAnsiTheme="minorHAnsi"/>
        </w:rPr>
        <w:t>ktů)</w:t>
      </w:r>
      <w:r w:rsidRPr="003C78F0">
        <w:rPr>
          <w:rFonts w:asciiTheme="minorHAnsi" w:hAnsiTheme="minorHAnsi"/>
        </w:rPr>
        <w:t xml:space="preserve"> a komunitní formy</w:t>
      </w:r>
      <w:r w:rsidR="00D76711" w:rsidRPr="003C78F0">
        <w:rPr>
          <w:rFonts w:asciiTheme="minorHAnsi" w:hAnsiTheme="minorHAnsi"/>
        </w:rPr>
        <w:t xml:space="preserve"> projektů</w:t>
      </w:r>
      <w:r w:rsidRPr="003C78F0">
        <w:rPr>
          <w:rFonts w:asciiTheme="minorHAnsi" w:hAnsiTheme="minorHAnsi"/>
        </w:rPr>
        <w:t xml:space="preserve"> (účast uživatelů zařízení a služeb na přípravě a realizaci proje</w:t>
      </w:r>
      <w:r w:rsidR="00D76711" w:rsidRPr="003C78F0">
        <w:rPr>
          <w:rFonts w:asciiTheme="minorHAnsi" w:hAnsiTheme="minorHAnsi"/>
        </w:rPr>
        <w:t>ktů – tzv. zapojení veřejnosti)</w:t>
      </w:r>
      <w:r w:rsidRPr="003C78F0">
        <w:rPr>
          <w:rFonts w:asciiTheme="minorHAnsi" w:hAnsiTheme="minorHAnsi"/>
        </w:rPr>
        <w:t xml:space="preserve"> </w:t>
      </w:r>
    </w:p>
    <w:p w:rsidR="00E55BB7" w:rsidRPr="003C78F0" w:rsidRDefault="00D76711" w:rsidP="007F56B6">
      <w:pPr>
        <w:pStyle w:val="Bezmezer"/>
        <w:numPr>
          <w:ilvl w:val="0"/>
          <w:numId w:val="31"/>
        </w:numPr>
        <w:ind w:right="142"/>
        <w:rPr>
          <w:rFonts w:asciiTheme="minorHAnsi" w:hAnsiTheme="minorHAnsi"/>
        </w:rPr>
      </w:pPr>
      <w:r w:rsidRPr="003C78F0">
        <w:rPr>
          <w:rFonts w:asciiTheme="minorHAnsi" w:hAnsiTheme="minorHAnsi"/>
        </w:rPr>
        <w:t>podporuje i</w:t>
      </w:r>
      <w:r w:rsidR="00E55BB7" w:rsidRPr="003C78F0">
        <w:rPr>
          <w:rFonts w:asciiTheme="minorHAnsi" w:hAnsiTheme="minorHAnsi"/>
        </w:rPr>
        <w:t>novace</w:t>
      </w:r>
      <w:r w:rsidRPr="003C78F0">
        <w:rPr>
          <w:rFonts w:asciiTheme="minorHAnsi" w:hAnsiTheme="minorHAnsi"/>
        </w:rPr>
        <w:t xml:space="preserve"> – klade důraz na aktivity a akce, které jsou v území nové a mají rozvojový charakter; </w:t>
      </w:r>
      <w:r w:rsidR="00E55BB7" w:rsidRPr="003C78F0">
        <w:rPr>
          <w:rFonts w:asciiTheme="minorHAnsi" w:hAnsiTheme="minorHAnsi"/>
        </w:rPr>
        <w:t>každé opatření obsahuje ve své Fichi</w:t>
      </w:r>
      <w:r w:rsidR="00B03480">
        <w:rPr>
          <w:rFonts w:asciiTheme="minorHAnsi" w:hAnsiTheme="minorHAnsi"/>
        </w:rPr>
        <w:t>/Opatření</w:t>
      </w:r>
      <w:r w:rsidR="00E55BB7" w:rsidRPr="003C78F0">
        <w:rPr>
          <w:rFonts w:asciiTheme="minorHAnsi" w:hAnsiTheme="minorHAnsi"/>
        </w:rPr>
        <w:t xml:space="preserve"> popis specifických inovací a jejich o</w:t>
      </w:r>
      <w:r w:rsidRPr="003C78F0">
        <w:rPr>
          <w:rFonts w:asciiTheme="minorHAnsi" w:hAnsiTheme="minorHAnsi"/>
        </w:rPr>
        <w:t>draz v preferenčních kritériích</w:t>
      </w:r>
    </w:p>
    <w:p w:rsidR="00E55BB7" w:rsidRPr="003C78F0" w:rsidRDefault="00E55BB7" w:rsidP="007F56B6">
      <w:pPr>
        <w:pStyle w:val="Bezmezer"/>
        <w:numPr>
          <w:ilvl w:val="0"/>
          <w:numId w:val="31"/>
        </w:numPr>
        <w:ind w:right="142"/>
        <w:rPr>
          <w:rFonts w:asciiTheme="minorHAnsi" w:hAnsiTheme="minorHAnsi"/>
        </w:rPr>
      </w:pPr>
      <w:r w:rsidRPr="003C78F0">
        <w:rPr>
          <w:rFonts w:asciiTheme="minorHAnsi" w:hAnsiTheme="minorHAnsi"/>
        </w:rPr>
        <w:t>má vazbu na systém monitoringu schválených projektů</w:t>
      </w:r>
      <w:r w:rsidR="00D76711" w:rsidRPr="003C78F0">
        <w:rPr>
          <w:rFonts w:asciiTheme="minorHAnsi" w:hAnsiTheme="minorHAnsi"/>
        </w:rPr>
        <w:t xml:space="preserve"> -</w:t>
      </w:r>
      <w:r w:rsidRPr="003C78F0">
        <w:rPr>
          <w:rFonts w:asciiTheme="minorHAnsi" w:hAnsiTheme="minorHAnsi"/>
        </w:rPr>
        <w:t xml:space="preserve"> zvýhodněny budou projekty s kratší dobou realizace, s nižším požadovaným objemem uznatelných nákladů, s prokázanými zkušenostmi žadatele apod., protože takové projekty obecně </w:t>
      </w:r>
      <w:r w:rsidR="00D76711" w:rsidRPr="003C78F0">
        <w:rPr>
          <w:rFonts w:asciiTheme="minorHAnsi" w:hAnsiTheme="minorHAnsi"/>
        </w:rPr>
        <w:t>zakládají pro MAS nižší riziko</w:t>
      </w:r>
      <w:r w:rsidR="00644C13" w:rsidRPr="003C78F0">
        <w:rPr>
          <w:rFonts w:asciiTheme="minorHAnsi" w:hAnsiTheme="minorHAnsi"/>
        </w:rPr>
        <w:t xml:space="preserve">; </w:t>
      </w:r>
      <w:r w:rsidRPr="003C78F0">
        <w:rPr>
          <w:rFonts w:asciiTheme="minorHAnsi" w:hAnsiTheme="minorHAnsi"/>
        </w:rPr>
        <w:t>uvedená skupina má pro MAS zásadní význam, protože pomáhá snižovat rizikovost realizace celého SPL</w:t>
      </w:r>
    </w:p>
    <w:p w:rsidR="006B6D21" w:rsidRPr="003C78F0" w:rsidRDefault="006B6D21" w:rsidP="007F56B6">
      <w:pPr>
        <w:pStyle w:val="Bezmezer"/>
        <w:numPr>
          <w:ilvl w:val="0"/>
          <w:numId w:val="31"/>
        </w:numPr>
        <w:ind w:right="142"/>
        <w:rPr>
          <w:rFonts w:asciiTheme="minorHAnsi" w:hAnsiTheme="minorHAnsi"/>
        </w:rPr>
      </w:pPr>
      <w:r w:rsidRPr="003C78F0">
        <w:rPr>
          <w:rFonts w:asciiTheme="minorHAnsi" w:hAnsiTheme="minorHAnsi"/>
        </w:rPr>
        <w:t>při</w:t>
      </w:r>
      <w:r w:rsidR="00B03480">
        <w:rPr>
          <w:rFonts w:asciiTheme="minorHAnsi" w:hAnsiTheme="minorHAnsi"/>
        </w:rPr>
        <w:t>spívá k plnění indikátorů Fiche/Opatření</w:t>
      </w:r>
    </w:p>
    <w:p w:rsidR="006B6D21" w:rsidRPr="003C78F0" w:rsidRDefault="006B6D21" w:rsidP="007F56B6">
      <w:pPr>
        <w:pStyle w:val="Bezmezer"/>
        <w:numPr>
          <w:ilvl w:val="0"/>
          <w:numId w:val="31"/>
        </w:numPr>
        <w:ind w:right="142"/>
        <w:rPr>
          <w:rFonts w:asciiTheme="minorHAnsi" w:hAnsiTheme="minorHAnsi"/>
        </w:rPr>
      </w:pPr>
      <w:r w:rsidRPr="003C78F0">
        <w:rPr>
          <w:rFonts w:asciiTheme="minorHAnsi" w:hAnsiTheme="minorHAnsi"/>
        </w:rPr>
        <w:t>naplňuje cíle a indikátory více opatření stromu cílů SCLLD, horizontálních témat a provazuje více opatření</w:t>
      </w:r>
    </w:p>
    <w:p w:rsidR="006B6D21" w:rsidRPr="003C78F0" w:rsidRDefault="006B6D21" w:rsidP="00686F22">
      <w:pPr>
        <w:pStyle w:val="Styl1"/>
        <w:ind w:right="142"/>
      </w:pPr>
    </w:p>
    <w:p w:rsidR="00E55BB7" w:rsidRDefault="00E55BB7" w:rsidP="00686F22">
      <w:pPr>
        <w:pStyle w:val="Bezmezer"/>
        <w:ind w:left="0" w:right="142" w:firstLine="0"/>
      </w:pPr>
    </w:p>
    <w:p w:rsidR="001902A0" w:rsidRPr="00A03596" w:rsidRDefault="00E55BB7" w:rsidP="00686F22">
      <w:pPr>
        <w:pStyle w:val="Bezmezer"/>
        <w:ind w:right="142"/>
        <w:rPr>
          <w:rFonts w:asciiTheme="minorHAnsi" w:hAnsiTheme="minorHAnsi"/>
        </w:rPr>
      </w:pPr>
      <w:r w:rsidRPr="00A03596">
        <w:rPr>
          <w:rFonts w:asciiTheme="minorHAnsi" w:hAnsiTheme="minorHAnsi"/>
        </w:rPr>
        <w:t>V každé Fichi je uveden seznam preferenčních kritérií, jejich cha</w:t>
      </w:r>
      <w:r w:rsidR="00644C13">
        <w:rPr>
          <w:rFonts w:asciiTheme="minorHAnsi" w:hAnsiTheme="minorHAnsi"/>
        </w:rPr>
        <w:t>rakteristika a počty bodů, kterých lze dosáhnout po</w:t>
      </w:r>
      <w:r w:rsidRPr="00A03596">
        <w:rPr>
          <w:rFonts w:asciiTheme="minorHAnsi" w:hAnsiTheme="minorHAnsi"/>
        </w:rPr>
        <w:t xml:space="preserve"> splnění (nebo částečném splnění) daného kritéria. Zároveň je ja</w:t>
      </w:r>
      <w:r w:rsidR="00F664B2">
        <w:rPr>
          <w:rFonts w:asciiTheme="minorHAnsi" w:hAnsiTheme="minorHAnsi"/>
        </w:rPr>
        <w:t>sně uvedeno, na základě jakých podkladů</w:t>
      </w:r>
      <w:r w:rsidRPr="00A03596">
        <w:rPr>
          <w:rFonts w:asciiTheme="minorHAnsi" w:hAnsiTheme="minorHAnsi"/>
        </w:rPr>
        <w:t xml:space="preserve"> bude bodování provedeno (dokumenty jsou součástí předloženého projektu jak</w:t>
      </w:r>
      <w:r w:rsidR="00644C13">
        <w:rPr>
          <w:rFonts w:asciiTheme="minorHAnsi" w:hAnsiTheme="minorHAnsi"/>
        </w:rPr>
        <w:t>o</w:t>
      </w:r>
      <w:r w:rsidRPr="00A03596">
        <w:rPr>
          <w:rFonts w:asciiTheme="minorHAnsi" w:hAnsiTheme="minorHAnsi"/>
        </w:rPr>
        <w:t xml:space="preserve"> povinné nebo nepovinné přílohy)</w:t>
      </w:r>
      <w:r w:rsidR="00644C13">
        <w:rPr>
          <w:rFonts w:asciiTheme="minorHAnsi" w:hAnsiTheme="minorHAnsi"/>
        </w:rPr>
        <w:t>.</w:t>
      </w:r>
      <w:r w:rsidR="001902A0">
        <w:rPr>
          <w:rFonts w:asciiTheme="minorHAnsi" w:hAnsiTheme="minorHAnsi"/>
        </w:rPr>
        <w:br w:type="page"/>
      </w:r>
    </w:p>
    <w:p w:rsidR="00E55BB7" w:rsidRPr="00A03596" w:rsidRDefault="00E55BB7" w:rsidP="00686F22">
      <w:pPr>
        <w:pStyle w:val="Nadpis2"/>
        <w:ind w:right="142"/>
      </w:pPr>
      <w:bookmarkStart w:id="76" w:name="_Toc467010606"/>
      <w:r w:rsidRPr="00A03596">
        <w:t>Klíčové projekty MAS</w:t>
      </w:r>
      <w:bookmarkEnd w:id="76"/>
      <w:r w:rsidRPr="00A03596">
        <w:t xml:space="preserve"> </w:t>
      </w:r>
    </w:p>
    <w:p w:rsidR="00E55BB7" w:rsidRPr="00746943" w:rsidRDefault="00E55BB7" w:rsidP="00686F22">
      <w:pPr>
        <w:pStyle w:val="Styl1"/>
        <w:ind w:right="142"/>
      </w:pPr>
    </w:p>
    <w:p w:rsidR="00E55BB7" w:rsidRDefault="00E55BB7" w:rsidP="00686F22">
      <w:pPr>
        <w:pStyle w:val="Styl1"/>
        <w:ind w:right="142"/>
      </w:pPr>
      <w:r>
        <w:t xml:space="preserve">MAS může realizovat tzv. Klíčové projekty, ve kterém bude MAS v roli žadatele a realizátora. Tento projekt bude podán v případě, že se na území mas nenajde jiný vhodný žadatel. Klíčový projekt musí být před podáním schválen Programovým výborem. </w:t>
      </w:r>
    </w:p>
    <w:p w:rsidR="00E55BB7" w:rsidRDefault="00E55BB7" w:rsidP="00686F22">
      <w:pPr>
        <w:pStyle w:val="Styl1"/>
        <w:ind w:right="142"/>
      </w:pPr>
    </w:p>
    <w:p w:rsidR="00E55BB7" w:rsidRDefault="00E55BB7" w:rsidP="00686F22">
      <w:pPr>
        <w:pStyle w:val="Styl1"/>
        <w:ind w:right="142"/>
        <w:rPr>
          <w:rFonts w:eastAsiaTheme="minorHAnsi" w:cs="Calibri"/>
          <w:color w:val="auto"/>
          <w:lang w:eastAsia="en-US"/>
        </w:rPr>
      </w:pPr>
      <w:r>
        <w:t xml:space="preserve">Výběr klíčových projektů MAS bude probíhat na základě transparentního výběrového řízení. </w:t>
      </w:r>
      <w:r w:rsidR="00814DC3">
        <w:t xml:space="preserve">                     </w:t>
      </w:r>
      <w:r>
        <w:t xml:space="preserve">I u těchto projektů platí, že hodnocení nesmí provádět členové, kteří mají osobní zájem na realizaci tohoto projektu, dále může být vyžádáno odborné stanovisko externích expertů. </w:t>
      </w:r>
      <w:r>
        <w:rPr>
          <w:rFonts w:eastAsiaTheme="minorHAnsi" w:cs="Calibri"/>
          <w:color w:val="auto"/>
          <w:lang w:eastAsia="en-US"/>
        </w:rPr>
        <w:t xml:space="preserve">Zaměstnanci MAS, kteří budou projekt zpracovávat, se nebudou jakýmkoli způsobem podílet na příjmu projektu </w:t>
      </w:r>
      <w:r w:rsidR="00814DC3">
        <w:rPr>
          <w:rFonts w:eastAsiaTheme="minorHAnsi" w:cs="Calibri"/>
          <w:color w:val="auto"/>
          <w:lang w:eastAsia="en-US"/>
        </w:rPr>
        <w:t xml:space="preserve">                 </w:t>
      </w:r>
      <w:r>
        <w:rPr>
          <w:rFonts w:eastAsiaTheme="minorHAnsi" w:cs="Calibri"/>
          <w:color w:val="auto"/>
          <w:lang w:eastAsia="en-US"/>
        </w:rPr>
        <w:t>a na kontrole jeho přijatelnosti.</w:t>
      </w:r>
    </w:p>
    <w:p w:rsidR="009E559F" w:rsidRDefault="009E559F" w:rsidP="00686F22">
      <w:pPr>
        <w:pStyle w:val="Styl1"/>
        <w:ind w:right="142"/>
        <w:rPr>
          <w:rFonts w:eastAsiaTheme="minorHAnsi" w:cs="Calibri"/>
          <w:color w:val="auto"/>
          <w:lang w:eastAsia="en-US"/>
        </w:rPr>
      </w:pPr>
    </w:p>
    <w:p w:rsidR="00C871B1" w:rsidRDefault="00A273D6" w:rsidP="00686F22">
      <w:pPr>
        <w:pStyle w:val="Styl1"/>
        <w:ind w:right="142"/>
      </w:pPr>
      <w:r>
        <w:t>MAS může realizovat klíčové projekty z Operačního programu Zam</w:t>
      </w:r>
      <w:r w:rsidR="00BD5D78">
        <w:t>ěstnanost, a to následujících Fichích: OP Z 1 –</w:t>
      </w:r>
      <w:r w:rsidR="0075385B">
        <w:t xml:space="preserve"> S</w:t>
      </w:r>
      <w:r w:rsidR="00BD5D78">
        <w:t>ociální a komunitní služby</w:t>
      </w:r>
      <w:r w:rsidR="0075385B">
        <w:t xml:space="preserve">, OP Z 2 – Komunitní práce v regionu, OP Z 3 – Zaměstnanost a OP Z Prorodinná opatření.  </w:t>
      </w: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E42123" w:rsidRDefault="00E42123"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C871B1" w:rsidRDefault="00C871B1" w:rsidP="00686F22">
      <w:pPr>
        <w:pStyle w:val="Bezmezer"/>
        <w:ind w:right="142"/>
      </w:pPr>
    </w:p>
    <w:p w:rsidR="00E55BB7" w:rsidRDefault="00E55BB7" w:rsidP="00686F22">
      <w:pPr>
        <w:pStyle w:val="Styl6"/>
        <w:ind w:right="142"/>
      </w:pPr>
      <w:bookmarkStart w:id="77" w:name="_Toc467010607"/>
      <w:r>
        <w:t>Komunikační strategie</w:t>
      </w:r>
      <w:bookmarkEnd w:id="77"/>
      <w:r>
        <w:t xml:space="preserve"> </w:t>
      </w:r>
    </w:p>
    <w:p w:rsidR="00E55BB7" w:rsidRPr="00746943" w:rsidRDefault="00E55BB7" w:rsidP="00686F22">
      <w:pPr>
        <w:ind w:right="142"/>
      </w:pPr>
    </w:p>
    <w:p w:rsidR="00E55BB7" w:rsidRPr="00C871B1" w:rsidRDefault="00644C13" w:rsidP="00686F22">
      <w:pPr>
        <w:pStyle w:val="Bezmezer"/>
        <w:ind w:right="142"/>
        <w:rPr>
          <w:rFonts w:asciiTheme="minorHAnsi" w:hAnsiTheme="minorHAnsi"/>
        </w:rPr>
      </w:pPr>
      <w:r>
        <w:rPr>
          <w:rFonts w:asciiTheme="minorHAnsi" w:hAnsiTheme="minorHAnsi"/>
        </w:rPr>
        <w:t>MAS NAD ORLICÍ má</w:t>
      </w:r>
      <w:r w:rsidR="00E55BB7" w:rsidRPr="00C871B1">
        <w:rPr>
          <w:rFonts w:asciiTheme="minorHAnsi" w:hAnsiTheme="minorHAnsi"/>
        </w:rPr>
        <w:t xml:space="preserve"> </w:t>
      </w:r>
      <w:r>
        <w:rPr>
          <w:rFonts w:asciiTheme="minorHAnsi" w:hAnsiTheme="minorHAnsi"/>
        </w:rPr>
        <w:t>navrženou</w:t>
      </w:r>
      <w:r w:rsidR="00E55BB7" w:rsidRPr="00C871B1">
        <w:rPr>
          <w:rFonts w:asciiTheme="minorHAnsi" w:hAnsiTheme="minorHAnsi"/>
        </w:rPr>
        <w:t xml:space="preserve"> komu</w:t>
      </w:r>
      <w:r>
        <w:rPr>
          <w:rFonts w:asciiTheme="minorHAnsi" w:hAnsiTheme="minorHAnsi"/>
        </w:rPr>
        <w:t>nikační strategii, ve k</w:t>
      </w:r>
      <w:r w:rsidR="00063182">
        <w:rPr>
          <w:rFonts w:asciiTheme="minorHAnsi" w:hAnsiTheme="minorHAnsi"/>
        </w:rPr>
        <w:t>teré js</w:t>
      </w:r>
      <w:r>
        <w:rPr>
          <w:rFonts w:asciiTheme="minorHAnsi" w:hAnsiTheme="minorHAnsi"/>
        </w:rPr>
        <w:t>ou</w:t>
      </w:r>
      <w:r w:rsidR="00E55BB7" w:rsidRPr="00C871B1">
        <w:rPr>
          <w:rFonts w:asciiTheme="minorHAnsi" w:hAnsiTheme="minorHAnsi"/>
        </w:rPr>
        <w:t xml:space="preserve"> popsány formy propaga</w:t>
      </w:r>
      <w:r w:rsidR="00063182">
        <w:rPr>
          <w:rFonts w:asciiTheme="minorHAnsi" w:hAnsiTheme="minorHAnsi"/>
        </w:rPr>
        <w:t xml:space="preserve">ce, </w:t>
      </w:r>
      <w:r w:rsidR="00F70492">
        <w:rPr>
          <w:rFonts w:asciiTheme="minorHAnsi" w:hAnsiTheme="minorHAnsi"/>
        </w:rPr>
        <w:t xml:space="preserve"> komunikace a zpětné vazby, </w:t>
      </w:r>
      <w:r w:rsidR="00063182">
        <w:rPr>
          <w:rFonts w:asciiTheme="minorHAnsi" w:hAnsiTheme="minorHAnsi"/>
        </w:rPr>
        <w:t xml:space="preserve">způsob distribuce informací a </w:t>
      </w:r>
      <w:r w:rsidR="00E55BB7" w:rsidRPr="00C871B1">
        <w:rPr>
          <w:rFonts w:asciiTheme="minorHAnsi" w:hAnsiTheme="minorHAnsi"/>
        </w:rPr>
        <w:t>odpovědnost</w:t>
      </w:r>
      <w:r w:rsidR="00063182">
        <w:rPr>
          <w:rFonts w:asciiTheme="minorHAnsi" w:hAnsiTheme="minorHAnsi"/>
        </w:rPr>
        <w:t>i</w:t>
      </w:r>
      <w:r w:rsidR="00E55BB7" w:rsidRPr="00C871B1">
        <w:rPr>
          <w:rFonts w:asciiTheme="minorHAnsi" w:hAnsiTheme="minorHAnsi"/>
        </w:rPr>
        <w:t xml:space="preserve"> jednotlivých pracovníků</w:t>
      </w:r>
      <w:r w:rsidR="00063182">
        <w:rPr>
          <w:rFonts w:asciiTheme="minorHAnsi" w:hAnsiTheme="minorHAnsi"/>
        </w:rPr>
        <w:t xml:space="preserve"> Kanceláře MAS.</w:t>
      </w:r>
    </w:p>
    <w:p w:rsidR="00E55BB7" w:rsidRPr="00C871B1" w:rsidRDefault="00E55BB7" w:rsidP="00686F22">
      <w:pPr>
        <w:pStyle w:val="Bezmezer"/>
        <w:ind w:right="142"/>
        <w:rPr>
          <w:rFonts w:asciiTheme="minorHAnsi" w:hAnsiTheme="minorHAnsi"/>
        </w:rPr>
      </w:pPr>
    </w:p>
    <w:p w:rsidR="00E55BB7" w:rsidRPr="00C871B1" w:rsidRDefault="00063182" w:rsidP="00686F22">
      <w:pPr>
        <w:pStyle w:val="Nadpis5"/>
        <w:ind w:right="142"/>
      </w:pPr>
      <w:r>
        <w:t>Z</w:t>
      </w:r>
      <w:r w:rsidR="00E55BB7" w:rsidRPr="00C871B1">
        <w:t xml:space="preserve">ákladní komunikační témata: </w:t>
      </w:r>
    </w:p>
    <w:p w:rsidR="00E55BB7" w:rsidRPr="00C871B1" w:rsidRDefault="00E55BB7" w:rsidP="00686F22">
      <w:pPr>
        <w:pStyle w:val="Bezmezer"/>
        <w:ind w:right="142"/>
        <w:rPr>
          <w:rFonts w:asciiTheme="minorHAnsi" w:hAnsiTheme="minorHAnsi"/>
          <w:u w:val="single"/>
        </w:rPr>
      </w:pPr>
      <w:r w:rsidRPr="00C871B1">
        <w:rPr>
          <w:rFonts w:asciiTheme="minorHAnsi" w:hAnsiTheme="minorHAnsi"/>
          <w:u w:val="single"/>
        </w:rPr>
        <w:t>Informování o SCLLD a MAS:</w:t>
      </w:r>
    </w:p>
    <w:p w:rsidR="00E55BB7" w:rsidRPr="00C871B1" w:rsidRDefault="00063182" w:rsidP="007F56B6">
      <w:pPr>
        <w:pStyle w:val="Bezmezer"/>
        <w:numPr>
          <w:ilvl w:val="0"/>
          <w:numId w:val="50"/>
        </w:numPr>
        <w:ind w:right="142"/>
        <w:rPr>
          <w:rFonts w:asciiTheme="minorHAnsi" w:hAnsiTheme="minorHAnsi"/>
        </w:rPr>
      </w:pPr>
      <w:r>
        <w:rPr>
          <w:rFonts w:asciiTheme="minorHAnsi" w:hAnsiTheme="minorHAnsi"/>
        </w:rPr>
        <w:t>p</w:t>
      </w:r>
      <w:r w:rsidR="00E55BB7" w:rsidRPr="00C871B1">
        <w:rPr>
          <w:rFonts w:asciiTheme="minorHAnsi" w:hAnsiTheme="minorHAnsi"/>
        </w:rPr>
        <w:t>ropagace cílů a priorit Strategie</w:t>
      </w:r>
    </w:p>
    <w:p w:rsidR="00E55BB7" w:rsidRPr="00C871B1" w:rsidRDefault="00063182" w:rsidP="007F56B6">
      <w:pPr>
        <w:pStyle w:val="Bezmezer"/>
        <w:numPr>
          <w:ilvl w:val="0"/>
          <w:numId w:val="50"/>
        </w:numPr>
        <w:ind w:right="142"/>
        <w:rPr>
          <w:rFonts w:asciiTheme="minorHAnsi" w:hAnsiTheme="minorHAnsi"/>
        </w:rPr>
      </w:pPr>
      <w:r>
        <w:rPr>
          <w:rFonts w:asciiTheme="minorHAnsi" w:hAnsiTheme="minorHAnsi"/>
        </w:rPr>
        <w:t>m</w:t>
      </w:r>
      <w:r w:rsidR="00E55BB7" w:rsidRPr="00C871B1">
        <w:rPr>
          <w:rFonts w:asciiTheme="minorHAnsi" w:hAnsiTheme="minorHAnsi"/>
        </w:rPr>
        <w:t>inimálně 1x za rok informovat</w:t>
      </w:r>
      <w:r w:rsidR="00E55BB7" w:rsidRPr="00C871B1">
        <w:rPr>
          <w:rFonts w:asciiTheme="minorHAnsi" w:eastAsia="Calibri" w:hAnsiTheme="minorHAnsi" w:cs="Calibri"/>
        </w:rPr>
        <w:t xml:space="preserve"> </w:t>
      </w:r>
      <w:r w:rsidR="00E55BB7" w:rsidRPr="00C871B1">
        <w:rPr>
          <w:rFonts w:asciiTheme="minorHAnsi" w:hAnsiTheme="minorHAnsi"/>
        </w:rPr>
        <w:t>ve</w:t>
      </w:r>
      <w:r w:rsidR="00E55BB7" w:rsidRPr="00C871B1">
        <w:rPr>
          <w:rFonts w:asciiTheme="minorHAnsi" w:eastAsia="Calibri" w:hAnsiTheme="minorHAnsi" w:cs="Calibri"/>
        </w:rPr>
        <w:t>ř</w:t>
      </w:r>
      <w:r w:rsidR="00E55BB7" w:rsidRPr="00C871B1">
        <w:rPr>
          <w:rFonts w:asciiTheme="minorHAnsi" w:hAnsiTheme="minorHAnsi"/>
        </w:rPr>
        <w:t>ejnost</w:t>
      </w:r>
      <w:r w:rsidR="00E55BB7" w:rsidRPr="00C871B1">
        <w:rPr>
          <w:rFonts w:asciiTheme="minorHAnsi" w:eastAsia="Calibri" w:hAnsiTheme="minorHAnsi" w:cs="Calibri"/>
        </w:rPr>
        <w:t xml:space="preserve"> </w:t>
      </w:r>
      <w:r w:rsidR="00E55BB7" w:rsidRPr="00C871B1">
        <w:rPr>
          <w:rFonts w:asciiTheme="minorHAnsi" w:hAnsiTheme="minorHAnsi"/>
        </w:rPr>
        <w:t>o</w:t>
      </w:r>
      <w:r w:rsidR="00E55BB7" w:rsidRPr="00C871B1">
        <w:rPr>
          <w:rFonts w:asciiTheme="minorHAnsi" w:eastAsia="Calibri" w:hAnsiTheme="minorHAnsi" w:cs="Calibri"/>
        </w:rPr>
        <w:t xml:space="preserve"> na</w:t>
      </w:r>
      <w:r w:rsidR="00E55BB7" w:rsidRPr="00C871B1">
        <w:rPr>
          <w:rFonts w:asciiTheme="minorHAnsi" w:hAnsiTheme="minorHAnsi"/>
        </w:rPr>
        <w:t>plňování SCLLD</w:t>
      </w:r>
    </w:p>
    <w:p w:rsidR="00E55BB7" w:rsidRPr="00C871B1" w:rsidRDefault="00063182" w:rsidP="007F56B6">
      <w:pPr>
        <w:pStyle w:val="Styl1"/>
        <w:numPr>
          <w:ilvl w:val="0"/>
          <w:numId w:val="50"/>
        </w:numPr>
        <w:spacing w:after="15" w:line="248" w:lineRule="auto"/>
        <w:ind w:right="142"/>
      </w:pPr>
      <w:r>
        <w:t>i</w:t>
      </w:r>
      <w:r w:rsidR="00E55BB7" w:rsidRPr="00C871B1">
        <w:t>nformovovat o činnosti MAS - zve</w:t>
      </w:r>
      <w:r w:rsidR="00E55BB7" w:rsidRPr="00C871B1">
        <w:rPr>
          <w:rFonts w:eastAsia="Calibri" w:cs="Calibri"/>
        </w:rPr>
        <w:t>ř</w:t>
      </w:r>
      <w:r w:rsidR="00E55BB7" w:rsidRPr="00C871B1">
        <w:t>ej</w:t>
      </w:r>
      <w:r w:rsidR="00E55BB7" w:rsidRPr="00C871B1">
        <w:rPr>
          <w:rFonts w:eastAsia="Calibri" w:cs="Calibri"/>
        </w:rPr>
        <w:t>ň</w:t>
      </w:r>
      <w:r w:rsidR="00E55BB7" w:rsidRPr="00C871B1">
        <w:t>ovat</w:t>
      </w:r>
      <w:r w:rsidR="00E55BB7" w:rsidRPr="00C871B1">
        <w:rPr>
          <w:rFonts w:eastAsia="Calibri" w:cs="Calibri"/>
        </w:rPr>
        <w:t xml:space="preserve"> </w:t>
      </w:r>
      <w:r w:rsidR="00E55BB7" w:rsidRPr="00C871B1">
        <w:t>zápisy</w:t>
      </w:r>
      <w:r w:rsidR="00E55BB7" w:rsidRPr="00C871B1">
        <w:rPr>
          <w:rFonts w:eastAsia="Calibri" w:cs="Calibri"/>
        </w:rPr>
        <w:t xml:space="preserve"> </w:t>
      </w:r>
      <w:r w:rsidR="00E55BB7" w:rsidRPr="00C871B1">
        <w:t>z</w:t>
      </w:r>
      <w:r w:rsidR="00E55BB7" w:rsidRPr="00C871B1">
        <w:rPr>
          <w:rFonts w:eastAsia="Calibri" w:cs="Calibri"/>
        </w:rPr>
        <w:t xml:space="preserve"> </w:t>
      </w:r>
      <w:r w:rsidR="00E55BB7" w:rsidRPr="00C871B1">
        <w:t>jednání</w:t>
      </w:r>
      <w:r w:rsidR="00E55BB7" w:rsidRPr="00C871B1">
        <w:rPr>
          <w:rFonts w:eastAsia="Calibri" w:cs="Calibri"/>
        </w:rPr>
        <w:t xml:space="preserve"> </w:t>
      </w:r>
      <w:r w:rsidR="00E55BB7" w:rsidRPr="00C871B1">
        <w:t>povinných</w:t>
      </w:r>
      <w:r w:rsidR="00E55BB7" w:rsidRPr="00C871B1">
        <w:rPr>
          <w:rFonts w:eastAsia="Calibri" w:cs="Calibri"/>
        </w:rPr>
        <w:t xml:space="preserve"> </w:t>
      </w:r>
      <w:r w:rsidR="00E55BB7" w:rsidRPr="00C871B1">
        <w:t>orgán</w:t>
      </w:r>
      <w:r w:rsidR="00E55BB7" w:rsidRPr="00C871B1">
        <w:rPr>
          <w:rFonts w:eastAsia="Calibri" w:cs="Calibri"/>
        </w:rPr>
        <w:t xml:space="preserve">ů, </w:t>
      </w:r>
      <w:r w:rsidR="00E55BB7" w:rsidRPr="00C871B1">
        <w:t>p</w:t>
      </w:r>
      <w:r w:rsidR="00E55BB7" w:rsidRPr="00C871B1">
        <w:rPr>
          <w:rFonts w:eastAsia="Calibri" w:cs="Calibri"/>
        </w:rPr>
        <w:t>ř</w:t>
      </w:r>
      <w:r w:rsidR="00E55BB7" w:rsidRPr="00C871B1">
        <w:t>ehled členů MAS, orgánů a pracovních</w:t>
      </w:r>
      <w:r w:rsidR="00E55BB7" w:rsidRPr="00C871B1">
        <w:rPr>
          <w:rFonts w:eastAsia="Calibri" w:cs="Calibri"/>
        </w:rPr>
        <w:t xml:space="preserve"> </w:t>
      </w:r>
      <w:r w:rsidR="00E55BB7" w:rsidRPr="00C871B1">
        <w:t>skupin</w:t>
      </w:r>
      <w:r w:rsidR="00E55BB7" w:rsidRPr="00C871B1">
        <w:rPr>
          <w:rFonts w:eastAsia="Calibri" w:cs="Calibri"/>
        </w:rPr>
        <w:t xml:space="preserve"> </w:t>
      </w:r>
      <w:r w:rsidR="00E55BB7" w:rsidRPr="00C871B1">
        <w:t>v</w:t>
      </w:r>
      <w:r w:rsidR="00E55BB7" w:rsidRPr="00C871B1">
        <w:rPr>
          <w:rFonts w:eastAsia="Calibri" w:cs="Calibri"/>
        </w:rPr>
        <w:t>č</w:t>
      </w:r>
      <w:r w:rsidR="00E55BB7" w:rsidRPr="00C871B1">
        <w:t>etn</w:t>
      </w:r>
      <w:r w:rsidR="00E55BB7" w:rsidRPr="00C871B1">
        <w:rPr>
          <w:rFonts w:eastAsia="Calibri" w:cs="Calibri"/>
        </w:rPr>
        <w:t xml:space="preserve">ě </w:t>
      </w:r>
      <w:r w:rsidR="00E55BB7" w:rsidRPr="00C871B1">
        <w:t>jejich</w:t>
      </w:r>
      <w:r w:rsidR="00E55BB7" w:rsidRPr="00C871B1">
        <w:rPr>
          <w:rFonts w:eastAsia="Calibri" w:cs="Calibri"/>
        </w:rPr>
        <w:t xml:space="preserve"> </w:t>
      </w:r>
      <w:r>
        <w:t>statutu</w:t>
      </w:r>
      <w:r w:rsidR="00E55BB7" w:rsidRPr="00C871B1">
        <w:rPr>
          <w:rFonts w:eastAsia="Calibri" w:cs="Calibri"/>
        </w:rPr>
        <w:t xml:space="preserve"> </w:t>
      </w:r>
    </w:p>
    <w:p w:rsidR="00E55BB7" w:rsidRPr="00C871B1" w:rsidRDefault="00E55BB7" w:rsidP="00686F22">
      <w:pPr>
        <w:pStyle w:val="Styl1"/>
        <w:ind w:left="720" w:right="142"/>
      </w:pPr>
    </w:p>
    <w:p w:rsidR="00E55BB7" w:rsidRPr="00C871B1" w:rsidRDefault="00E55BB7" w:rsidP="00686F22">
      <w:pPr>
        <w:pStyle w:val="Styl1"/>
        <w:ind w:right="142"/>
        <w:rPr>
          <w:u w:val="single"/>
        </w:rPr>
      </w:pPr>
      <w:r w:rsidRPr="00C871B1">
        <w:rPr>
          <w:u w:val="single"/>
        </w:rPr>
        <w:t xml:space="preserve">Informování o výzvách a realizacích projektů: </w:t>
      </w:r>
    </w:p>
    <w:p w:rsidR="00E55BB7" w:rsidRPr="00C871B1" w:rsidRDefault="00063182" w:rsidP="007F56B6">
      <w:pPr>
        <w:pStyle w:val="Styl1"/>
        <w:numPr>
          <w:ilvl w:val="0"/>
          <w:numId w:val="51"/>
        </w:numPr>
        <w:spacing w:after="15" w:line="248" w:lineRule="auto"/>
        <w:ind w:right="142"/>
      </w:pPr>
      <w:r>
        <w:t>m</w:t>
      </w:r>
      <w:r w:rsidR="00E55BB7" w:rsidRPr="00C871B1">
        <w:t>asivně propagovat vyhlášenou Výzvu</w:t>
      </w:r>
    </w:p>
    <w:p w:rsidR="00E55BB7" w:rsidRPr="00C871B1" w:rsidRDefault="00063182" w:rsidP="007F56B6">
      <w:pPr>
        <w:pStyle w:val="Styl1"/>
        <w:numPr>
          <w:ilvl w:val="0"/>
          <w:numId w:val="51"/>
        </w:numPr>
        <w:spacing w:after="15" w:line="248" w:lineRule="auto"/>
        <w:ind w:right="142"/>
      </w:pPr>
      <w:r>
        <w:t>i</w:t>
      </w:r>
      <w:r w:rsidR="00E55BB7" w:rsidRPr="00C871B1">
        <w:t>nformovat o školeních pro žadatele a možnostech konzultac</w:t>
      </w:r>
      <w:r>
        <w:t>í</w:t>
      </w:r>
      <w:r w:rsidR="00E55BB7" w:rsidRPr="00C871B1">
        <w:t xml:space="preserve"> projektových záměrů</w:t>
      </w:r>
    </w:p>
    <w:p w:rsidR="00E55BB7" w:rsidRPr="00C871B1" w:rsidRDefault="00063182" w:rsidP="007F56B6">
      <w:pPr>
        <w:pStyle w:val="Styl1"/>
        <w:numPr>
          <w:ilvl w:val="0"/>
          <w:numId w:val="51"/>
        </w:numPr>
        <w:spacing w:after="15" w:line="248" w:lineRule="auto"/>
        <w:ind w:right="142"/>
      </w:pPr>
      <w:r>
        <w:t>i</w:t>
      </w:r>
      <w:r w:rsidR="00E55BB7" w:rsidRPr="00C871B1">
        <w:t>nformovat o výsledcích Výzev</w:t>
      </w:r>
    </w:p>
    <w:p w:rsidR="00E55BB7" w:rsidRPr="00C871B1" w:rsidRDefault="00063182" w:rsidP="007F56B6">
      <w:pPr>
        <w:pStyle w:val="Styl1"/>
        <w:numPr>
          <w:ilvl w:val="0"/>
          <w:numId w:val="51"/>
        </w:numPr>
        <w:spacing w:after="15" w:line="248" w:lineRule="auto"/>
        <w:ind w:right="142"/>
      </w:pPr>
      <w:r>
        <w:t>p</w:t>
      </w:r>
      <w:r w:rsidR="00E55BB7" w:rsidRPr="00C871B1">
        <w:t>ropagovat realizované projekty</w:t>
      </w:r>
    </w:p>
    <w:p w:rsidR="00E55BB7" w:rsidRPr="00C871B1" w:rsidRDefault="00E55BB7" w:rsidP="00686F22">
      <w:pPr>
        <w:pStyle w:val="Styl1"/>
        <w:ind w:right="142"/>
      </w:pPr>
    </w:p>
    <w:p w:rsidR="00E55BB7" w:rsidRPr="00C871B1" w:rsidRDefault="00E55BB7" w:rsidP="00686F22">
      <w:pPr>
        <w:pStyle w:val="Styl1"/>
        <w:ind w:right="142"/>
        <w:rPr>
          <w:u w:val="single"/>
        </w:rPr>
      </w:pPr>
      <w:r w:rsidRPr="00C871B1">
        <w:rPr>
          <w:u w:val="single"/>
        </w:rPr>
        <w:t xml:space="preserve">Podpora regionu, animace a spolupráce: </w:t>
      </w:r>
    </w:p>
    <w:p w:rsidR="00E55BB7" w:rsidRPr="00C871B1" w:rsidRDefault="00063182" w:rsidP="007F56B6">
      <w:pPr>
        <w:pStyle w:val="Styl1"/>
        <w:numPr>
          <w:ilvl w:val="0"/>
          <w:numId w:val="52"/>
        </w:numPr>
        <w:spacing w:after="15" w:line="248" w:lineRule="auto"/>
        <w:ind w:right="142"/>
      </w:pPr>
      <w:r>
        <w:t>p</w:t>
      </w:r>
      <w:r w:rsidR="00E55BB7" w:rsidRPr="00C871B1">
        <w:t>řenos dobrých zkušenosti v rámci území MAS, tak v rámci České republiky a zahraničí</w:t>
      </w:r>
    </w:p>
    <w:p w:rsidR="00E55BB7" w:rsidRPr="00C871B1" w:rsidRDefault="00063182" w:rsidP="007F56B6">
      <w:pPr>
        <w:pStyle w:val="Styl1"/>
        <w:numPr>
          <w:ilvl w:val="0"/>
          <w:numId w:val="52"/>
        </w:numPr>
        <w:spacing w:after="15" w:line="248" w:lineRule="auto"/>
        <w:ind w:right="142"/>
      </w:pPr>
      <w:r>
        <w:t>p</w:t>
      </w:r>
      <w:r w:rsidR="00E55BB7" w:rsidRPr="00C871B1">
        <w:t>ropagovat region NAD ORLICÍ, o.p.s.</w:t>
      </w:r>
    </w:p>
    <w:p w:rsidR="00E55BB7" w:rsidRPr="00C871B1" w:rsidRDefault="00063182" w:rsidP="007F56B6">
      <w:pPr>
        <w:pStyle w:val="Styl1"/>
        <w:numPr>
          <w:ilvl w:val="0"/>
          <w:numId w:val="52"/>
        </w:numPr>
        <w:spacing w:after="15" w:line="248" w:lineRule="auto"/>
        <w:ind w:right="142"/>
      </w:pPr>
      <w:r>
        <w:t>p</w:t>
      </w:r>
      <w:r w:rsidR="00E55BB7" w:rsidRPr="00C871B1">
        <w:t>ropagovat aktivity členů, partnerů – př. kalendář akcí, úspěchy, výročí</w:t>
      </w:r>
    </w:p>
    <w:p w:rsidR="00E55BB7" w:rsidRPr="00C871B1" w:rsidRDefault="00063182" w:rsidP="007F56B6">
      <w:pPr>
        <w:pStyle w:val="Styl1"/>
        <w:numPr>
          <w:ilvl w:val="0"/>
          <w:numId w:val="52"/>
        </w:numPr>
        <w:spacing w:after="15" w:line="248" w:lineRule="auto"/>
        <w:ind w:right="142"/>
      </w:pPr>
      <w:r>
        <w:t>p</w:t>
      </w:r>
      <w:r w:rsidR="00E55BB7" w:rsidRPr="00C871B1">
        <w:t>odpora a seznámení se s lídry regionu</w:t>
      </w:r>
    </w:p>
    <w:p w:rsidR="00E55BB7" w:rsidRPr="00C871B1" w:rsidRDefault="00063182" w:rsidP="007F56B6">
      <w:pPr>
        <w:pStyle w:val="Styl1"/>
        <w:numPr>
          <w:ilvl w:val="0"/>
          <w:numId w:val="52"/>
        </w:numPr>
        <w:spacing w:after="15" w:line="248" w:lineRule="auto"/>
        <w:ind w:right="142"/>
      </w:pPr>
      <w:r>
        <w:t>p</w:t>
      </w:r>
      <w:r w:rsidR="00E55BB7" w:rsidRPr="00C871B1">
        <w:t>odpora regionálních producentů – výrobků, služeb</w:t>
      </w:r>
    </w:p>
    <w:p w:rsidR="00E55BB7" w:rsidRPr="00C871B1" w:rsidRDefault="00E55BB7" w:rsidP="00686F22">
      <w:pPr>
        <w:pStyle w:val="Styl1"/>
        <w:ind w:right="142"/>
      </w:pPr>
    </w:p>
    <w:p w:rsidR="00E55BB7" w:rsidRPr="00C871B1" w:rsidRDefault="00F70492" w:rsidP="00686F22">
      <w:pPr>
        <w:pStyle w:val="Styl1"/>
        <w:ind w:right="142"/>
        <w:rPr>
          <w:b/>
          <w:sz w:val="24"/>
          <w:szCs w:val="24"/>
        </w:rPr>
      </w:pPr>
      <w:r>
        <w:rPr>
          <w:b/>
          <w:sz w:val="24"/>
          <w:szCs w:val="24"/>
        </w:rPr>
        <w:t>Nástroje</w:t>
      </w:r>
      <w:r w:rsidR="00E55BB7" w:rsidRPr="00C871B1">
        <w:rPr>
          <w:b/>
          <w:sz w:val="24"/>
          <w:szCs w:val="24"/>
        </w:rPr>
        <w:t xml:space="preserve"> propagace</w:t>
      </w:r>
    </w:p>
    <w:p w:rsidR="00E55BB7" w:rsidRPr="00C871B1" w:rsidRDefault="00063182" w:rsidP="007F56B6">
      <w:pPr>
        <w:pStyle w:val="Styl1"/>
        <w:numPr>
          <w:ilvl w:val="0"/>
          <w:numId w:val="53"/>
        </w:numPr>
        <w:spacing w:after="15" w:line="248" w:lineRule="auto"/>
        <w:ind w:right="142"/>
      </w:pPr>
      <w:r>
        <w:t>w</w:t>
      </w:r>
      <w:r w:rsidR="00E55BB7" w:rsidRPr="00C871B1">
        <w:t xml:space="preserve">ebové stránky MAS </w:t>
      </w:r>
      <w:hyperlink r:id="rId106" w:history="1">
        <w:r w:rsidR="00E55BB7" w:rsidRPr="00C871B1">
          <w:rPr>
            <w:rStyle w:val="Hypertextovodkaz"/>
          </w:rPr>
          <w:t>www.nadorlici.cz</w:t>
        </w:r>
      </w:hyperlink>
    </w:p>
    <w:p w:rsidR="00E55BB7" w:rsidRPr="00C871B1" w:rsidRDefault="00063182" w:rsidP="007F56B6">
      <w:pPr>
        <w:pStyle w:val="Styl1"/>
        <w:numPr>
          <w:ilvl w:val="0"/>
          <w:numId w:val="53"/>
        </w:numPr>
        <w:spacing w:after="15" w:line="248" w:lineRule="auto"/>
        <w:ind w:right="142"/>
      </w:pPr>
      <w:r>
        <w:t>w</w:t>
      </w:r>
      <w:r w:rsidR="00E55BB7" w:rsidRPr="00C871B1">
        <w:t>ebové stránky obcí na území</w:t>
      </w:r>
    </w:p>
    <w:p w:rsidR="00E55BB7" w:rsidRPr="00C871B1" w:rsidRDefault="00063182" w:rsidP="007F56B6">
      <w:pPr>
        <w:pStyle w:val="Styl1"/>
        <w:numPr>
          <w:ilvl w:val="0"/>
          <w:numId w:val="53"/>
        </w:numPr>
        <w:spacing w:after="15" w:line="248" w:lineRule="auto"/>
        <w:ind w:right="142"/>
      </w:pPr>
      <w:r>
        <w:t>m</w:t>
      </w:r>
      <w:r w:rsidR="00E55BB7" w:rsidRPr="00C871B1">
        <w:t>ístní/oblastní zpravodaje</w:t>
      </w:r>
    </w:p>
    <w:p w:rsidR="00E55BB7" w:rsidRPr="00C871B1" w:rsidRDefault="00063182" w:rsidP="007F56B6">
      <w:pPr>
        <w:pStyle w:val="Styl1"/>
        <w:numPr>
          <w:ilvl w:val="0"/>
          <w:numId w:val="53"/>
        </w:numPr>
        <w:spacing w:after="15" w:line="248" w:lineRule="auto"/>
        <w:ind w:right="142"/>
      </w:pPr>
      <w:r>
        <w:t>r</w:t>
      </w:r>
      <w:r w:rsidR="00E55BB7" w:rsidRPr="00C871B1">
        <w:t>egionální deníky</w:t>
      </w:r>
    </w:p>
    <w:p w:rsidR="00E55BB7" w:rsidRPr="00C871B1" w:rsidRDefault="00063182" w:rsidP="007F56B6">
      <w:pPr>
        <w:pStyle w:val="Styl1"/>
        <w:numPr>
          <w:ilvl w:val="0"/>
          <w:numId w:val="53"/>
        </w:numPr>
        <w:spacing w:after="15" w:line="248" w:lineRule="auto"/>
        <w:ind w:right="142"/>
      </w:pPr>
      <w:r>
        <w:t>v</w:t>
      </w:r>
      <w:r w:rsidR="00E55BB7" w:rsidRPr="00C871B1">
        <w:t>ýroční zprávy NAD ORLICÍ, o.p.s.</w:t>
      </w:r>
    </w:p>
    <w:p w:rsidR="00F70492" w:rsidRPr="00143803" w:rsidRDefault="00F70492" w:rsidP="007F56B6">
      <w:pPr>
        <w:pStyle w:val="Styl1"/>
        <w:numPr>
          <w:ilvl w:val="0"/>
          <w:numId w:val="53"/>
        </w:numPr>
        <w:spacing w:after="15" w:line="248" w:lineRule="auto"/>
        <w:ind w:right="142"/>
      </w:pPr>
      <w:r w:rsidRPr="00143803">
        <w:t>Profily MAS NAD ORLICÍ na sociálních sítích</w:t>
      </w:r>
    </w:p>
    <w:p w:rsidR="00E55BB7" w:rsidRPr="00C871B1" w:rsidRDefault="00063182" w:rsidP="007F56B6">
      <w:pPr>
        <w:pStyle w:val="Styl1"/>
        <w:numPr>
          <w:ilvl w:val="0"/>
          <w:numId w:val="53"/>
        </w:numPr>
        <w:spacing w:after="15" w:line="248" w:lineRule="auto"/>
        <w:ind w:right="142"/>
      </w:pPr>
      <w:r>
        <w:t>t</w:t>
      </w:r>
      <w:r w:rsidR="00E55BB7" w:rsidRPr="00C871B1">
        <w:t>ištěný či mailingový občasník NAD ORLICÍ, o.p.s.</w:t>
      </w:r>
    </w:p>
    <w:p w:rsidR="00E55BB7" w:rsidRPr="00C871B1" w:rsidRDefault="00063182" w:rsidP="007F56B6">
      <w:pPr>
        <w:pStyle w:val="Styl1"/>
        <w:numPr>
          <w:ilvl w:val="0"/>
          <w:numId w:val="53"/>
        </w:numPr>
        <w:spacing w:after="15" w:line="248" w:lineRule="auto"/>
        <w:ind w:right="142"/>
      </w:pPr>
      <w:r>
        <w:t>i</w:t>
      </w:r>
      <w:r w:rsidR="00E55BB7" w:rsidRPr="00C871B1">
        <w:t>nformační a propagační akce</w:t>
      </w:r>
    </w:p>
    <w:p w:rsidR="00E55BB7" w:rsidRPr="00C871B1" w:rsidRDefault="00063182" w:rsidP="007F56B6">
      <w:pPr>
        <w:pStyle w:val="Styl1"/>
        <w:numPr>
          <w:ilvl w:val="0"/>
          <w:numId w:val="53"/>
        </w:numPr>
        <w:spacing w:after="15" w:line="248" w:lineRule="auto"/>
        <w:ind w:right="142"/>
      </w:pPr>
      <w:r>
        <w:t>s</w:t>
      </w:r>
      <w:r w:rsidR="00E55BB7" w:rsidRPr="00C871B1">
        <w:t>etkání členů, pracovních skupin</w:t>
      </w:r>
    </w:p>
    <w:p w:rsidR="00E55BB7" w:rsidRDefault="00E55BB7" w:rsidP="00686F22">
      <w:pPr>
        <w:pStyle w:val="Styl1"/>
        <w:ind w:right="142"/>
      </w:pPr>
    </w:p>
    <w:p w:rsidR="00E55BB7" w:rsidRDefault="00E55BB7" w:rsidP="00686F22">
      <w:pPr>
        <w:pStyle w:val="Styl1"/>
        <w:ind w:right="142"/>
      </w:pPr>
    </w:p>
    <w:p w:rsidR="00F70492" w:rsidRPr="00F70492" w:rsidRDefault="00F70492" w:rsidP="00686F22">
      <w:pPr>
        <w:pStyle w:val="Styl1"/>
        <w:ind w:right="142"/>
        <w:rPr>
          <w:b/>
          <w:sz w:val="24"/>
          <w:szCs w:val="24"/>
        </w:rPr>
      </w:pPr>
      <w:r w:rsidRPr="00F70492">
        <w:rPr>
          <w:b/>
          <w:sz w:val="24"/>
          <w:szCs w:val="24"/>
        </w:rPr>
        <w:t>Evaluace komunikační Strategie:</w:t>
      </w:r>
    </w:p>
    <w:p w:rsidR="00F70492" w:rsidRPr="00F70492" w:rsidRDefault="00F70492" w:rsidP="007F56B6">
      <w:pPr>
        <w:pStyle w:val="Styl1"/>
        <w:numPr>
          <w:ilvl w:val="0"/>
          <w:numId w:val="60"/>
        </w:numPr>
        <w:ind w:right="142"/>
      </w:pPr>
      <w:r w:rsidRPr="00F70492">
        <w:t>minimálně jedou za dva roky</w:t>
      </w:r>
    </w:p>
    <w:p w:rsidR="00F70492" w:rsidRPr="00F70492" w:rsidRDefault="00F70492" w:rsidP="007F56B6">
      <w:pPr>
        <w:pStyle w:val="Styl1"/>
        <w:numPr>
          <w:ilvl w:val="0"/>
          <w:numId w:val="60"/>
        </w:numPr>
        <w:ind w:right="142"/>
      </w:pPr>
      <w:r w:rsidRPr="00F70492">
        <w:t>externí hodnocení dopadů na veřejnost (dotazníky, benchmarking s jinými MAS, …)</w:t>
      </w:r>
    </w:p>
    <w:p w:rsidR="00F70492" w:rsidRPr="00F70492" w:rsidRDefault="00F70492" w:rsidP="007F56B6">
      <w:pPr>
        <w:pStyle w:val="Styl1"/>
        <w:numPr>
          <w:ilvl w:val="0"/>
          <w:numId w:val="60"/>
        </w:numPr>
        <w:ind w:right="142"/>
      </w:pPr>
      <w:r w:rsidRPr="00F70492">
        <w:t>interní zhodnocení nástrojů a jejich efektivity a forem</w:t>
      </w:r>
    </w:p>
    <w:p w:rsidR="00F70492" w:rsidRDefault="00F70492"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C871B1" w:rsidRDefault="00C871B1" w:rsidP="00686F22">
      <w:pPr>
        <w:pStyle w:val="Styl1"/>
        <w:ind w:right="142"/>
      </w:pPr>
    </w:p>
    <w:p w:rsidR="00E55BB7" w:rsidRDefault="00E55BB7" w:rsidP="00686F22">
      <w:pPr>
        <w:pStyle w:val="Styl6"/>
        <w:ind w:right="142"/>
      </w:pPr>
      <w:bookmarkStart w:id="78" w:name="_Toc467010608"/>
      <w:r>
        <w:t>Animace</w:t>
      </w:r>
      <w:bookmarkEnd w:id="78"/>
    </w:p>
    <w:p w:rsidR="00E55BB7" w:rsidRPr="003D1DC2" w:rsidRDefault="00E55BB7" w:rsidP="00686F22">
      <w:pPr>
        <w:ind w:right="142"/>
      </w:pPr>
    </w:p>
    <w:p w:rsidR="00526394" w:rsidRPr="00526394" w:rsidRDefault="00526394" w:rsidP="00686F22">
      <w:pPr>
        <w:pStyle w:val="Styl1"/>
        <w:ind w:right="142"/>
        <w:rPr>
          <w:rFonts w:eastAsiaTheme="minorHAnsi"/>
          <w:lang w:eastAsia="en-US"/>
        </w:rPr>
      </w:pPr>
      <w:r>
        <w:t xml:space="preserve">Jedním z důležitých úkolů MAS </w:t>
      </w:r>
      <w:r w:rsidRPr="00526394">
        <w:t xml:space="preserve">je slovy metody LEADER animace aktérů v území. </w:t>
      </w:r>
      <w:r w:rsidRPr="00526394">
        <w:rPr>
          <w:rFonts w:eastAsiaTheme="minorHAnsi"/>
          <w:lang w:eastAsia="en-US"/>
        </w:rPr>
        <w:t xml:space="preserve">Animační aktivity jsou zaměřeny jednak na propojování aktivit a záměrů, motivace k inovacím a inspiracím a spolupráci v MAS, jednak na společné plánování mezi sektory i jednotlivými aktéry v regionu i napříč regiony </w:t>
      </w:r>
      <w:r w:rsidR="00814DC3">
        <w:rPr>
          <w:rFonts w:eastAsiaTheme="minorHAnsi"/>
          <w:lang w:eastAsia="en-US"/>
        </w:rPr>
        <w:t xml:space="preserve">               </w:t>
      </w:r>
      <w:r w:rsidRPr="00526394">
        <w:rPr>
          <w:rFonts w:eastAsiaTheme="minorHAnsi"/>
          <w:lang w:eastAsia="en-US"/>
        </w:rPr>
        <w:t xml:space="preserve">a poté návazně na propagaci Strategie a na zvýšení absorpční kapacity území, tzn. na zvýšení zájmu </w:t>
      </w:r>
      <w:r w:rsidR="00814DC3">
        <w:rPr>
          <w:rFonts w:eastAsiaTheme="minorHAnsi"/>
          <w:lang w:eastAsia="en-US"/>
        </w:rPr>
        <w:t xml:space="preserve">         </w:t>
      </w:r>
      <w:r w:rsidRPr="00526394">
        <w:rPr>
          <w:rFonts w:eastAsiaTheme="minorHAnsi"/>
          <w:lang w:eastAsia="en-US"/>
        </w:rPr>
        <w:t>o zapojení do realizace SCLLD. V projektové činnosti pak navazuje na animaci podpora zvyšování kvality předkládaných žádostí o dotace a realizovaných projektů. Dále si klademe za cíl propojovat subjekty na území formou výměny informací, např. pořádáním kulatých stolů, seminářů, workshopů. MAS má k těmto aktivitám nastaveny komunikační a propagační kanály popsané v předchozí kapitole.</w:t>
      </w:r>
    </w:p>
    <w:p w:rsidR="00526394" w:rsidRPr="00526394" w:rsidRDefault="00526394" w:rsidP="00686F22">
      <w:pPr>
        <w:pStyle w:val="Styl1"/>
        <w:ind w:right="142"/>
        <w:rPr>
          <w:rFonts w:eastAsiaTheme="minorHAnsi" w:cs="Calibri"/>
          <w:color w:val="auto"/>
          <w:lang w:eastAsia="en-US"/>
        </w:rPr>
      </w:pPr>
      <w:r w:rsidRPr="00526394">
        <w:rPr>
          <w:rFonts w:eastAsiaTheme="minorHAnsi" w:cs="Calibri"/>
          <w:color w:val="auto"/>
          <w:lang w:eastAsia="en-US"/>
        </w:rPr>
        <w:t>Místní akční skupina je rovněž aktérem při setkávání veřejné správy, neziskových organizací a dalších sektorů. Tato setkání se konají již s jistou pravidelností a jsou účastníky velmi vítána. Na setkáních zúčastnění dostanou informace o aktuálním dění v regionu, dojde k výměně zkušeností a naplánování dalších možných aktivit.</w:t>
      </w:r>
    </w:p>
    <w:p w:rsidR="00526394" w:rsidRPr="00526394" w:rsidRDefault="00526394" w:rsidP="00686F22">
      <w:pPr>
        <w:pStyle w:val="Styl1"/>
        <w:ind w:left="0" w:right="142"/>
        <w:rPr>
          <w:rFonts w:eastAsiaTheme="minorHAnsi" w:cs="Calibri"/>
          <w:lang w:eastAsia="en-US"/>
        </w:rPr>
      </w:pPr>
    </w:p>
    <w:p w:rsidR="00526394" w:rsidRDefault="00526394" w:rsidP="00686F22">
      <w:pPr>
        <w:pStyle w:val="Styl1"/>
        <w:ind w:left="0" w:right="142"/>
        <w:rPr>
          <w:rFonts w:eastAsiaTheme="minorHAnsi" w:cs="Calibri"/>
          <w:lang w:eastAsia="en-US"/>
        </w:rPr>
      </w:pPr>
      <w:r w:rsidRPr="00526394">
        <w:rPr>
          <w:rFonts w:eastAsiaTheme="minorHAnsi" w:cs="Calibri"/>
          <w:lang w:eastAsia="en-US"/>
        </w:rPr>
        <w:t xml:space="preserve">MAS si plně uvědomuje, že animační aktivity v plném rozsahu je nutno provádět bez ohledu </w:t>
      </w:r>
      <w:r w:rsidR="00814DC3">
        <w:rPr>
          <w:rFonts w:eastAsiaTheme="minorHAnsi" w:cs="Calibri"/>
          <w:lang w:eastAsia="en-US"/>
        </w:rPr>
        <w:t xml:space="preserve">                </w:t>
      </w:r>
      <w:r w:rsidRPr="00526394">
        <w:rPr>
          <w:rFonts w:eastAsiaTheme="minorHAnsi" w:cs="Calibri"/>
          <w:lang w:eastAsia="en-US"/>
        </w:rPr>
        <w:t xml:space="preserve">na uplatnitelnost záměrů ve Fichích Programových rámců. Proto je zaměřena i na animaci </w:t>
      </w:r>
      <w:r w:rsidR="00814DC3">
        <w:rPr>
          <w:rFonts w:eastAsiaTheme="minorHAnsi" w:cs="Calibri"/>
          <w:lang w:eastAsia="en-US"/>
        </w:rPr>
        <w:t xml:space="preserve">                   </w:t>
      </w:r>
      <w:r w:rsidRPr="00526394">
        <w:rPr>
          <w:rFonts w:eastAsiaTheme="minorHAnsi" w:cs="Calibri"/>
          <w:lang w:eastAsia="en-US"/>
        </w:rPr>
        <w:t>pro samostatné projekty subjektů v území, na podporu spolupráce a kvality. Specificky je podpořena pro animační činnost v OP VVV, ale projektově bude podporovat aktéry i v národních a regionálních dotačních programech a zejména bude podněcovat spolupráci samotnou.</w:t>
      </w:r>
    </w:p>
    <w:p w:rsidR="00526394" w:rsidRDefault="00526394" w:rsidP="00686F22">
      <w:pPr>
        <w:pStyle w:val="Styl1"/>
        <w:ind w:left="0" w:right="142"/>
        <w:rPr>
          <w:rFonts w:eastAsiaTheme="minorHAnsi" w:cs="Calibri"/>
          <w:lang w:eastAsia="en-US"/>
        </w:rPr>
      </w:pPr>
    </w:p>
    <w:p w:rsidR="00E55BB7" w:rsidRPr="00AC1CF9" w:rsidRDefault="00E55BB7" w:rsidP="00686F22">
      <w:pPr>
        <w:autoSpaceDE w:val="0"/>
        <w:autoSpaceDN w:val="0"/>
        <w:adjustRightInd w:val="0"/>
        <w:spacing w:after="0" w:line="240" w:lineRule="auto"/>
        <w:ind w:left="0" w:right="142" w:firstLine="0"/>
        <w:jc w:val="left"/>
        <w:rPr>
          <w:rFonts w:eastAsiaTheme="minorHAnsi" w:cs="Calibri"/>
          <w:lang w:eastAsia="en-US"/>
        </w:rPr>
      </w:pPr>
      <w:r w:rsidRPr="00AC1CF9">
        <w:rPr>
          <w:rFonts w:eastAsiaTheme="minorHAnsi" w:cs="Calibri"/>
          <w:lang w:eastAsia="en-US"/>
        </w:rPr>
        <w:t xml:space="preserve">V rámci OP VVV jsme připraveni realizovat i animační aktivity na úrovni jednotlivých škol, zejména: </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3D1DC2">
        <w:rPr>
          <w:rFonts w:eastAsiaTheme="minorHAnsi" w:cs="Calibri"/>
          <w:lang w:eastAsia="en-US"/>
        </w:rPr>
        <w:t xml:space="preserve">metodickou pomoc ZŠ/MŠ s výběrem vhodných šablon pro ZŠ/MŠ; </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B4477C">
        <w:rPr>
          <w:rFonts w:eastAsiaTheme="minorHAnsi" w:cs="Calibri"/>
          <w:lang w:eastAsia="en-US"/>
        </w:rPr>
        <w:t xml:space="preserve">zaškolení realizátorů projektů ZŠ/MŠ (např. monitorovací systém MS2014+, Pravidla </w:t>
      </w:r>
      <w:r w:rsidR="00814DC3">
        <w:rPr>
          <w:rFonts w:eastAsiaTheme="minorHAnsi" w:cs="Calibri"/>
          <w:lang w:eastAsia="en-US"/>
        </w:rPr>
        <w:t xml:space="preserve">                    </w:t>
      </w:r>
      <w:r w:rsidRPr="00B4477C">
        <w:rPr>
          <w:rFonts w:eastAsiaTheme="minorHAnsi" w:cs="Calibri"/>
          <w:lang w:eastAsia="en-US"/>
        </w:rPr>
        <w:t>p</w:t>
      </w:r>
      <w:r>
        <w:rPr>
          <w:rFonts w:eastAsiaTheme="minorHAnsi" w:cs="Calibri"/>
          <w:lang w:eastAsia="en-US"/>
        </w:rPr>
        <w:t>ro žadatele a příjemce OP VVV);</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B4477C">
        <w:rPr>
          <w:rFonts w:eastAsiaTheme="minorHAnsi" w:cs="Calibri"/>
          <w:lang w:eastAsia="en-US"/>
        </w:rPr>
        <w:t xml:space="preserve">průběžnou konzultační činnost při realizaci projektu, například nad problematikou zadávání veřejných zakázek, indikátorů, sledování a dodržování povinné publicity projektu; </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B4477C">
        <w:rPr>
          <w:rFonts w:eastAsiaTheme="minorHAnsi" w:cs="Calibri"/>
          <w:lang w:eastAsia="en-US"/>
        </w:rPr>
        <w:t xml:space="preserve">metodickou pomoc ZŠ/MŠ při zpracování monitorovacích zpráv, zadávání údajů do monitorovacího systému MS2014+, zajištění správnosti předávaných výstupů; </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4B4B53">
        <w:rPr>
          <w:rFonts w:eastAsiaTheme="minorHAnsi" w:cs="Calibri"/>
          <w:lang w:eastAsia="en-US"/>
        </w:rPr>
        <w:t xml:space="preserve">metodickou pomoc s vypořádáním případných připomínek k monitorovacím zprávám </w:t>
      </w:r>
      <w:r w:rsidR="00814DC3">
        <w:rPr>
          <w:rFonts w:eastAsiaTheme="minorHAnsi" w:cs="Calibri"/>
          <w:lang w:eastAsia="en-US"/>
        </w:rPr>
        <w:t xml:space="preserve">                  </w:t>
      </w:r>
      <w:r w:rsidRPr="004B4B53">
        <w:rPr>
          <w:rFonts w:eastAsiaTheme="minorHAnsi" w:cs="Calibri"/>
          <w:lang w:eastAsia="en-US"/>
        </w:rPr>
        <w:t xml:space="preserve">od řídicího orgánu apod.; </w:t>
      </w:r>
    </w:p>
    <w:p w:rsidR="00E55BB7" w:rsidRDefault="00E55BB7" w:rsidP="007F56B6">
      <w:pPr>
        <w:pStyle w:val="Odstavecseseznamem"/>
        <w:numPr>
          <w:ilvl w:val="0"/>
          <w:numId w:val="31"/>
        </w:numPr>
        <w:autoSpaceDE w:val="0"/>
        <w:autoSpaceDN w:val="0"/>
        <w:adjustRightInd w:val="0"/>
        <w:spacing w:after="27" w:line="240" w:lineRule="auto"/>
        <w:ind w:right="142"/>
        <w:jc w:val="left"/>
        <w:rPr>
          <w:rFonts w:eastAsiaTheme="minorHAnsi" w:cs="Calibri"/>
          <w:lang w:eastAsia="en-US"/>
        </w:rPr>
      </w:pPr>
      <w:r w:rsidRPr="004B4B53">
        <w:rPr>
          <w:rFonts w:eastAsiaTheme="minorHAnsi" w:cs="Calibri"/>
          <w:lang w:eastAsia="en-US"/>
        </w:rPr>
        <w:t xml:space="preserve">metodickou pomoc při kontrole na místě a při ukončování projektu a závěrečné zprávě </w:t>
      </w:r>
      <w:r w:rsidR="00814DC3">
        <w:rPr>
          <w:rFonts w:eastAsiaTheme="minorHAnsi" w:cs="Calibri"/>
          <w:lang w:eastAsia="en-US"/>
        </w:rPr>
        <w:t xml:space="preserve">                  </w:t>
      </w:r>
      <w:r w:rsidRPr="004B4B53">
        <w:rPr>
          <w:rFonts w:eastAsiaTheme="minorHAnsi" w:cs="Calibri"/>
          <w:lang w:eastAsia="en-US"/>
        </w:rPr>
        <w:t xml:space="preserve">o realizaci. </w:t>
      </w: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3C78F0" w:rsidRDefault="003C78F0" w:rsidP="00686F22">
      <w:pPr>
        <w:autoSpaceDE w:val="0"/>
        <w:autoSpaceDN w:val="0"/>
        <w:adjustRightInd w:val="0"/>
        <w:spacing w:after="27" w:line="240" w:lineRule="auto"/>
        <w:ind w:right="142"/>
        <w:jc w:val="left"/>
        <w:rPr>
          <w:rFonts w:eastAsiaTheme="minorHAnsi" w:cs="Calibri"/>
          <w:lang w:eastAsia="en-US"/>
        </w:rPr>
      </w:pPr>
    </w:p>
    <w:p w:rsidR="003C78F0" w:rsidRDefault="003C78F0"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F815ED" w:rsidRDefault="00F815ED"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right="142"/>
        <w:jc w:val="left"/>
        <w:rPr>
          <w:rFonts w:eastAsiaTheme="minorHAnsi" w:cs="Calibri"/>
          <w:lang w:eastAsia="en-US"/>
        </w:rPr>
      </w:pPr>
    </w:p>
    <w:p w:rsidR="00C871B1" w:rsidRDefault="00C871B1" w:rsidP="00686F22">
      <w:pPr>
        <w:autoSpaceDE w:val="0"/>
        <w:autoSpaceDN w:val="0"/>
        <w:adjustRightInd w:val="0"/>
        <w:spacing w:after="27" w:line="240" w:lineRule="auto"/>
        <w:ind w:left="0" w:right="142" w:firstLine="0"/>
        <w:jc w:val="left"/>
        <w:rPr>
          <w:rFonts w:eastAsiaTheme="minorHAnsi" w:cs="Calibri"/>
          <w:lang w:eastAsia="en-US"/>
        </w:rPr>
      </w:pPr>
    </w:p>
    <w:p w:rsidR="00526394" w:rsidRDefault="00526394" w:rsidP="00686F22">
      <w:pPr>
        <w:autoSpaceDE w:val="0"/>
        <w:autoSpaceDN w:val="0"/>
        <w:adjustRightInd w:val="0"/>
        <w:spacing w:after="27" w:line="240" w:lineRule="auto"/>
        <w:ind w:left="0" w:right="142" w:firstLine="0"/>
        <w:jc w:val="left"/>
        <w:rPr>
          <w:rFonts w:eastAsiaTheme="minorHAnsi" w:cs="Calibri"/>
          <w:lang w:eastAsia="en-US"/>
        </w:rPr>
      </w:pPr>
    </w:p>
    <w:p w:rsidR="00E55BB7" w:rsidRDefault="00E55BB7" w:rsidP="00686F22">
      <w:pPr>
        <w:pStyle w:val="Styl6"/>
        <w:ind w:right="142"/>
      </w:pPr>
      <w:bookmarkStart w:id="79" w:name="_Toc467010609"/>
      <w:r>
        <w:t>Spolupráce</w:t>
      </w:r>
      <w:bookmarkEnd w:id="79"/>
    </w:p>
    <w:p w:rsidR="002B1501" w:rsidRDefault="002B1501" w:rsidP="00686F22">
      <w:pPr>
        <w:ind w:right="142"/>
        <w:rPr>
          <w:b/>
          <w:sz w:val="24"/>
          <w:szCs w:val="24"/>
        </w:rPr>
      </w:pPr>
    </w:p>
    <w:p w:rsidR="00526394" w:rsidRPr="00526394" w:rsidRDefault="00526394" w:rsidP="00686F22">
      <w:pPr>
        <w:pStyle w:val="Styl1"/>
        <w:ind w:right="142"/>
      </w:pPr>
      <w:r w:rsidRPr="00526394">
        <w:t xml:space="preserve">MAS NAD ORLICÍ od svého vzniku zcela zásadně staví své aktivity na spolupráci na všech úrovních </w:t>
      </w:r>
      <w:r w:rsidR="00814DC3">
        <w:t xml:space="preserve">             </w:t>
      </w:r>
      <w:r w:rsidRPr="00526394">
        <w:t xml:space="preserve">a na zachovávání všech dalších principů metody LEADER. Spolupráce je též jednou ze tří hlavních priorit Strategie. </w:t>
      </w:r>
    </w:p>
    <w:p w:rsidR="00526394" w:rsidRPr="00526394" w:rsidRDefault="00526394" w:rsidP="00686F22">
      <w:pPr>
        <w:pStyle w:val="Styl1"/>
        <w:ind w:right="142"/>
      </w:pPr>
      <w:r w:rsidRPr="00526394">
        <w:t>Uplatňování spolupráce jako principu a metody a též cíle se bude dít v několika rovinách a různými formami. Její míra bude také hodnocena v evaluacích.</w:t>
      </w:r>
    </w:p>
    <w:p w:rsidR="00526394" w:rsidRPr="00526394" w:rsidRDefault="00526394" w:rsidP="00686F22">
      <w:pPr>
        <w:pStyle w:val="Styl1"/>
        <w:ind w:right="142"/>
      </w:pPr>
      <w:r w:rsidRPr="00526394">
        <w:t>Jedná se o tyto postupy a přístupy:</w:t>
      </w:r>
    </w:p>
    <w:p w:rsidR="00526394" w:rsidRPr="00526394" w:rsidRDefault="00526394" w:rsidP="007F56B6">
      <w:pPr>
        <w:pStyle w:val="Styl1"/>
        <w:numPr>
          <w:ilvl w:val="0"/>
          <w:numId w:val="61"/>
        </w:numPr>
        <w:ind w:right="142"/>
      </w:pPr>
      <w:r w:rsidRPr="00526394">
        <w:rPr>
          <w:b/>
        </w:rPr>
        <w:t>Horizontální uplatnění principu spolupráce v projektech</w:t>
      </w:r>
      <w:r w:rsidRPr="00526394">
        <w:t xml:space="preserve"> – spolupráce při přípravě a realizaci bude zvýhodněna v preferenčních kritériích projektů žadatelů předkládaných do výzev fichí, včetně podpory opatření na spolupráci v místní produkci</w:t>
      </w:r>
    </w:p>
    <w:p w:rsidR="00526394" w:rsidRPr="00526394" w:rsidRDefault="00526394" w:rsidP="007F56B6">
      <w:pPr>
        <w:pStyle w:val="Styl1"/>
        <w:numPr>
          <w:ilvl w:val="0"/>
          <w:numId w:val="61"/>
        </w:numPr>
        <w:ind w:right="142"/>
      </w:pPr>
      <w:r w:rsidRPr="00526394">
        <w:rPr>
          <w:b/>
        </w:rPr>
        <w:t>Horizontální uplatnění principu spolupráce v orientaci opatření Strategie</w:t>
      </w:r>
    </w:p>
    <w:p w:rsidR="00526394" w:rsidRPr="00526394" w:rsidRDefault="00526394" w:rsidP="007F56B6">
      <w:pPr>
        <w:pStyle w:val="Styl1"/>
        <w:numPr>
          <w:ilvl w:val="0"/>
          <w:numId w:val="61"/>
        </w:numPr>
        <w:ind w:right="142"/>
      </w:pPr>
      <w:r w:rsidRPr="00526394">
        <w:rPr>
          <w:b/>
        </w:rPr>
        <w:t xml:space="preserve">Animace spolupráce v území </w:t>
      </w:r>
      <w:r w:rsidRPr="00526394">
        <w:t>obecně – práce se subjekty v regionu za účelem řešení problémů i mimo projekty, platforma pro dialog jako základní poslání organizace a MAS, navazování spolupráce v regionu a rozšiřování aktivního členství v MAS</w:t>
      </w:r>
    </w:p>
    <w:p w:rsidR="00526394" w:rsidRPr="00526394" w:rsidRDefault="00526394" w:rsidP="007F56B6">
      <w:pPr>
        <w:pStyle w:val="Styl1"/>
        <w:numPr>
          <w:ilvl w:val="0"/>
          <w:numId w:val="61"/>
        </w:numPr>
        <w:ind w:right="142"/>
      </w:pPr>
      <w:r w:rsidRPr="00526394">
        <w:rPr>
          <w:b/>
        </w:rPr>
        <w:t xml:space="preserve">Navazování spolupráce mezi regiony </w:t>
      </w:r>
      <w:r w:rsidRPr="00526394">
        <w:t xml:space="preserve">– MAS působí a bude působit jako zprostředkovatel spolupráce konkrétních subjektů v území s jim vyhovujícími v jiných regionech MAS, facilitace spolupráce a cesty ke společným aktivitám, včetně podpory opatření na spolupráci v místní produkci </w:t>
      </w:r>
    </w:p>
    <w:p w:rsidR="00526394" w:rsidRPr="00526394" w:rsidRDefault="00526394" w:rsidP="007F56B6">
      <w:pPr>
        <w:pStyle w:val="Styl1"/>
        <w:numPr>
          <w:ilvl w:val="0"/>
          <w:numId w:val="61"/>
        </w:numPr>
        <w:ind w:right="142"/>
      </w:pPr>
      <w:r w:rsidRPr="00526394">
        <w:rPr>
          <w:b/>
        </w:rPr>
        <w:t xml:space="preserve">Realizace vlastních projektů v širokém a propojeném partnerství uvnitř i vně regionu MAS </w:t>
      </w:r>
      <w:r w:rsidRPr="00526394">
        <w:t>– projekty spolupráce MAS a dalších subjektů i specificky Projekty spolupráce MAS v pojetí PRV</w:t>
      </w:r>
    </w:p>
    <w:p w:rsidR="00526394" w:rsidRDefault="00526394" w:rsidP="00686F22">
      <w:pPr>
        <w:ind w:right="142"/>
        <w:rPr>
          <w:b/>
          <w:sz w:val="24"/>
          <w:szCs w:val="24"/>
        </w:rPr>
      </w:pPr>
    </w:p>
    <w:p w:rsidR="00E55BB7" w:rsidRPr="006B34FB" w:rsidRDefault="00E55BB7" w:rsidP="00686F22">
      <w:pPr>
        <w:pStyle w:val="Nadpis5"/>
        <w:ind w:right="142"/>
      </w:pPr>
      <w:r w:rsidRPr="006B34FB">
        <w:t>Zkušenosti s projekty spolupráce</w:t>
      </w:r>
    </w:p>
    <w:p w:rsidR="002B1501" w:rsidRDefault="002B1501" w:rsidP="00686F22">
      <w:pPr>
        <w:tabs>
          <w:tab w:val="left" w:pos="9041"/>
        </w:tabs>
        <w:ind w:right="142"/>
      </w:pPr>
      <w:r>
        <w:t>MAS NAD ORLICÍ realizovala v Programovém</w:t>
      </w:r>
      <w:r w:rsidR="00E55BB7">
        <w:t xml:space="preserve"> období 2007 - 2013 celke</w:t>
      </w:r>
      <w:r w:rsidR="0028744E">
        <w:t>m 8</w:t>
      </w:r>
      <w:r>
        <w:t xml:space="preserve"> projektů spolupráce</w:t>
      </w:r>
      <w:r w:rsidR="00E55BB7">
        <w:t>, z čehož dva projekty byly m</w:t>
      </w:r>
      <w:r>
        <w:t>ezinárodní. Témata projektů byla</w:t>
      </w:r>
      <w:r w:rsidR="00E55BB7">
        <w:t xml:space="preserve"> kulturní dědictví regionu, podpora místní ekonomiky a zázemí pro spolkový život. Partnery nám byly jak MAS v regionu </w:t>
      </w:r>
      <w:r>
        <w:t>(</w:t>
      </w:r>
      <w:r w:rsidR="00E55BB7">
        <w:t xml:space="preserve">MAS </w:t>
      </w:r>
      <w:r>
        <w:t xml:space="preserve">SDRUŽENÍ </w:t>
      </w:r>
      <w:r w:rsidR="00E55BB7">
        <w:t>SP</w:t>
      </w:r>
      <w:r>
        <w:t>L</w:t>
      </w:r>
      <w:r w:rsidR="00E55BB7">
        <w:t xml:space="preserve">AV, </w:t>
      </w:r>
      <w:r>
        <w:t xml:space="preserve">MAS </w:t>
      </w:r>
      <w:r w:rsidR="00E55BB7">
        <w:t xml:space="preserve">ORLICKO, </w:t>
      </w:r>
      <w:r>
        <w:t xml:space="preserve">MAS </w:t>
      </w:r>
      <w:r w:rsidR="00E55BB7">
        <w:t>POHODA venkova</w:t>
      </w:r>
      <w:r>
        <w:t>)</w:t>
      </w:r>
      <w:r w:rsidR="00E55BB7">
        <w:t xml:space="preserve">, tak MAS napříč republikou </w:t>
      </w:r>
      <w:r>
        <w:t xml:space="preserve">(MAS </w:t>
      </w:r>
      <w:r w:rsidR="00E55BB7">
        <w:t xml:space="preserve">Krajina srdce, </w:t>
      </w:r>
      <w:r>
        <w:t xml:space="preserve">MAS </w:t>
      </w:r>
      <w:r w:rsidR="00E55BB7">
        <w:t xml:space="preserve">Sdružení Růže či </w:t>
      </w:r>
      <w:r>
        <w:t xml:space="preserve">MAS </w:t>
      </w:r>
      <w:r w:rsidR="00E55BB7">
        <w:t>Strážnicko</w:t>
      </w:r>
      <w:r>
        <w:t>). Tyto projekty přinesly</w:t>
      </w:r>
      <w:r w:rsidR="00E55BB7">
        <w:t xml:space="preserve"> nejen konkrétní výstup</w:t>
      </w:r>
      <w:r>
        <w:t>y</w:t>
      </w:r>
      <w:r w:rsidR="00E55BB7">
        <w:t xml:space="preserve">, ale i vzájemnou inspiraci a nové kontakty. </w:t>
      </w:r>
    </w:p>
    <w:p w:rsidR="00E55BB7" w:rsidRDefault="00E55BB7" w:rsidP="00686F22">
      <w:pPr>
        <w:ind w:right="142"/>
      </w:pPr>
      <w:r>
        <w:t xml:space="preserve">Mimo PRV jsme realizovali další dva partnerské projekty s Novohradskou občanskou společností </w:t>
      </w:r>
      <w:r w:rsidR="00814DC3">
        <w:t xml:space="preserve">           </w:t>
      </w:r>
      <w:r>
        <w:t xml:space="preserve">a MAS Ostrožsko a Horácko z OP VK. </w:t>
      </w:r>
    </w:p>
    <w:p w:rsidR="0028744E" w:rsidRDefault="0028744E" w:rsidP="00686F22">
      <w:pPr>
        <w:ind w:right="142"/>
      </w:pPr>
      <w:r>
        <w:t xml:space="preserve">Přehled jednotlivých projektů včetně témat projektu je uveden v příloze č. </w:t>
      </w:r>
      <w:r w:rsidR="007078C5">
        <w:t xml:space="preserve">10 Projekty spolupráce. </w:t>
      </w:r>
    </w:p>
    <w:p w:rsidR="00E55BB7" w:rsidRDefault="00E55BB7" w:rsidP="00686F22">
      <w:pPr>
        <w:ind w:left="0" w:right="142" w:firstLine="0"/>
      </w:pPr>
    </w:p>
    <w:p w:rsidR="00E55BB7" w:rsidRPr="00AA2A6F" w:rsidRDefault="00E55BB7" w:rsidP="00686F22">
      <w:pPr>
        <w:ind w:right="142"/>
        <w:rPr>
          <w:b/>
          <w:sz w:val="24"/>
          <w:szCs w:val="24"/>
        </w:rPr>
      </w:pPr>
      <w:r w:rsidRPr="00AA2A6F">
        <w:rPr>
          <w:b/>
          <w:sz w:val="24"/>
          <w:szCs w:val="24"/>
        </w:rPr>
        <w:t>Plánované projekty Spolupráce</w:t>
      </w:r>
    </w:p>
    <w:p w:rsidR="00E55BB7" w:rsidRPr="00C871B1" w:rsidRDefault="000B77F7"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r>
        <w:rPr>
          <w:rFonts w:asciiTheme="minorHAnsi" w:eastAsiaTheme="minorHAnsi" w:hAnsiTheme="minorHAnsi" w:cs="Calibri"/>
          <w:lang w:eastAsia="en-US"/>
        </w:rPr>
        <w:t>V Programové</w:t>
      </w:r>
      <w:r w:rsidR="00E55BB7" w:rsidRPr="00C871B1">
        <w:rPr>
          <w:rFonts w:asciiTheme="minorHAnsi" w:eastAsiaTheme="minorHAnsi" w:hAnsiTheme="minorHAnsi" w:cs="Calibri"/>
          <w:lang w:eastAsia="en-US"/>
        </w:rPr>
        <w:t>m období 2014 – 2020 plánujeme v rámci Programu rozvoje venkova, článek 44 Činnosti spolupráce v rámci LEAD</w:t>
      </w:r>
      <w:r>
        <w:rPr>
          <w:rFonts w:asciiTheme="minorHAnsi" w:eastAsiaTheme="minorHAnsi" w:hAnsiTheme="minorHAnsi" w:cs="Calibri"/>
          <w:lang w:eastAsia="en-US"/>
        </w:rPr>
        <w:t>ER projekty v následujících oblas</w:t>
      </w:r>
      <w:r w:rsidR="00E55BB7" w:rsidRPr="00C871B1">
        <w:rPr>
          <w:rFonts w:asciiTheme="minorHAnsi" w:eastAsiaTheme="minorHAnsi" w:hAnsiTheme="minorHAnsi" w:cs="Calibri"/>
          <w:lang w:eastAsia="en-US"/>
        </w:rPr>
        <w:t xml:space="preserve">tech: </w:t>
      </w:r>
    </w:p>
    <w:p w:rsidR="00E55BB7" w:rsidRPr="00C871B1" w:rsidRDefault="00E55BB7" w:rsidP="007F56B6">
      <w:pPr>
        <w:pStyle w:val="Odstavecseseznamem"/>
        <w:numPr>
          <w:ilvl w:val="0"/>
          <w:numId w:val="31"/>
        </w:numPr>
        <w:autoSpaceDE w:val="0"/>
        <w:autoSpaceDN w:val="0"/>
        <w:adjustRightInd w:val="0"/>
        <w:spacing w:after="0" w:line="240" w:lineRule="auto"/>
        <w:ind w:right="142"/>
        <w:jc w:val="left"/>
        <w:rPr>
          <w:rFonts w:asciiTheme="minorHAnsi" w:eastAsiaTheme="minorHAnsi" w:hAnsiTheme="minorHAnsi" w:cs="Calibri"/>
          <w:lang w:eastAsia="en-US"/>
        </w:rPr>
      </w:pPr>
      <w:r w:rsidRPr="00C871B1">
        <w:rPr>
          <w:rFonts w:asciiTheme="minorHAnsi" w:hAnsiTheme="minorHAnsi"/>
        </w:rPr>
        <w:t>podpora šetrného cestovního ruchu při využití přírodních a kulturních hodnot regionů</w:t>
      </w:r>
    </w:p>
    <w:p w:rsidR="00E55BB7" w:rsidRPr="007767A5" w:rsidRDefault="00E55BB7" w:rsidP="007F56B6">
      <w:pPr>
        <w:pStyle w:val="Odstavecseseznamem"/>
        <w:numPr>
          <w:ilvl w:val="0"/>
          <w:numId w:val="31"/>
        </w:numPr>
        <w:autoSpaceDE w:val="0"/>
        <w:autoSpaceDN w:val="0"/>
        <w:adjustRightInd w:val="0"/>
        <w:spacing w:after="0" w:line="240" w:lineRule="auto"/>
        <w:ind w:right="142"/>
        <w:jc w:val="left"/>
        <w:rPr>
          <w:rFonts w:asciiTheme="minorHAnsi" w:eastAsiaTheme="minorHAnsi" w:hAnsiTheme="minorHAnsi" w:cs="Calibri"/>
          <w:lang w:eastAsia="en-US"/>
        </w:rPr>
      </w:pPr>
      <w:r w:rsidRPr="00C871B1">
        <w:rPr>
          <w:rFonts w:asciiTheme="minorHAnsi" w:hAnsiTheme="minorHAnsi"/>
        </w:rPr>
        <w:t>motivace k místní sounáležitosti obyvatel regionů, podpora aktivního občanství a přístupu k</w:t>
      </w:r>
      <w:r w:rsidR="007767A5">
        <w:rPr>
          <w:rFonts w:asciiTheme="minorHAnsi" w:hAnsiTheme="minorHAnsi"/>
        </w:rPr>
        <w:t> </w:t>
      </w:r>
      <w:r w:rsidRPr="00C871B1">
        <w:rPr>
          <w:rFonts w:asciiTheme="minorHAnsi" w:hAnsiTheme="minorHAnsi"/>
        </w:rPr>
        <w:t>životu</w:t>
      </w:r>
    </w:p>
    <w:p w:rsidR="007767A5" w:rsidRPr="007767A5" w:rsidRDefault="007767A5" w:rsidP="007F56B6">
      <w:pPr>
        <w:pStyle w:val="Odstavecseseznamem"/>
        <w:numPr>
          <w:ilvl w:val="0"/>
          <w:numId w:val="31"/>
        </w:numPr>
        <w:autoSpaceDE w:val="0"/>
        <w:autoSpaceDN w:val="0"/>
        <w:adjustRightInd w:val="0"/>
        <w:spacing w:after="0" w:line="240" w:lineRule="auto"/>
        <w:ind w:right="142"/>
        <w:jc w:val="left"/>
        <w:rPr>
          <w:rFonts w:asciiTheme="minorHAnsi" w:eastAsiaTheme="minorHAnsi" w:hAnsiTheme="minorHAnsi" w:cs="Calibri"/>
          <w:lang w:eastAsia="en-US"/>
        </w:rPr>
      </w:pPr>
      <w:r w:rsidRPr="007767A5">
        <w:rPr>
          <w:rFonts w:asciiTheme="minorHAnsi" w:hAnsiTheme="minorHAnsi"/>
        </w:rPr>
        <w:t>spolupráce navazující obecně na realizované projekty a zejména na společný projekt v NS MAS – zlepšování krajinných struktur a opatření na zvýšení resilience krajiny na změny klimatu</w:t>
      </w:r>
    </w:p>
    <w:p w:rsidR="00E55BB7" w:rsidRPr="00C871B1" w:rsidRDefault="00E55BB7" w:rsidP="007F56B6">
      <w:pPr>
        <w:pStyle w:val="Odstavecseseznamem"/>
        <w:numPr>
          <w:ilvl w:val="0"/>
          <w:numId w:val="31"/>
        </w:numPr>
        <w:autoSpaceDE w:val="0"/>
        <w:autoSpaceDN w:val="0"/>
        <w:adjustRightInd w:val="0"/>
        <w:spacing w:after="0" w:line="240" w:lineRule="auto"/>
        <w:ind w:right="142"/>
        <w:jc w:val="left"/>
        <w:rPr>
          <w:rFonts w:asciiTheme="minorHAnsi" w:eastAsiaTheme="minorHAnsi" w:hAnsiTheme="minorHAnsi" w:cs="Calibri"/>
          <w:lang w:eastAsia="en-US"/>
        </w:rPr>
      </w:pPr>
      <w:r w:rsidRPr="00C871B1">
        <w:rPr>
          <w:rFonts w:asciiTheme="minorHAnsi" w:hAnsiTheme="minorHAnsi"/>
        </w:rPr>
        <w:t>rozvoj řemesel a zpracování místních produktů, podpora místní spotřeby a místního řetězce</w:t>
      </w:r>
    </w:p>
    <w:p w:rsidR="00E55BB7" w:rsidRPr="00C871B1" w:rsidRDefault="000B77F7" w:rsidP="007F56B6">
      <w:pPr>
        <w:pStyle w:val="Odstavecseseznamem"/>
        <w:numPr>
          <w:ilvl w:val="0"/>
          <w:numId w:val="31"/>
        </w:numPr>
        <w:autoSpaceDE w:val="0"/>
        <w:autoSpaceDN w:val="0"/>
        <w:adjustRightInd w:val="0"/>
        <w:spacing w:after="0" w:line="240" w:lineRule="auto"/>
        <w:ind w:right="142"/>
        <w:jc w:val="left"/>
        <w:rPr>
          <w:rFonts w:asciiTheme="minorHAnsi" w:eastAsiaTheme="minorHAnsi" w:hAnsiTheme="minorHAnsi" w:cs="Calibri"/>
          <w:lang w:eastAsia="en-US"/>
        </w:rPr>
      </w:pPr>
      <w:r>
        <w:rPr>
          <w:rFonts w:asciiTheme="minorHAnsi" w:eastAsiaTheme="minorHAnsi" w:hAnsiTheme="minorHAnsi" w:cs="Calibri"/>
          <w:lang w:eastAsia="en-US"/>
        </w:rPr>
        <w:t>p</w:t>
      </w:r>
      <w:r w:rsidR="00E55BB7" w:rsidRPr="00C871B1">
        <w:rPr>
          <w:rFonts w:asciiTheme="minorHAnsi" w:eastAsiaTheme="minorHAnsi" w:hAnsiTheme="minorHAnsi" w:cs="Calibri"/>
          <w:lang w:eastAsia="en-US"/>
        </w:rPr>
        <w:t>odpora prorodinných aktivit, činnosti spolků a dobrovolnictví</w:t>
      </w:r>
    </w:p>
    <w:p w:rsidR="00E55BB7" w:rsidRPr="00C871B1" w:rsidRDefault="00E55BB7" w:rsidP="00686F22">
      <w:pPr>
        <w:ind w:right="142"/>
        <w:rPr>
          <w:rFonts w:asciiTheme="minorHAnsi" w:hAnsiTheme="minorHAnsi"/>
        </w:rPr>
      </w:pPr>
      <w:r w:rsidRPr="00C871B1">
        <w:rPr>
          <w:rFonts w:asciiTheme="minorHAnsi" w:hAnsiTheme="minorHAnsi"/>
        </w:rPr>
        <w:t xml:space="preserve"> </w:t>
      </w:r>
    </w:p>
    <w:p w:rsidR="00C871B1" w:rsidRPr="00B02C16" w:rsidRDefault="00E55BB7" w:rsidP="00686F22">
      <w:pPr>
        <w:ind w:right="142"/>
        <w:rPr>
          <w:rFonts w:asciiTheme="minorHAnsi" w:hAnsiTheme="minorHAnsi"/>
        </w:rPr>
      </w:pPr>
      <w:r w:rsidRPr="00C871B1">
        <w:rPr>
          <w:rFonts w:asciiTheme="minorHAnsi" w:hAnsiTheme="minorHAnsi"/>
        </w:rPr>
        <w:t>Bude možné realizovat i další projekty spolupráce v souladu se Strategií</w:t>
      </w:r>
      <w:r w:rsidR="000B77F7">
        <w:rPr>
          <w:rFonts w:asciiTheme="minorHAnsi" w:hAnsiTheme="minorHAnsi"/>
        </w:rPr>
        <w:t xml:space="preserve">. </w:t>
      </w:r>
      <w:r w:rsidRPr="00C871B1">
        <w:rPr>
          <w:rFonts w:asciiTheme="minorHAnsi" w:eastAsiaTheme="minorHAnsi" w:hAnsiTheme="minorHAnsi" w:cs="Calibri"/>
          <w:lang w:eastAsia="en-US"/>
        </w:rPr>
        <w:t>V současné době probíhají jednání s potenciálními partnery z řad MAS z České republiky. Nevylučujeme však ani případné zapojení do projektů mezinárodní spolupráce s MAS na území Evropské unie.</w:t>
      </w:r>
    </w:p>
    <w:p w:rsidR="00E55BB7" w:rsidRDefault="000B77F7" w:rsidP="00686F22">
      <w:pPr>
        <w:pStyle w:val="Nadpis2"/>
        <w:numPr>
          <w:ilvl w:val="0"/>
          <w:numId w:val="0"/>
        </w:numPr>
        <w:ind w:left="360" w:right="142"/>
      </w:pPr>
      <w:bookmarkStart w:id="80" w:name="_Toc467010610"/>
      <w:r>
        <w:t>1</w:t>
      </w:r>
      <w:r w:rsidR="001902A0">
        <w:t>7</w:t>
      </w:r>
      <w:r>
        <w:t xml:space="preserve">. </w:t>
      </w:r>
      <w:r w:rsidRPr="000B77F7">
        <w:t>Popis opatření pro řízení a sledování strategie</w:t>
      </w:r>
      <w:bookmarkEnd w:id="80"/>
    </w:p>
    <w:p w:rsidR="001902A0" w:rsidRPr="001902A0" w:rsidRDefault="001902A0" w:rsidP="00686F22">
      <w:pPr>
        <w:ind w:right="142"/>
      </w:pPr>
    </w:p>
    <w:p w:rsidR="00E55BB7" w:rsidRDefault="000B77F7" w:rsidP="00686F22">
      <w:pPr>
        <w:pStyle w:val="Nadpis3"/>
        <w:numPr>
          <w:ilvl w:val="0"/>
          <w:numId w:val="0"/>
        </w:numPr>
        <w:ind w:left="1135" w:right="142"/>
      </w:pPr>
      <w:bookmarkStart w:id="81" w:name="_Toc467010611"/>
      <w:r>
        <w:t>1</w:t>
      </w:r>
      <w:r w:rsidR="001902A0">
        <w:t>7</w:t>
      </w:r>
      <w:r>
        <w:t xml:space="preserve">.1. </w:t>
      </w:r>
      <w:r w:rsidR="00E55BB7">
        <w:t>Monitoring</w:t>
      </w:r>
      <w:bookmarkEnd w:id="81"/>
      <w:r w:rsidR="00E55BB7">
        <w:t xml:space="preserve"> </w:t>
      </w:r>
    </w:p>
    <w:p w:rsidR="00E55BB7" w:rsidRPr="003E61A6" w:rsidRDefault="00E55BB7" w:rsidP="00686F22">
      <w:pPr>
        <w:ind w:left="0" w:right="142" w:firstLine="0"/>
      </w:pPr>
    </w:p>
    <w:p w:rsidR="00E55BB7" w:rsidRPr="00C23D3A" w:rsidRDefault="00B02C16" w:rsidP="00686F22">
      <w:pPr>
        <w:pStyle w:val="Styl1"/>
        <w:ind w:right="142"/>
      </w:pPr>
      <w:r>
        <w:t xml:space="preserve">MAS bude provádět monitoring dopadů působení SCLLD ve všech jejích opatřeních a metodách. Součástí je </w:t>
      </w:r>
      <w:r w:rsidRPr="00B02C16">
        <w:t>i monitoring na úrovni opatření SCLLD a monitoring na úrovni projektů místních žadatelů. Pro MAS není monitoring pouhou soustavou kontrolní činnosti a příslušných ukazatelů. Klademe důraz na dlouhodobé dopady metody LEADER</w:t>
      </w:r>
      <w:r>
        <w:t xml:space="preserve"> v našem regionu - j</w:t>
      </w:r>
      <w:r w:rsidRPr="00C23D3A">
        <w:t>sou to</w:t>
      </w:r>
    </w:p>
    <w:p w:rsidR="00E55BB7" w:rsidRDefault="00E55BB7" w:rsidP="007F56B6">
      <w:pPr>
        <w:pStyle w:val="Styl1"/>
        <w:numPr>
          <w:ilvl w:val="0"/>
          <w:numId w:val="54"/>
        </w:numPr>
        <w:spacing w:after="15" w:line="248" w:lineRule="auto"/>
        <w:ind w:right="142"/>
      </w:pPr>
      <w:r w:rsidRPr="00C23D3A">
        <w:t>zlepšení spolupr</w:t>
      </w:r>
      <w:r w:rsidR="000B77F7">
        <w:t>áce aktivních subjektů v obcích</w:t>
      </w:r>
      <w:r w:rsidRPr="00C23D3A">
        <w:t xml:space="preserve"> </w:t>
      </w:r>
    </w:p>
    <w:p w:rsidR="00E55BB7" w:rsidRDefault="00E55BB7" w:rsidP="007F56B6">
      <w:pPr>
        <w:pStyle w:val="Styl1"/>
        <w:numPr>
          <w:ilvl w:val="0"/>
          <w:numId w:val="54"/>
        </w:numPr>
        <w:spacing w:after="15" w:line="248" w:lineRule="auto"/>
        <w:ind w:right="142"/>
      </w:pPr>
      <w:r w:rsidRPr="00C23D3A">
        <w:t xml:space="preserve">překonání izolovanosti při přípravě </w:t>
      </w:r>
      <w:r w:rsidR="000B77F7">
        <w:t>a realizaci záměrů</w:t>
      </w:r>
      <w:r>
        <w:t xml:space="preserve"> </w:t>
      </w:r>
    </w:p>
    <w:p w:rsidR="00E55BB7" w:rsidRDefault="00E55BB7" w:rsidP="007F56B6">
      <w:pPr>
        <w:pStyle w:val="Styl1"/>
        <w:numPr>
          <w:ilvl w:val="0"/>
          <w:numId w:val="54"/>
        </w:numPr>
        <w:spacing w:after="15" w:line="248" w:lineRule="auto"/>
        <w:ind w:right="142"/>
      </w:pPr>
      <w:r w:rsidRPr="00C23D3A">
        <w:t>větší zapojení souk</w:t>
      </w:r>
      <w:r w:rsidR="000B77F7">
        <w:t>romého kapitálu do rozvoje obcí</w:t>
      </w:r>
      <w:r w:rsidRPr="00C23D3A">
        <w:t xml:space="preserve"> </w:t>
      </w:r>
    </w:p>
    <w:p w:rsidR="00E55BB7" w:rsidRDefault="00E55BB7" w:rsidP="007F56B6">
      <w:pPr>
        <w:pStyle w:val="Styl1"/>
        <w:numPr>
          <w:ilvl w:val="0"/>
          <w:numId w:val="54"/>
        </w:numPr>
        <w:spacing w:after="15" w:line="248" w:lineRule="auto"/>
        <w:ind w:right="142"/>
      </w:pPr>
      <w:r w:rsidRPr="00C23D3A">
        <w:t>efekt společného postupu subjektů soukromé a veřejné sféry</w:t>
      </w:r>
    </w:p>
    <w:p w:rsidR="00E55BB7" w:rsidRDefault="000B77F7" w:rsidP="007F56B6">
      <w:pPr>
        <w:pStyle w:val="Styl1"/>
        <w:numPr>
          <w:ilvl w:val="0"/>
          <w:numId w:val="54"/>
        </w:numPr>
        <w:spacing w:after="15" w:line="248" w:lineRule="auto"/>
        <w:ind w:right="142"/>
      </w:pPr>
      <w:r>
        <w:t>posílení místní demokracie</w:t>
      </w:r>
      <w:r w:rsidR="00E55BB7" w:rsidRPr="00C23D3A">
        <w:t xml:space="preserve"> </w:t>
      </w:r>
    </w:p>
    <w:p w:rsidR="00B02C16" w:rsidRPr="00B02C16" w:rsidRDefault="00B02C16" w:rsidP="007F56B6">
      <w:pPr>
        <w:pStyle w:val="Styl1"/>
        <w:numPr>
          <w:ilvl w:val="0"/>
          <w:numId w:val="54"/>
        </w:numPr>
        <w:spacing w:after="15" w:line="248" w:lineRule="auto"/>
        <w:ind w:right="142"/>
      </w:pPr>
      <w:r w:rsidRPr="00B02C16">
        <w:t>efektivní vynaložení dotačních prostředků a rozptýlená lokalizace výstupů a dopadů</w:t>
      </w:r>
    </w:p>
    <w:p w:rsidR="00E55BB7" w:rsidRDefault="00E55BB7" w:rsidP="007F56B6">
      <w:pPr>
        <w:pStyle w:val="Styl1"/>
        <w:numPr>
          <w:ilvl w:val="0"/>
          <w:numId w:val="54"/>
        </w:numPr>
        <w:spacing w:after="15" w:line="248" w:lineRule="auto"/>
        <w:ind w:right="142"/>
      </w:pPr>
      <w:r w:rsidRPr="00C23D3A">
        <w:t>komunitní metody p</w:t>
      </w:r>
      <w:r w:rsidR="000B77F7">
        <w:t>lánování a rozhodování v obcích</w:t>
      </w:r>
    </w:p>
    <w:p w:rsidR="00E55BB7" w:rsidRDefault="00E55BB7" w:rsidP="007F56B6">
      <w:pPr>
        <w:pStyle w:val="Styl1"/>
        <w:numPr>
          <w:ilvl w:val="0"/>
          <w:numId w:val="54"/>
        </w:numPr>
        <w:spacing w:after="15" w:line="248" w:lineRule="auto"/>
        <w:ind w:right="142"/>
      </w:pPr>
      <w:r w:rsidRPr="00C23D3A">
        <w:t>integrovaný rozvoj území, založený na jednotné s</w:t>
      </w:r>
      <w:r w:rsidR="000B77F7">
        <w:t>trategii rozvoje a na inovacích</w:t>
      </w:r>
      <w:r>
        <w:t xml:space="preserve"> </w:t>
      </w:r>
    </w:p>
    <w:p w:rsidR="00E55BB7" w:rsidRDefault="00E55BB7" w:rsidP="007F56B6">
      <w:pPr>
        <w:pStyle w:val="Styl1"/>
        <w:numPr>
          <w:ilvl w:val="0"/>
          <w:numId w:val="54"/>
        </w:numPr>
        <w:spacing w:after="15" w:line="248" w:lineRule="auto"/>
        <w:ind w:right="142"/>
      </w:pPr>
      <w:r w:rsidRPr="00C23D3A">
        <w:t xml:space="preserve">orientace na specifika regionu a jeho částí.    </w:t>
      </w:r>
    </w:p>
    <w:p w:rsidR="00E55BB7" w:rsidRPr="00C23D3A" w:rsidRDefault="00E55BB7" w:rsidP="00686F22">
      <w:pPr>
        <w:pStyle w:val="Styl1"/>
        <w:ind w:right="142"/>
      </w:pPr>
    </w:p>
    <w:p w:rsidR="00E55BB7" w:rsidRDefault="00E55BB7" w:rsidP="00686F22">
      <w:pPr>
        <w:pStyle w:val="Styl1"/>
        <w:ind w:right="142"/>
      </w:pPr>
      <w:r w:rsidRPr="00411CCC">
        <w:t>Očekávání těchto dopadů se promítá do formulace Fichí a zejména do preferenčních kritérií. Tak jsou v opatřeních např. zvýhodňovány partnerské projekty, inovace a regionální specifika. Počet bodů každého preferenčního k</w:t>
      </w:r>
      <w:r w:rsidR="00885235">
        <w:t>ritéria je stanoven na základě podkladů přiložených k žádosti.</w:t>
      </w:r>
    </w:p>
    <w:p w:rsidR="00B02C16" w:rsidRDefault="00B02C16" w:rsidP="00686F22">
      <w:pPr>
        <w:pStyle w:val="Styl1"/>
        <w:ind w:right="142"/>
      </w:pPr>
    </w:p>
    <w:p w:rsidR="00B02C16" w:rsidRPr="00411CCC" w:rsidRDefault="00B02C16" w:rsidP="00686F22">
      <w:pPr>
        <w:pStyle w:val="Styl1"/>
        <w:ind w:right="142"/>
      </w:pPr>
      <w:r w:rsidRPr="00411CCC">
        <w:t xml:space="preserve">Souhrnným dlouhodobým dopadem aktivit MAS by měla být mobilizace vnitřního rozvojového potenciálu regionu, jak to předpokládá EU v dokumentech, které se týkají podpory rozvoje venkova. </w:t>
      </w:r>
    </w:p>
    <w:p w:rsidR="00D3551B" w:rsidRPr="00D3551B" w:rsidRDefault="00D3551B" w:rsidP="00D3551B">
      <w:pPr>
        <w:autoSpaceDE w:val="0"/>
        <w:autoSpaceDN w:val="0"/>
        <w:adjustRightInd w:val="0"/>
        <w:spacing w:after="0" w:line="240" w:lineRule="auto"/>
        <w:ind w:left="0" w:right="0" w:firstLine="0"/>
        <w:jc w:val="left"/>
        <w:rPr>
          <w:rFonts w:ascii="Times New Roman" w:hAnsi="Times New Roman" w:cs="Times New Roman"/>
          <w:sz w:val="24"/>
          <w:szCs w:val="24"/>
        </w:rPr>
      </w:pPr>
    </w:p>
    <w:p w:rsidR="00D3551B" w:rsidRPr="00D3551B" w:rsidRDefault="00D3551B" w:rsidP="00D3551B">
      <w:pPr>
        <w:pStyle w:val="Styl1"/>
      </w:pPr>
      <w:r w:rsidRPr="00D3551B">
        <w:t xml:space="preserve"> </w:t>
      </w:r>
      <w:r w:rsidRPr="004A2FA9">
        <w:t>MAS bude prostřednictvím MS2014+ 2x ročně (do 15. 1. vždy s použitím údajů k 31. 12., resp. 15. 7. vždy s použitím údajů k 30. 6.) předkládat Zprávu o plnění integrované strategie, a po ukončení financování také Závěrečnou zprávu o plnění integrované strategie.</w:t>
      </w:r>
      <w:r w:rsidRPr="00D3551B">
        <w:t xml:space="preserve"> </w:t>
      </w:r>
    </w:p>
    <w:p w:rsidR="00D3551B" w:rsidRPr="00411CCC" w:rsidRDefault="00D3551B" w:rsidP="00D3551B">
      <w:pPr>
        <w:pStyle w:val="Styl1"/>
        <w:ind w:right="142"/>
      </w:pPr>
    </w:p>
    <w:p w:rsidR="00E55BB7" w:rsidRPr="00C871B1" w:rsidRDefault="00E55BB7" w:rsidP="00686F22">
      <w:pPr>
        <w:pStyle w:val="Nadpis5"/>
        <w:ind w:right="142"/>
      </w:pPr>
      <w:r w:rsidRPr="00C871B1">
        <w:t>Plán monitoringu</w:t>
      </w:r>
    </w:p>
    <w:p w:rsidR="00E55BB7" w:rsidRPr="00C871B1" w:rsidRDefault="007D6EBB" w:rsidP="00686F22">
      <w:pPr>
        <w:pStyle w:val="Styl1"/>
        <w:ind w:right="142"/>
      </w:pPr>
      <w:r w:rsidRPr="007D6EBB">
        <w:t xml:space="preserve">Monitoring, </w:t>
      </w:r>
      <w:r w:rsidR="00885235" w:rsidRPr="007D6EBB">
        <w:t>na úrovni vlastní činnosti MAS i podporovaných projektů</w:t>
      </w:r>
      <w:r w:rsidRPr="007D6EBB">
        <w:t>,</w:t>
      </w:r>
      <w:r w:rsidR="00885235" w:rsidRPr="007D6EBB">
        <w:t xml:space="preserve"> </w:t>
      </w:r>
      <w:r w:rsidR="00E55BB7" w:rsidRPr="007D6EBB">
        <w:t>prováděn průběžně, po celou dobu realizace SCLLD. Odpovědní</w:t>
      </w:r>
      <w:r w:rsidR="000B77F7" w:rsidRPr="007D6EBB">
        <w:t xml:space="preserve"> pracovníci Manažer SCLLD, projektový</w:t>
      </w:r>
      <w:r w:rsidR="000B77F7">
        <w:t xml:space="preserve"> manažer a programoví</w:t>
      </w:r>
      <w:r w:rsidR="00E55BB7" w:rsidRPr="00C871B1">
        <w:t xml:space="preserve"> manažeři) budou shromažďovat data a sestavovat jejich přehledy tak, aby Programový výbor </w:t>
      </w:r>
      <w:r w:rsidR="00814DC3">
        <w:t xml:space="preserve">                    </w:t>
      </w:r>
      <w:r w:rsidR="00E55BB7" w:rsidRPr="00C871B1">
        <w:t>a Monitorovací výbor měly pro své rozhodování a kontrolu kdykoli k dispozici aktuální data. Přehled monitorovacích ukazatelů bude pravidelně aktualizován</w:t>
      </w:r>
      <w:r w:rsidR="000B77F7">
        <w:t>,</w:t>
      </w:r>
      <w:r w:rsidR="00E55BB7" w:rsidRPr="00C871B1">
        <w:t xml:space="preserve"> a to:</w:t>
      </w:r>
    </w:p>
    <w:p w:rsidR="00E55BB7" w:rsidRPr="00C871B1" w:rsidRDefault="00E55BB7" w:rsidP="007F56B6">
      <w:pPr>
        <w:pStyle w:val="Styl1"/>
        <w:numPr>
          <w:ilvl w:val="0"/>
          <w:numId w:val="55"/>
        </w:numPr>
        <w:ind w:right="142"/>
      </w:pPr>
      <w:r w:rsidRPr="00C871B1">
        <w:t>po ukončení realizace každého projektu (podle uvedených ukazatelů v závěrečné monitorovací zprávě a po</w:t>
      </w:r>
      <w:r w:rsidR="000B77F7">
        <w:t>dle výsledků kontroly na místě)</w:t>
      </w:r>
    </w:p>
    <w:p w:rsidR="00E55BB7" w:rsidRPr="00C871B1" w:rsidRDefault="00E55BB7" w:rsidP="007F56B6">
      <w:pPr>
        <w:pStyle w:val="Styl1"/>
        <w:numPr>
          <w:ilvl w:val="0"/>
          <w:numId w:val="55"/>
        </w:numPr>
        <w:ind w:right="142"/>
      </w:pPr>
      <w:r w:rsidRPr="00C871B1">
        <w:t xml:space="preserve">na konci každého kalendářního roku </w:t>
      </w:r>
    </w:p>
    <w:p w:rsidR="00E55BB7" w:rsidRPr="00C871B1" w:rsidRDefault="00E55BB7" w:rsidP="007F56B6">
      <w:pPr>
        <w:pStyle w:val="Styl1"/>
        <w:numPr>
          <w:ilvl w:val="0"/>
          <w:numId w:val="55"/>
        </w:numPr>
        <w:ind w:right="142"/>
      </w:pPr>
      <w:r w:rsidRPr="00C871B1">
        <w:t>v rámci střednědobého hodnocení</w:t>
      </w:r>
    </w:p>
    <w:p w:rsidR="00E55BB7" w:rsidRPr="00C871B1" w:rsidRDefault="00E55BB7" w:rsidP="007F56B6">
      <w:pPr>
        <w:pStyle w:val="Styl1"/>
        <w:numPr>
          <w:ilvl w:val="0"/>
          <w:numId w:val="56"/>
        </w:numPr>
        <w:ind w:right="142"/>
      </w:pPr>
      <w:r w:rsidRPr="00C871B1">
        <w:t xml:space="preserve">z pravidelných kontrol (předběžných, průběžných, náhodných a následných) prováděných pracovníky MAS (důraz bude kladen na kontroly, které budou zjišťovat udržení výstupů </w:t>
      </w:r>
      <w:r w:rsidR="00814DC3">
        <w:t xml:space="preserve">                </w:t>
      </w:r>
      <w:r w:rsidRPr="00C871B1">
        <w:t>a výsledků projektů po stanovenou dobu).</w:t>
      </w:r>
    </w:p>
    <w:p w:rsidR="00E55BB7" w:rsidRPr="00C871B1" w:rsidRDefault="00E55BB7" w:rsidP="00686F22">
      <w:pPr>
        <w:pStyle w:val="Styl1"/>
        <w:ind w:right="142"/>
      </w:pPr>
    </w:p>
    <w:p w:rsidR="00E55BB7" w:rsidRDefault="00E55BB7" w:rsidP="00686F22">
      <w:pPr>
        <w:pStyle w:val="Styl1"/>
        <w:ind w:left="0" w:right="142"/>
        <w:rPr>
          <w:b/>
          <w:u w:val="single"/>
        </w:rPr>
      </w:pPr>
    </w:p>
    <w:p w:rsidR="007D6EBB" w:rsidRPr="007D6EBB" w:rsidRDefault="007D6EBB" w:rsidP="00686F22">
      <w:pPr>
        <w:pStyle w:val="Styl1"/>
        <w:ind w:right="142"/>
        <w:rPr>
          <w:b/>
        </w:rPr>
      </w:pPr>
      <w:r w:rsidRPr="007D6EBB">
        <w:rPr>
          <w:b/>
        </w:rPr>
        <w:t>Na úrovni MAS a SCLLD bude monitoring plošný a kontinuální.</w:t>
      </w:r>
    </w:p>
    <w:p w:rsidR="007D6EBB" w:rsidRPr="00C871B1" w:rsidRDefault="007D6EBB" w:rsidP="00686F22">
      <w:pPr>
        <w:pStyle w:val="Styl1"/>
        <w:ind w:right="142"/>
      </w:pPr>
      <w:r w:rsidRPr="007D6EBB">
        <w:t>Pro každou činnost MAS a nebo konkrétní projekt MAS bude interně stanoven postup monitoringu, na obecné rovině budou monitorovány dopady a výstupy všech činností ve dvojím ohledu: naplňování cílů projektu, činnosti vzhledem k SCLLD a naplňování postupů a metody LEADER v rozvoji území. Monitorovací výbor bude dělat namátkové kontroly plnění monitorovacích ukazatelů především u složitějších projektů nebo u těch, které jsou náročné na realizaci, slibují více druhů nebo vyšší hodnoty monitorovacích ukazatelů.</w:t>
      </w:r>
      <w:r w:rsidRPr="00C871B1">
        <w:t xml:space="preserve"> </w:t>
      </w:r>
    </w:p>
    <w:p w:rsidR="007D6EBB" w:rsidRDefault="007D6EBB" w:rsidP="00686F22">
      <w:pPr>
        <w:pStyle w:val="Styl1"/>
        <w:ind w:right="142"/>
      </w:pPr>
    </w:p>
    <w:p w:rsidR="007D6EBB" w:rsidRDefault="007D6EBB" w:rsidP="00686F22">
      <w:pPr>
        <w:pStyle w:val="Styl1"/>
        <w:ind w:left="0" w:right="142"/>
        <w:rPr>
          <w:b/>
          <w:u w:val="single"/>
        </w:rPr>
      </w:pPr>
    </w:p>
    <w:p w:rsidR="00E55BB7" w:rsidRPr="00C871B1" w:rsidRDefault="00E55BB7" w:rsidP="00686F22">
      <w:pPr>
        <w:pStyle w:val="Styl1"/>
        <w:ind w:right="142"/>
      </w:pPr>
      <w:r w:rsidRPr="00C871B1">
        <w:rPr>
          <w:b/>
        </w:rPr>
        <w:t>Kontrola na úrovni projektů bude selektivní.</w:t>
      </w:r>
      <w:r w:rsidRPr="00C871B1">
        <w:t xml:space="preserve"> MAS vychází ze zkušenosti, že není třeba kontrolovat všechny projekty stejně intenzivně. Všechny schválené projekty budou Programovým manažerem rozděleny do tří skupin: A – bez nutnosti častých kontrol (půjde o příjemce, kteří prokázali hodně zkušeností s podobnými projekty, jsou finančně soběstační, mají potřebný personál pro řízení </w:t>
      </w:r>
      <w:r w:rsidR="00814DC3">
        <w:t xml:space="preserve">            </w:t>
      </w:r>
      <w:r w:rsidRPr="00C871B1">
        <w:t xml:space="preserve">a realizaci projektu apod. – půjde např. o většinu obcí, ale také o zkušené organizace), B – přechodná skupina (s přechodně častější nebo jednorázovou kontrolou – např. v případě pochybností, oznámení o nesrovnatelnosti apod.), C – skupina, která si zaslouží častější a pravidelnou kontrolu, zejména ex-ante na místě, pomocí častějších zpráv apod. (půjde především o žadatele bez zkušeností </w:t>
      </w:r>
      <w:r w:rsidR="00814DC3">
        <w:t xml:space="preserve">                     </w:t>
      </w:r>
      <w:r w:rsidRPr="00C871B1">
        <w:t xml:space="preserve">s využíváním veřejných prostředků, resp. dotací). </w:t>
      </w:r>
    </w:p>
    <w:p w:rsidR="00E55BB7" w:rsidRPr="00C871B1" w:rsidRDefault="00E55BB7" w:rsidP="00686F22">
      <w:pPr>
        <w:pStyle w:val="Styl1"/>
        <w:ind w:right="142"/>
      </w:pPr>
    </w:p>
    <w:p w:rsidR="00E55BB7" w:rsidRPr="00C871B1" w:rsidRDefault="00E55BB7" w:rsidP="00686F22">
      <w:pPr>
        <w:pStyle w:val="Styl1"/>
        <w:ind w:right="142"/>
      </w:pPr>
      <w:r w:rsidRPr="00C871B1">
        <w:t xml:space="preserve">Vždy však bude hlavním účelem kontroly pomoci příjemci s realizací projektu, nikoliv hledat závady </w:t>
      </w:r>
      <w:r w:rsidR="00814DC3">
        <w:t xml:space="preserve">               </w:t>
      </w:r>
      <w:r w:rsidRPr="00C871B1">
        <w:t>a sankcionovat.</w:t>
      </w:r>
    </w:p>
    <w:p w:rsidR="00E55BB7" w:rsidRPr="00C871B1" w:rsidRDefault="00E55BB7" w:rsidP="00686F22">
      <w:pPr>
        <w:pStyle w:val="Styl1"/>
        <w:ind w:right="142"/>
      </w:pPr>
      <w:r w:rsidRPr="00C871B1">
        <w:t xml:space="preserve">MAS bude rovněž sledovat, zda žadatelé/příjemci budou plnit uvedené monitorovací ukazatele </w:t>
      </w:r>
      <w:r w:rsidR="00814DC3">
        <w:t xml:space="preserve">               </w:t>
      </w:r>
      <w:r w:rsidRPr="00C871B1">
        <w:t xml:space="preserve">i po dobu udržitelnosti projektů, která je stanovena v pravidlech. Plnění a udržení monitorovacích ukazatelů bude sledovat Monitorovací výbor. </w:t>
      </w:r>
    </w:p>
    <w:p w:rsidR="00E55BB7" w:rsidRDefault="00E55BB7" w:rsidP="00814DC3">
      <w:pPr>
        <w:pStyle w:val="Bezmezer"/>
        <w:ind w:left="0" w:right="142" w:firstLine="0"/>
      </w:pPr>
    </w:p>
    <w:p w:rsidR="007D6EBB" w:rsidRPr="00C871B1" w:rsidRDefault="007D6EBB" w:rsidP="00686F22">
      <w:pPr>
        <w:pStyle w:val="Styl1"/>
        <w:ind w:right="142"/>
      </w:pPr>
      <w:r w:rsidRPr="00C871B1">
        <w:t xml:space="preserve">Monitorovací výbor bude dělat namátkové kontroly plnění monitorovacích ukazatelů především </w:t>
      </w:r>
      <w:r w:rsidR="00814DC3">
        <w:t xml:space="preserve">           </w:t>
      </w:r>
      <w:r w:rsidRPr="00C871B1">
        <w:t xml:space="preserve">u složitějších projektů nebo u těch, které jsou náročné na realizaci, slibují více druhů nebo vyšší hodnoty monitorovacích ukazatelů. </w:t>
      </w:r>
    </w:p>
    <w:p w:rsidR="007D6EBB" w:rsidRPr="00C70B4F" w:rsidRDefault="007D6EBB" w:rsidP="00686F22">
      <w:pPr>
        <w:pStyle w:val="Styl1"/>
        <w:ind w:right="142"/>
      </w:pPr>
      <w:r w:rsidRPr="00C871B1">
        <w:t>V případě zjištění neplnění monitorovacích ukazatelů, MAS vyzve realizátora projektu k plnění svých závazků plynoucích z Žádosti o dotaci a smlouvy. Pokud by realizátor i po ukončení projektu nedodržel počet, výši a druh monitorovacích ukazatelů, bude mu v příslušném poměru zkrácena dotace</w:t>
      </w:r>
      <w:r w:rsidRPr="00C70B4F">
        <w:t xml:space="preserve">. </w:t>
      </w:r>
    </w:p>
    <w:p w:rsidR="00E55BB7" w:rsidRDefault="00E55BB7" w:rsidP="00686F22">
      <w:pPr>
        <w:pStyle w:val="Bezmezer"/>
        <w:ind w:right="142"/>
      </w:pPr>
    </w:p>
    <w:p w:rsidR="00E55BB7" w:rsidRDefault="00E55BB7" w:rsidP="00686F22">
      <w:pPr>
        <w:pStyle w:val="Bezmezer"/>
        <w:ind w:right="142"/>
      </w:pPr>
    </w:p>
    <w:p w:rsidR="00E55BB7" w:rsidRDefault="00E55BB7"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C871B1" w:rsidRDefault="00C871B1" w:rsidP="00686F22">
      <w:pPr>
        <w:pStyle w:val="Bezmezer"/>
        <w:ind w:left="0" w:right="142" w:firstLine="0"/>
      </w:pPr>
    </w:p>
    <w:p w:rsidR="00E55BB7" w:rsidRDefault="001608B1" w:rsidP="00686F22">
      <w:pPr>
        <w:pStyle w:val="Nadpis3"/>
        <w:numPr>
          <w:ilvl w:val="0"/>
          <w:numId w:val="0"/>
        </w:numPr>
        <w:ind w:left="1495" w:right="142"/>
      </w:pPr>
      <w:bookmarkStart w:id="82" w:name="_Toc467010612"/>
      <w:r>
        <w:t>1</w:t>
      </w:r>
      <w:r w:rsidR="001902A0">
        <w:t>7</w:t>
      </w:r>
      <w:r>
        <w:t xml:space="preserve">.2. </w:t>
      </w:r>
      <w:r w:rsidR="00E55BB7">
        <w:t>Evaluace</w:t>
      </w:r>
      <w:bookmarkEnd w:id="82"/>
    </w:p>
    <w:p w:rsidR="00E55BB7" w:rsidRDefault="00E55BB7"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E55BB7" w:rsidRPr="00C871B1" w:rsidRDefault="00E55BB7" w:rsidP="00686F22">
      <w:pPr>
        <w:pStyle w:val="Nadpis5"/>
        <w:ind w:right="142"/>
      </w:pPr>
      <w:r w:rsidRPr="00C871B1">
        <w:t>Plán vyhodnocování</w:t>
      </w:r>
    </w:p>
    <w:p w:rsidR="00E55BB7" w:rsidRPr="00C871B1" w:rsidRDefault="00E55BB7" w:rsidP="00686F22">
      <w:pPr>
        <w:pStyle w:val="Bezmezer"/>
        <w:ind w:right="142"/>
        <w:rPr>
          <w:rFonts w:asciiTheme="minorHAnsi" w:hAnsiTheme="minorHAnsi"/>
        </w:rPr>
      </w:pPr>
      <w:r w:rsidRPr="00C871B1">
        <w:rPr>
          <w:rFonts w:asciiTheme="minorHAnsi" w:hAnsiTheme="minorHAnsi"/>
        </w:rPr>
        <w:t>MAS bude pravidelně vyhodnocovat svoji Strategii CLLD. Každoroční hodnocení se bude týkat především:</w:t>
      </w:r>
    </w:p>
    <w:p w:rsidR="00E55BB7" w:rsidRPr="00C871B1" w:rsidRDefault="00E55BB7" w:rsidP="007F56B6">
      <w:pPr>
        <w:pStyle w:val="Bezmezer"/>
        <w:numPr>
          <w:ilvl w:val="0"/>
          <w:numId w:val="57"/>
        </w:numPr>
        <w:ind w:right="142"/>
        <w:rPr>
          <w:rFonts w:asciiTheme="minorHAnsi" w:hAnsiTheme="minorHAnsi"/>
        </w:rPr>
      </w:pPr>
      <w:r w:rsidRPr="00C871B1">
        <w:rPr>
          <w:rFonts w:asciiTheme="minorHAnsi" w:hAnsiTheme="minorHAnsi"/>
        </w:rPr>
        <w:t>sledování monitorovacích ukazatelů v rámci jednotlivých Fichí – dopady každé výzvy předkládané 1x ročně MV MAS</w:t>
      </w:r>
    </w:p>
    <w:p w:rsidR="00E55BB7" w:rsidRDefault="00E55BB7" w:rsidP="007F56B6">
      <w:pPr>
        <w:pStyle w:val="Bezmezer"/>
        <w:numPr>
          <w:ilvl w:val="0"/>
          <w:numId w:val="57"/>
        </w:numPr>
        <w:ind w:right="142"/>
        <w:rPr>
          <w:rFonts w:asciiTheme="minorHAnsi" w:hAnsiTheme="minorHAnsi"/>
        </w:rPr>
      </w:pPr>
      <w:r w:rsidRPr="00C871B1">
        <w:rPr>
          <w:rFonts w:asciiTheme="minorHAnsi" w:hAnsiTheme="minorHAnsi"/>
        </w:rPr>
        <w:t xml:space="preserve">plnění cílů </w:t>
      </w:r>
      <w:r w:rsidR="00303E24">
        <w:rPr>
          <w:rFonts w:asciiTheme="minorHAnsi" w:hAnsiTheme="minorHAnsi"/>
        </w:rPr>
        <w:t xml:space="preserve">a indikátorů </w:t>
      </w:r>
      <w:r w:rsidRPr="00C871B1">
        <w:rPr>
          <w:rFonts w:asciiTheme="minorHAnsi" w:hAnsiTheme="minorHAnsi"/>
        </w:rPr>
        <w:t>stanovených v SCLLD – průběžné roční hodnocení MV MAS</w:t>
      </w:r>
    </w:p>
    <w:p w:rsidR="00303E24" w:rsidRPr="00216570" w:rsidRDefault="00303E24" w:rsidP="007F56B6">
      <w:pPr>
        <w:pStyle w:val="Bezmezer"/>
        <w:numPr>
          <w:ilvl w:val="0"/>
          <w:numId w:val="57"/>
        </w:numPr>
        <w:ind w:right="142"/>
        <w:rPr>
          <w:rFonts w:asciiTheme="minorHAnsi" w:hAnsiTheme="minorHAnsi"/>
        </w:rPr>
      </w:pPr>
      <w:r w:rsidRPr="00216570">
        <w:rPr>
          <w:rFonts w:asciiTheme="minorHAnsi" w:hAnsiTheme="minorHAnsi"/>
        </w:rPr>
        <w:t>hodnocení metod a postupů metody LEADER uplatňované v SCLLD i další činnosti MAS (např. budování partnerství mezi jednotlivými sektory, spolupráce na projektech, uplatňování inovativních přístupů a přenos zkušeností, atd.)</w:t>
      </w:r>
    </w:p>
    <w:p w:rsidR="00E55BB7" w:rsidRPr="00C871B1" w:rsidRDefault="00E55BB7" w:rsidP="007F56B6">
      <w:pPr>
        <w:pStyle w:val="Bezmezer"/>
        <w:numPr>
          <w:ilvl w:val="0"/>
          <w:numId w:val="57"/>
        </w:numPr>
        <w:ind w:right="142"/>
        <w:rPr>
          <w:rFonts w:asciiTheme="minorHAnsi" w:hAnsiTheme="minorHAnsi"/>
        </w:rPr>
      </w:pPr>
      <w:r w:rsidRPr="00C871B1">
        <w:rPr>
          <w:rFonts w:asciiTheme="minorHAnsi" w:hAnsiTheme="minorHAnsi"/>
        </w:rPr>
        <w:t>přínos realizace SCLLD pro region – na základě vnějšího dopadu</w:t>
      </w:r>
    </w:p>
    <w:p w:rsidR="00E55BB7" w:rsidRPr="00C871B1" w:rsidRDefault="00E55BB7" w:rsidP="00686F22">
      <w:pPr>
        <w:pStyle w:val="Bezmezer"/>
        <w:ind w:right="142"/>
        <w:rPr>
          <w:rFonts w:asciiTheme="minorHAnsi" w:hAnsiTheme="minorHAnsi"/>
        </w:rPr>
      </w:pPr>
    </w:p>
    <w:p w:rsidR="00E55BB7" w:rsidRPr="00C871B1" w:rsidRDefault="00E55BB7" w:rsidP="00686F22">
      <w:pPr>
        <w:pStyle w:val="Nadpis5"/>
        <w:ind w:right="142"/>
      </w:pPr>
      <w:r w:rsidRPr="00C871B1">
        <w:t>Postupy vyhodnocování a zajištění evaluace</w:t>
      </w:r>
    </w:p>
    <w:p w:rsidR="00E55BB7" w:rsidRPr="00C871B1" w:rsidRDefault="00E55BB7" w:rsidP="00686F22">
      <w:pPr>
        <w:pStyle w:val="Bezmezer"/>
        <w:ind w:right="142"/>
        <w:rPr>
          <w:rFonts w:asciiTheme="minorHAnsi" w:hAnsiTheme="minorHAnsi"/>
        </w:rPr>
      </w:pPr>
      <w:r w:rsidRPr="00C871B1">
        <w:rPr>
          <w:rFonts w:asciiTheme="minorHAnsi" w:hAnsiTheme="minorHAnsi"/>
        </w:rPr>
        <w:t xml:space="preserve">Pro získání dat potřebných k evaluaci využije MAS osvědčené </w:t>
      </w:r>
      <w:r w:rsidR="001608B1">
        <w:rPr>
          <w:rFonts w:asciiTheme="minorHAnsi" w:hAnsiTheme="minorHAnsi"/>
        </w:rPr>
        <w:t xml:space="preserve">zdroje a techniky sběru dat </w:t>
      </w:r>
      <w:r w:rsidR="00814DC3">
        <w:rPr>
          <w:rFonts w:asciiTheme="minorHAnsi" w:hAnsiTheme="minorHAnsi"/>
        </w:rPr>
        <w:t xml:space="preserve">                         </w:t>
      </w:r>
      <w:r w:rsidR="001608B1">
        <w:rPr>
          <w:rFonts w:asciiTheme="minorHAnsi" w:hAnsiTheme="minorHAnsi"/>
        </w:rPr>
        <w:t>dle</w:t>
      </w:r>
      <w:r w:rsidRPr="00C871B1">
        <w:rPr>
          <w:rFonts w:asciiTheme="minorHAnsi" w:hAnsiTheme="minorHAnsi"/>
        </w:rPr>
        <w:t xml:space="preserve"> dosavadních zkušeností. </w:t>
      </w:r>
    </w:p>
    <w:p w:rsidR="00E55BB7" w:rsidRPr="00C871B1" w:rsidRDefault="00E55BB7" w:rsidP="00686F22">
      <w:pPr>
        <w:pStyle w:val="Bezmezer"/>
        <w:ind w:right="142"/>
        <w:rPr>
          <w:rFonts w:asciiTheme="minorHAnsi" w:hAnsiTheme="minorHAnsi"/>
        </w:rPr>
      </w:pPr>
      <w:r w:rsidRPr="00C871B1">
        <w:rPr>
          <w:rFonts w:asciiTheme="minorHAnsi" w:hAnsiTheme="minorHAnsi"/>
        </w:rPr>
        <w:t>Evaluace bude probíhat ve čtyřech různých časových rovinách (vzhledem k realizaci SCLLD):</w:t>
      </w:r>
    </w:p>
    <w:p w:rsidR="00E55BB7" w:rsidRPr="00C871B1" w:rsidRDefault="00E55BB7" w:rsidP="007F56B6">
      <w:pPr>
        <w:pStyle w:val="Bezmezer"/>
        <w:numPr>
          <w:ilvl w:val="0"/>
          <w:numId w:val="32"/>
        </w:numPr>
        <w:ind w:right="142"/>
        <w:rPr>
          <w:rFonts w:asciiTheme="minorHAnsi" w:hAnsiTheme="minorHAnsi"/>
        </w:rPr>
      </w:pPr>
      <w:r w:rsidRPr="00C871B1">
        <w:rPr>
          <w:rFonts w:asciiTheme="minorHAnsi" w:hAnsiTheme="minorHAnsi"/>
        </w:rPr>
        <w:t>Předběžná (</w:t>
      </w:r>
      <w:r w:rsidRPr="00C871B1">
        <w:rPr>
          <w:rFonts w:asciiTheme="minorHAnsi" w:hAnsiTheme="minorHAnsi"/>
          <w:b/>
        </w:rPr>
        <w:t xml:space="preserve">ex-ante) </w:t>
      </w:r>
      <w:r w:rsidRPr="00C871B1">
        <w:rPr>
          <w:rFonts w:asciiTheme="minorHAnsi" w:hAnsiTheme="minorHAnsi"/>
        </w:rPr>
        <w:t>- evaluace před zahájením realizace SCLLD (stanovení výchozích hodnot monitorovacích ukazatelů, popis výchozího stavu regionu - popisná část SCLLD apod.),</w:t>
      </w:r>
    </w:p>
    <w:p w:rsidR="00E55BB7" w:rsidRPr="00C871B1" w:rsidRDefault="00E55BB7" w:rsidP="007F56B6">
      <w:pPr>
        <w:pStyle w:val="Bezmezer"/>
        <w:numPr>
          <w:ilvl w:val="0"/>
          <w:numId w:val="32"/>
        </w:numPr>
        <w:ind w:right="142"/>
        <w:rPr>
          <w:rFonts w:asciiTheme="minorHAnsi" w:hAnsiTheme="minorHAnsi"/>
        </w:rPr>
      </w:pPr>
      <w:r w:rsidRPr="00C871B1">
        <w:rPr>
          <w:rFonts w:asciiTheme="minorHAnsi" w:hAnsiTheme="minorHAnsi"/>
        </w:rPr>
        <w:t>Namátková (</w:t>
      </w:r>
      <w:r w:rsidRPr="00C871B1">
        <w:rPr>
          <w:rFonts w:asciiTheme="minorHAnsi" w:hAnsiTheme="minorHAnsi"/>
          <w:b/>
        </w:rPr>
        <w:t>ad-hoc)</w:t>
      </w:r>
      <w:r w:rsidRPr="00C871B1">
        <w:rPr>
          <w:rFonts w:asciiTheme="minorHAnsi" w:hAnsiTheme="minorHAnsi"/>
        </w:rPr>
        <w:t xml:space="preserve"> - evaluace, která bude provedena nahodile (vedení MAS předpokládá, že tento způsob evaluace využije v krajním případě, tj. pokud by hrozilo, že monitorovací ukazatele nebudou naplněny včas),</w:t>
      </w:r>
    </w:p>
    <w:p w:rsidR="00216570" w:rsidRPr="00216570" w:rsidRDefault="00216570" w:rsidP="007F56B6">
      <w:pPr>
        <w:pStyle w:val="Bezmezer"/>
        <w:numPr>
          <w:ilvl w:val="0"/>
          <w:numId w:val="32"/>
        </w:numPr>
        <w:ind w:right="142"/>
        <w:rPr>
          <w:rFonts w:asciiTheme="minorHAnsi" w:hAnsiTheme="minorHAnsi"/>
        </w:rPr>
      </w:pPr>
      <w:r w:rsidRPr="00216570">
        <w:rPr>
          <w:rFonts w:asciiTheme="minorHAnsi" w:hAnsiTheme="minorHAnsi"/>
        </w:rPr>
        <w:t>Střednědobá (</w:t>
      </w:r>
      <w:r w:rsidRPr="00216570">
        <w:rPr>
          <w:rFonts w:asciiTheme="minorHAnsi" w:hAnsiTheme="minorHAnsi"/>
          <w:b/>
        </w:rPr>
        <w:t>mid-term)</w:t>
      </w:r>
      <w:r w:rsidRPr="00216570">
        <w:rPr>
          <w:rFonts w:asciiTheme="minorHAnsi" w:hAnsiTheme="minorHAnsi"/>
        </w:rPr>
        <w:t xml:space="preserve"> - evaluace, která se uskuteční během realizace SCLLD v rámci střednědobého hodnocení. Jedná se o zásadní krok v postupu realizace, který má vaz</w:t>
      </w:r>
      <w:r>
        <w:rPr>
          <w:rFonts w:asciiTheme="minorHAnsi" w:hAnsiTheme="minorHAnsi"/>
        </w:rPr>
        <w:t>b</w:t>
      </w:r>
      <w:r w:rsidRPr="00216570">
        <w:rPr>
          <w:rFonts w:asciiTheme="minorHAnsi" w:hAnsiTheme="minorHAnsi"/>
        </w:rPr>
        <w:t xml:space="preserve">u </w:t>
      </w:r>
      <w:r w:rsidR="00814DC3">
        <w:rPr>
          <w:rFonts w:asciiTheme="minorHAnsi" w:hAnsiTheme="minorHAnsi"/>
        </w:rPr>
        <w:t xml:space="preserve">               </w:t>
      </w:r>
      <w:r w:rsidRPr="00216570">
        <w:rPr>
          <w:rFonts w:asciiTheme="minorHAnsi" w:hAnsiTheme="minorHAnsi"/>
        </w:rPr>
        <w:t>na změny ve významných parametrech finančního plánu.</w:t>
      </w:r>
    </w:p>
    <w:p w:rsidR="00E55BB7" w:rsidRPr="00C871B1" w:rsidRDefault="00E55BB7" w:rsidP="007F56B6">
      <w:pPr>
        <w:pStyle w:val="Bezmezer"/>
        <w:numPr>
          <w:ilvl w:val="0"/>
          <w:numId w:val="32"/>
        </w:numPr>
        <w:ind w:right="142"/>
        <w:rPr>
          <w:rFonts w:asciiTheme="minorHAnsi" w:hAnsiTheme="minorHAnsi"/>
        </w:rPr>
      </w:pPr>
      <w:r w:rsidRPr="00C871B1">
        <w:rPr>
          <w:rFonts w:asciiTheme="minorHAnsi" w:hAnsiTheme="minorHAnsi"/>
        </w:rPr>
        <w:t>Následná (</w:t>
      </w:r>
      <w:r w:rsidRPr="00C871B1">
        <w:rPr>
          <w:rFonts w:asciiTheme="minorHAnsi" w:hAnsiTheme="minorHAnsi"/>
          <w:b/>
        </w:rPr>
        <w:t>ex-post)</w:t>
      </w:r>
      <w:r w:rsidRPr="00C871B1">
        <w:rPr>
          <w:rFonts w:asciiTheme="minorHAnsi" w:hAnsiTheme="minorHAnsi"/>
        </w:rPr>
        <w:t xml:space="preserve"> - po skončení realizace SCLLD bude vypracována závěrečná evaluační zpráva, která zhodnotí naplnění monitorovacích ukazatelů, dopady SPL v regionu (pozitivní i případné negativní), </w:t>
      </w:r>
    </w:p>
    <w:p w:rsidR="00E55BB7" w:rsidRPr="00C871B1" w:rsidRDefault="00E55BB7" w:rsidP="00686F22">
      <w:pPr>
        <w:pStyle w:val="Bezmezer"/>
        <w:ind w:left="720" w:right="142" w:firstLine="0"/>
        <w:rPr>
          <w:rFonts w:asciiTheme="minorHAnsi" w:hAnsiTheme="minorHAnsi"/>
        </w:rPr>
      </w:pPr>
    </w:p>
    <w:p w:rsidR="00E55BB7" w:rsidRPr="00C871B1" w:rsidRDefault="00E55BB7" w:rsidP="00686F22">
      <w:pPr>
        <w:pStyle w:val="Styl1"/>
        <w:ind w:right="142"/>
      </w:pPr>
      <w:r w:rsidRPr="00C871B1">
        <w:t xml:space="preserve">Výsledky vyhodnocování SCLLD budou zveřejněny ve výročních zprávách MAS. </w:t>
      </w:r>
      <w:r w:rsidR="00414751">
        <w:t xml:space="preserve">Střednědobá </w:t>
      </w:r>
      <w:r w:rsidR="00814DC3">
        <w:t xml:space="preserve">                    </w:t>
      </w:r>
      <w:r w:rsidR="00414751">
        <w:t>a z</w:t>
      </w:r>
      <w:r w:rsidRPr="00C871B1">
        <w:t>ávěrečná evaluační z</w:t>
      </w:r>
      <w:r w:rsidR="00414751">
        <w:t xml:space="preserve">práva, která bude zpracovaná k 31. 12. 2018 (střednědobá) a </w:t>
      </w:r>
      <w:r w:rsidRPr="00C871B1">
        <w:t>skončení realizace SCLLD, bude zveřejněna na webových stránkách MAS. Evaluaci budou provádět pracovníci MAS za spolupráce se zkušenými evaluátory (členové MAS nebo externí spolupracovníci).</w:t>
      </w:r>
    </w:p>
    <w:p w:rsidR="00E55BB7" w:rsidRPr="00C871B1" w:rsidRDefault="00E55BB7" w:rsidP="00686F22">
      <w:pPr>
        <w:pStyle w:val="Styl1"/>
        <w:ind w:right="142"/>
      </w:pPr>
      <w:r w:rsidRPr="00C871B1">
        <w:t>V případě, že by hrozilo, že by některé monitorovací ukazatele nebyly včas naplněny, navrhne MAS příslušná nápravná opatření. Konkrétní opatření budou závislá na tom, jaká kritéria bude nutné plnit.</w:t>
      </w:r>
    </w:p>
    <w:p w:rsidR="00E55BB7" w:rsidRDefault="00E55BB7" w:rsidP="00686F22">
      <w:pPr>
        <w:pStyle w:val="Bezmezer"/>
        <w:ind w:right="142"/>
      </w:pPr>
    </w:p>
    <w:p w:rsidR="00E55BB7" w:rsidRDefault="00E55BB7"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C871B1" w:rsidRDefault="00C871B1" w:rsidP="00686F22">
      <w:pPr>
        <w:autoSpaceDE w:val="0"/>
        <w:autoSpaceDN w:val="0"/>
        <w:adjustRightInd w:val="0"/>
        <w:spacing w:after="0" w:line="240" w:lineRule="auto"/>
        <w:ind w:left="0" w:right="142" w:firstLine="0"/>
        <w:jc w:val="left"/>
        <w:rPr>
          <w:rFonts w:asciiTheme="minorHAnsi" w:eastAsiaTheme="minorHAnsi" w:hAnsiTheme="minorHAnsi" w:cs="Calibri"/>
          <w:lang w:eastAsia="en-US"/>
        </w:rPr>
      </w:pPr>
    </w:p>
    <w:p w:rsidR="00E55BB7" w:rsidRDefault="001608B1" w:rsidP="00686F22">
      <w:pPr>
        <w:pStyle w:val="Nadpis3"/>
        <w:numPr>
          <w:ilvl w:val="0"/>
          <w:numId w:val="0"/>
        </w:numPr>
        <w:ind w:left="1135" w:right="142"/>
      </w:pPr>
      <w:bookmarkStart w:id="83" w:name="_Toc467010613"/>
      <w:r>
        <w:t>1</w:t>
      </w:r>
      <w:r w:rsidR="001902A0">
        <w:t>7</w:t>
      </w:r>
      <w:r>
        <w:t xml:space="preserve">.3. </w:t>
      </w:r>
      <w:r w:rsidR="00414751" w:rsidRPr="00414751">
        <w:t>Zajištění auditní stopy, archivace</w:t>
      </w:r>
      <w:bookmarkEnd w:id="83"/>
    </w:p>
    <w:p w:rsidR="00814DC3" w:rsidRPr="00814DC3" w:rsidRDefault="00814DC3" w:rsidP="00814DC3"/>
    <w:p w:rsidR="00414751" w:rsidRPr="00414751" w:rsidRDefault="00414751" w:rsidP="00686F22">
      <w:pPr>
        <w:pStyle w:val="Styl2"/>
        <w:ind w:right="142"/>
      </w:pPr>
      <w:r w:rsidRPr="00414751">
        <w:t xml:space="preserve">Archivací se rozumí uchování originálů dokumentů a/nebo záznamů v elektronické podobě a jejich provedených změn (původní verze, aktualizované verze, platné verze, doklady o změnových řízeních projektu). Veškerá dokumentace bude archivována v kanceláři MAS ve fyzické, a pokud to bude možné, tak také v elektronické podobě. </w:t>
      </w:r>
      <w:r w:rsidRPr="00414751">
        <w:rPr>
          <w:b/>
          <w:bCs/>
        </w:rPr>
        <w:t>Všechny dokumenty musí být archivovány a uchovány minimálně do roku 2028</w:t>
      </w:r>
      <w:r w:rsidRPr="00414751">
        <w:t xml:space="preserve">. Pokud je v českých právních předpisech stanovena lhůta delší, musí být použita pro úschovu delší lhůta. </w:t>
      </w:r>
    </w:p>
    <w:p w:rsidR="00414751" w:rsidRPr="00414751" w:rsidRDefault="00414751" w:rsidP="00686F22">
      <w:pPr>
        <w:pStyle w:val="Styl2"/>
        <w:ind w:right="142"/>
      </w:pPr>
      <w:r w:rsidRPr="00414751">
        <w:t xml:space="preserve">Dokumenty budou archivovány za běžných podmínek: </w:t>
      </w:r>
    </w:p>
    <w:p w:rsidR="00414751" w:rsidRPr="00414751" w:rsidRDefault="00414751" w:rsidP="00686F22">
      <w:pPr>
        <w:pStyle w:val="Styl2"/>
        <w:ind w:right="142"/>
      </w:pPr>
      <w:r w:rsidRPr="00414751">
        <w:rPr>
          <w:rFonts w:ascii="Wingdings" w:hAnsi="Wingdings" w:cs="Wingdings"/>
        </w:rPr>
        <w:t></w:t>
      </w:r>
      <w:r w:rsidRPr="00414751">
        <w:rPr>
          <w:rFonts w:ascii="Wingdings" w:hAnsi="Wingdings" w:cs="Wingdings"/>
        </w:rPr>
        <w:t></w:t>
      </w:r>
      <w:r w:rsidRPr="00414751">
        <w:t xml:space="preserve">fyzické dokumenty v šanonech (krabicích) a uskladněny tak, aby bylo zabráněno jejich poškození, </w:t>
      </w:r>
    </w:p>
    <w:p w:rsidR="00414751" w:rsidRDefault="00414751" w:rsidP="00686F22">
      <w:pPr>
        <w:pStyle w:val="Styl2"/>
        <w:ind w:right="142"/>
      </w:pPr>
      <w:r w:rsidRPr="00414751">
        <w:rPr>
          <w:rFonts w:ascii="Wingdings" w:hAnsi="Wingdings" w:cs="Wingdings"/>
        </w:rPr>
        <w:t></w:t>
      </w:r>
      <w:r w:rsidRPr="00414751">
        <w:rPr>
          <w:rFonts w:ascii="Wingdings" w:hAnsi="Wingdings" w:cs="Wingdings"/>
        </w:rPr>
        <w:t></w:t>
      </w:r>
      <w:r w:rsidRPr="00414751">
        <w:t xml:space="preserve">elektronické dokumenty budou zálohovány na externích discích či discích v počítači a na DVD nebo CD. </w:t>
      </w:r>
    </w:p>
    <w:p w:rsidR="00414751" w:rsidRDefault="00414751" w:rsidP="00686F22">
      <w:pPr>
        <w:pStyle w:val="Styl2"/>
        <w:ind w:right="142"/>
      </w:pPr>
      <w:r w:rsidRPr="00414751">
        <w:t xml:space="preserve"> </w:t>
      </w:r>
      <w:r w:rsidR="00DF29C5" w:rsidRPr="00C871B1">
        <w:t>Uvedené dokumenty budou archivovány chronologicky, jednotlivá období na sebe budou navazovat.</w:t>
      </w:r>
    </w:p>
    <w:p w:rsidR="00DF29C5" w:rsidRPr="00414751" w:rsidRDefault="00DF29C5" w:rsidP="00686F22">
      <w:pPr>
        <w:pStyle w:val="Styl2"/>
        <w:ind w:right="142"/>
      </w:pPr>
    </w:p>
    <w:p w:rsidR="00DF29C5" w:rsidRPr="003C78F0" w:rsidRDefault="00414751" w:rsidP="00686F22">
      <w:pPr>
        <w:pStyle w:val="Styl2"/>
        <w:ind w:right="142"/>
      </w:pPr>
      <w:r w:rsidRPr="003C78F0">
        <w:t xml:space="preserve">MAS musí </w:t>
      </w:r>
      <w:r w:rsidRPr="003C78F0">
        <w:rPr>
          <w:bCs/>
        </w:rPr>
        <w:t>zajistit dostupnost dokladů o projektech pro kontroly, prováděné oprávněnými osobami</w:t>
      </w:r>
      <w:r w:rsidRPr="003C78F0">
        <w:t>. Tuto povinnost musí MAS plnit ve všech fázích projektového cyklu.</w:t>
      </w:r>
    </w:p>
    <w:p w:rsidR="00DF29C5" w:rsidRDefault="00DF29C5" w:rsidP="00686F22">
      <w:pPr>
        <w:pStyle w:val="Styl2"/>
        <w:ind w:right="142"/>
      </w:pPr>
    </w:p>
    <w:p w:rsidR="00BD4090" w:rsidRPr="00BD4090" w:rsidRDefault="00BD4090" w:rsidP="00686F22">
      <w:pPr>
        <w:pStyle w:val="Styl1"/>
        <w:ind w:right="142"/>
        <w:rPr>
          <w:u w:val="single"/>
        </w:rPr>
      </w:pPr>
      <w:r>
        <w:rPr>
          <w:u w:val="single"/>
        </w:rPr>
        <w:t xml:space="preserve">Vedení složek </w:t>
      </w:r>
      <w:r w:rsidRPr="00BD4090">
        <w:rPr>
          <w:u w:val="single"/>
        </w:rPr>
        <w:t xml:space="preserve">projektů </w:t>
      </w:r>
    </w:p>
    <w:p w:rsidR="00BD4090" w:rsidRPr="00BD4090" w:rsidRDefault="00BD4090" w:rsidP="00686F22">
      <w:pPr>
        <w:pStyle w:val="Styl1"/>
        <w:ind w:right="142"/>
      </w:pPr>
      <w:r>
        <w:t xml:space="preserve">Každý </w:t>
      </w:r>
      <w:r w:rsidRPr="00BD4090">
        <w:t xml:space="preserve">projekt bude evidován a archivován v tzv. složce projektů. Složka projektů bude mít fyzickou (papírovou) a elektronickou verzi. Za správné vedení složek zodpovídá </w:t>
      </w:r>
      <w:r>
        <w:t>Programový manažer</w:t>
      </w:r>
      <w:r w:rsidRPr="00BD4090">
        <w:t xml:space="preserve"> a jeho asistent/asistentka, tj. že ve složkách: </w:t>
      </w:r>
    </w:p>
    <w:p w:rsidR="00BD4090" w:rsidRPr="00BD4090" w:rsidRDefault="00BD4090" w:rsidP="007F56B6">
      <w:pPr>
        <w:pStyle w:val="Styl1"/>
        <w:numPr>
          <w:ilvl w:val="0"/>
          <w:numId w:val="62"/>
        </w:numPr>
        <w:ind w:right="142"/>
      </w:pPr>
      <w:r w:rsidRPr="00BD4090">
        <w:t xml:space="preserve">budou projekty na předepsaných formulářích, </w:t>
      </w:r>
    </w:p>
    <w:p w:rsidR="00BD4090" w:rsidRPr="00BD4090" w:rsidRDefault="00BD4090" w:rsidP="007F56B6">
      <w:pPr>
        <w:pStyle w:val="Styl1"/>
        <w:numPr>
          <w:ilvl w:val="0"/>
          <w:numId w:val="62"/>
        </w:numPr>
        <w:ind w:right="142"/>
      </w:pPr>
      <w:r>
        <w:t>b</w:t>
      </w:r>
      <w:r w:rsidRPr="00BD4090">
        <w:t xml:space="preserve">ude jednotný systém označování projektů ve fyzické i elektronické podobě, </w:t>
      </w:r>
    </w:p>
    <w:p w:rsidR="00BD4090" w:rsidRPr="00BD4090" w:rsidRDefault="00BD4090" w:rsidP="007F56B6">
      <w:pPr>
        <w:pStyle w:val="Styl1"/>
        <w:numPr>
          <w:ilvl w:val="0"/>
          <w:numId w:val="62"/>
        </w:numPr>
        <w:ind w:right="142"/>
      </w:pPr>
      <w:r w:rsidRPr="00BD4090">
        <w:t xml:space="preserve">bude kontinuální a úplná dokumentace každého projektu (od podání projektové žádosti </w:t>
      </w:r>
      <w:r w:rsidR="00814DC3">
        <w:t xml:space="preserve">         </w:t>
      </w:r>
      <w:r w:rsidRPr="00BD4090">
        <w:t xml:space="preserve">až po závěrečné vyhodnocení projektu), </w:t>
      </w:r>
    </w:p>
    <w:p w:rsidR="00BD4090" w:rsidRPr="00BD4090" w:rsidRDefault="00BD4090" w:rsidP="007F56B6">
      <w:pPr>
        <w:pStyle w:val="Styl1"/>
        <w:numPr>
          <w:ilvl w:val="0"/>
          <w:numId w:val="62"/>
        </w:numPr>
        <w:ind w:right="142"/>
      </w:pPr>
      <w:r w:rsidRPr="00BD4090">
        <w:t xml:space="preserve">pro každý projekt budou na samostatném listě zaznamenávány důležité milníky (rozhodnutí, úkony, jednání). </w:t>
      </w:r>
    </w:p>
    <w:p w:rsidR="00BD4090" w:rsidRPr="00BD4090" w:rsidRDefault="00BD4090" w:rsidP="00686F22">
      <w:pPr>
        <w:pStyle w:val="Styl1"/>
        <w:ind w:right="142"/>
      </w:pPr>
    </w:p>
    <w:p w:rsidR="00BD4090" w:rsidRDefault="00BD4090" w:rsidP="00686F22">
      <w:pPr>
        <w:pStyle w:val="Styl1"/>
        <w:ind w:right="142"/>
      </w:pPr>
      <w:r w:rsidRPr="00BD4090">
        <w:t>Vytvoří se rovněž centrální evidence dokumentů z projektů.</w:t>
      </w:r>
    </w:p>
    <w:p w:rsidR="00BD4090" w:rsidRPr="00797970" w:rsidRDefault="00BD4090" w:rsidP="00686F22">
      <w:pPr>
        <w:pStyle w:val="Styl2"/>
        <w:ind w:right="142"/>
      </w:pPr>
    </w:p>
    <w:p w:rsidR="00DF29C5" w:rsidRPr="00DF29C5" w:rsidRDefault="00DF29C5" w:rsidP="00686F22">
      <w:pPr>
        <w:pStyle w:val="Styl1"/>
        <w:ind w:right="142"/>
      </w:pPr>
      <w:r w:rsidRPr="00DF29C5">
        <w:t xml:space="preserve">Místní akční skupina je </w:t>
      </w:r>
      <w:r w:rsidRPr="00DF29C5">
        <w:rPr>
          <w:b/>
          <w:bCs/>
        </w:rPr>
        <w:t xml:space="preserve">povinna uchovávat </w:t>
      </w:r>
      <w:r w:rsidRPr="00DF29C5">
        <w:t xml:space="preserve">veškeré dokumenty, související s realizací svých projektů, zejména: </w:t>
      </w:r>
    </w:p>
    <w:p w:rsidR="00DF29C5" w:rsidRPr="00DF29C5" w:rsidRDefault="00DF29C5" w:rsidP="007F56B6">
      <w:pPr>
        <w:pStyle w:val="Styl1"/>
        <w:numPr>
          <w:ilvl w:val="0"/>
          <w:numId w:val="31"/>
        </w:numPr>
        <w:ind w:right="142"/>
      </w:pPr>
      <w:r w:rsidRPr="00DF29C5">
        <w:t xml:space="preserve">dokumentaci o zakázkách v souladu se zákonem č. 137/2006 Sb., o veřejných zakázkách, </w:t>
      </w:r>
      <w:r w:rsidR="00814DC3">
        <w:t xml:space="preserve">             </w:t>
      </w:r>
      <w:r w:rsidRPr="00DF29C5">
        <w:t xml:space="preserve">ve znění pozdějších předpisů, a/nebo Metodickým pokynem pro oblast zadávání zakázek </w:t>
      </w:r>
      <w:r w:rsidR="00814DC3">
        <w:t xml:space="preserve">          </w:t>
      </w:r>
      <w:r w:rsidRPr="00DF29C5">
        <w:t xml:space="preserve">pro programové období 2014-2020, </w:t>
      </w:r>
    </w:p>
    <w:p w:rsidR="00DF29C5" w:rsidRPr="00DF29C5" w:rsidRDefault="00DF29C5" w:rsidP="007F56B6">
      <w:pPr>
        <w:pStyle w:val="Styl1"/>
        <w:numPr>
          <w:ilvl w:val="0"/>
          <w:numId w:val="31"/>
        </w:numPr>
        <w:ind w:right="142"/>
      </w:pPr>
      <w:r w:rsidRPr="00DF29C5">
        <w:t xml:space="preserve">smlouvy s dodavateli, </w:t>
      </w:r>
    </w:p>
    <w:p w:rsidR="00DF29C5" w:rsidRPr="00DF29C5" w:rsidRDefault="00DF29C5" w:rsidP="007F56B6">
      <w:pPr>
        <w:pStyle w:val="Styl1"/>
        <w:numPr>
          <w:ilvl w:val="0"/>
          <w:numId w:val="31"/>
        </w:numPr>
        <w:ind w:right="142"/>
      </w:pPr>
      <w:r w:rsidRPr="00DF29C5">
        <w:t xml:space="preserve">účetní písemnosti a doklady (např. faktury a doklady o platbách či úhradách faktur, dodací listy/předávací listy či jiné dokumenty prokazující převzetí předmětu dodávky), </w:t>
      </w:r>
    </w:p>
    <w:p w:rsidR="00DF29C5" w:rsidRPr="00DF29C5" w:rsidRDefault="00DF29C5" w:rsidP="007F56B6">
      <w:pPr>
        <w:pStyle w:val="Styl1"/>
        <w:numPr>
          <w:ilvl w:val="0"/>
          <w:numId w:val="31"/>
        </w:numPr>
        <w:ind w:right="142"/>
      </w:pPr>
      <w:r w:rsidRPr="00DF29C5">
        <w:t xml:space="preserve">projektovou dokumentaci, </w:t>
      </w:r>
    </w:p>
    <w:p w:rsidR="00DF29C5" w:rsidRPr="00DF29C5" w:rsidRDefault="00DF29C5" w:rsidP="007F56B6">
      <w:pPr>
        <w:pStyle w:val="Styl1"/>
        <w:numPr>
          <w:ilvl w:val="0"/>
          <w:numId w:val="31"/>
        </w:numPr>
        <w:ind w:right="142"/>
      </w:pPr>
      <w:r w:rsidRPr="00DF29C5">
        <w:t xml:space="preserve">inventurní soupisy hmotného a nehmotného majetku, </w:t>
      </w:r>
    </w:p>
    <w:p w:rsidR="00DF29C5" w:rsidRPr="00DF29C5" w:rsidRDefault="00DF29C5" w:rsidP="007F56B6">
      <w:pPr>
        <w:pStyle w:val="Styl1"/>
        <w:numPr>
          <w:ilvl w:val="0"/>
          <w:numId w:val="31"/>
        </w:numPr>
        <w:ind w:right="142"/>
      </w:pPr>
      <w:r w:rsidRPr="00DF29C5">
        <w:t xml:space="preserve">korespondence, </w:t>
      </w:r>
    </w:p>
    <w:p w:rsidR="00DF29C5" w:rsidRPr="00DF29C5" w:rsidRDefault="00DF29C5" w:rsidP="007F56B6">
      <w:pPr>
        <w:pStyle w:val="Styl1"/>
        <w:numPr>
          <w:ilvl w:val="0"/>
          <w:numId w:val="31"/>
        </w:numPr>
        <w:ind w:right="142"/>
      </w:pPr>
      <w:r w:rsidRPr="00DF29C5">
        <w:t xml:space="preserve">dokumenty k osobním nákladům (např. pracovní smlouvy / dohody o provedení práce / dohody o pracovní činnosti, výkazy práce, mzdové listy, výplatní pásky), </w:t>
      </w:r>
    </w:p>
    <w:p w:rsidR="00DF29C5" w:rsidRPr="00DF29C5" w:rsidRDefault="00DF29C5" w:rsidP="007F56B6">
      <w:pPr>
        <w:pStyle w:val="Styl1"/>
        <w:numPr>
          <w:ilvl w:val="0"/>
          <w:numId w:val="31"/>
        </w:numPr>
        <w:ind w:right="142"/>
      </w:pPr>
      <w:r w:rsidRPr="00DF29C5">
        <w:t xml:space="preserve">dokumenty k cestovnému (např. knihy jízd s vyznačením jízdy v rámci projektu, </w:t>
      </w:r>
    </w:p>
    <w:p w:rsidR="00DF29C5" w:rsidRPr="00DF29C5" w:rsidRDefault="00DF29C5" w:rsidP="007F56B6">
      <w:pPr>
        <w:pStyle w:val="Styl1"/>
        <w:numPr>
          <w:ilvl w:val="0"/>
          <w:numId w:val="31"/>
        </w:numPr>
        <w:ind w:right="142"/>
      </w:pPr>
      <w:r w:rsidRPr="00DF29C5">
        <w:t xml:space="preserve">materiální výstupy, </w:t>
      </w:r>
    </w:p>
    <w:p w:rsidR="00DF29C5" w:rsidRPr="00DF29C5" w:rsidRDefault="00DF29C5" w:rsidP="007F56B6">
      <w:pPr>
        <w:pStyle w:val="Styl1"/>
        <w:numPr>
          <w:ilvl w:val="0"/>
          <w:numId w:val="31"/>
        </w:numPr>
        <w:ind w:right="142"/>
      </w:pPr>
      <w:r w:rsidRPr="00DF29C5">
        <w:t xml:space="preserve">veškerá související potvrzení a průvodní materiály. </w:t>
      </w:r>
    </w:p>
    <w:p w:rsidR="00E55BB7" w:rsidRPr="00582031" w:rsidRDefault="00E55BB7" w:rsidP="00686F22">
      <w:pPr>
        <w:pStyle w:val="Styl1"/>
        <w:ind w:right="142"/>
        <w:rPr>
          <w:rFonts w:eastAsiaTheme="minorHAnsi" w:cs="Calibri"/>
          <w:lang w:eastAsia="en-US"/>
        </w:rPr>
      </w:pPr>
    </w:p>
    <w:p w:rsidR="00E55BB7" w:rsidRDefault="00E55BB7" w:rsidP="00686F22">
      <w:pPr>
        <w:tabs>
          <w:tab w:val="center" w:pos="6135"/>
        </w:tabs>
        <w:spacing w:after="0" w:line="240" w:lineRule="auto"/>
        <w:ind w:left="0" w:right="142" w:firstLine="0"/>
        <w:jc w:val="left"/>
        <w:rPr>
          <w:rFonts w:asciiTheme="minorHAnsi" w:hAnsiTheme="minorHAnsi"/>
          <w:color w:val="auto"/>
        </w:rPr>
      </w:pPr>
    </w:p>
    <w:p w:rsidR="00BD4090" w:rsidRPr="007F4C78" w:rsidRDefault="00BD4090" w:rsidP="00686F22">
      <w:pPr>
        <w:tabs>
          <w:tab w:val="center" w:pos="6135"/>
        </w:tabs>
        <w:spacing w:after="0" w:line="240" w:lineRule="auto"/>
        <w:ind w:left="0" w:right="142" w:firstLine="0"/>
        <w:jc w:val="left"/>
        <w:rPr>
          <w:rFonts w:asciiTheme="minorHAnsi" w:hAnsiTheme="minorHAnsi"/>
          <w:color w:val="auto"/>
        </w:rPr>
      </w:pPr>
    </w:p>
    <w:p w:rsidR="00BD4090" w:rsidRPr="00BD4090" w:rsidRDefault="00BD4090" w:rsidP="00686F22">
      <w:pPr>
        <w:pStyle w:val="Styl1"/>
        <w:ind w:right="142"/>
        <w:rPr>
          <w:u w:val="single"/>
        </w:rPr>
      </w:pPr>
      <w:r w:rsidRPr="00BD4090">
        <w:rPr>
          <w:u w:val="single"/>
        </w:rPr>
        <w:t xml:space="preserve">Archivace dokumentů z jednání orgánů MAS </w:t>
      </w:r>
    </w:p>
    <w:p w:rsidR="00BD4090" w:rsidRPr="00BD4090" w:rsidRDefault="00BD4090" w:rsidP="00686F22">
      <w:pPr>
        <w:pStyle w:val="Styl1"/>
        <w:ind w:right="142"/>
      </w:pPr>
      <w:r w:rsidRPr="00BD4090">
        <w:t xml:space="preserve">Za archivaci příslušných dokumentů z jednání povinných orgánů MAS (např. zápisy vč. příloh, důležité podklady k jednání atd.) jsou zodpovědní předsedové či předsedkyně příslušných orgánů, konkrétně tedy: </w:t>
      </w:r>
    </w:p>
    <w:p w:rsidR="00BD4090" w:rsidRPr="00BD4090" w:rsidRDefault="00BD4090" w:rsidP="007F56B6">
      <w:pPr>
        <w:pStyle w:val="Styl1"/>
        <w:numPr>
          <w:ilvl w:val="0"/>
          <w:numId w:val="31"/>
        </w:numPr>
        <w:ind w:right="142"/>
      </w:pPr>
      <w:r w:rsidRPr="00BD4090">
        <w:t xml:space="preserve">Valná hromada – předseda/předsedkyně MAS, </w:t>
      </w:r>
    </w:p>
    <w:p w:rsidR="00BD4090" w:rsidRPr="00BD4090" w:rsidRDefault="00BD4090" w:rsidP="007F56B6">
      <w:pPr>
        <w:pStyle w:val="Styl1"/>
        <w:numPr>
          <w:ilvl w:val="0"/>
          <w:numId w:val="31"/>
        </w:numPr>
        <w:ind w:right="142"/>
      </w:pPr>
      <w:r w:rsidRPr="00BD4090">
        <w:t xml:space="preserve">Programový výbor – předseda/předsedkyně MAS, </w:t>
      </w:r>
    </w:p>
    <w:p w:rsidR="00BD4090" w:rsidRPr="00BD4090" w:rsidRDefault="00BD4090" w:rsidP="007F56B6">
      <w:pPr>
        <w:pStyle w:val="Styl1"/>
        <w:numPr>
          <w:ilvl w:val="0"/>
          <w:numId w:val="31"/>
        </w:numPr>
        <w:ind w:right="142"/>
      </w:pPr>
      <w:r w:rsidRPr="00BD4090">
        <w:t xml:space="preserve">Výběrová komise – předseda/předsedkyně Výběrové komise, </w:t>
      </w:r>
    </w:p>
    <w:p w:rsidR="00BD4090" w:rsidRPr="00BD4090" w:rsidRDefault="00BD4090" w:rsidP="007F56B6">
      <w:pPr>
        <w:pStyle w:val="Styl1"/>
        <w:numPr>
          <w:ilvl w:val="0"/>
          <w:numId w:val="31"/>
        </w:numPr>
        <w:ind w:right="142"/>
      </w:pPr>
      <w:r w:rsidRPr="00BD4090">
        <w:t xml:space="preserve">Kontrolní a monitorovací komise – předseda/předsedkyně Kontrolní a monitorovací komise. </w:t>
      </w:r>
    </w:p>
    <w:p w:rsidR="00E55BB7" w:rsidRPr="002C1313" w:rsidRDefault="00E55BB7" w:rsidP="00686F22">
      <w:pPr>
        <w:pStyle w:val="Odstavecseseznamem"/>
        <w:keepNext/>
        <w:spacing w:after="160" w:line="259" w:lineRule="auto"/>
        <w:ind w:right="142"/>
        <w:rPr>
          <w:rFonts w:asciiTheme="minorHAnsi" w:hAnsiTheme="minorHAnsi" w:cs="Calibri"/>
          <w:b/>
          <w:szCs w:val="20"/>
        </w:rPr>
      </w:pPr>
    </w:p>
    <w:p w:rsidR="00E55BB7" w:rsidRDefault="00E55BB7" w:rsidP="00686F22">
      <w:pPr>
        <w:pStyle w:val="Nadpis2"/>
        <w:numPr>
          <w:ilvl w:val="0"/>
          <w:numId w:val="0"/>
        </w:numPr>
        <w:ind w:left="360" w:right="142" w:hanging="360"/>
      </w:pPr>
      <w:bookmarkStart w:id="84" w:name="_Toc424885120"/>
    </w:p>
    <w:p w:rsidR="00E55BB7" w:rsidRPr="003E61A6" w:rsidRDefault="00E55BB7" w:rsidP="00686F22">
      <w:pPr>
        <w:ind w:right="142"/>
      </w:pPr>
    </w:p>
    <w:bookmarkEnd w:id="84"/>
    <w:p w:rsidR="00E55BB7" w:rsidRDefault="00E55BB7" w:rsidP="00686F22">
      <w:pPr>
        <w:pStyle w:val="TxSPL"/>
        <w:ind w:right="142"/>
      </w:pPr>
    </w:p>
    <w:p w:rsidR="00E55BB7" w:rsidRDefault="00E55BB7"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C871B1" w:rsidRDefault="00C871B1"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9B2BA5" w:rsidRDefault="009B2BA5" w:rsidP="00686F22">
      <w:pPr>
        <w:pStyle w:val="TxSPL"/>
        <w:ind w:right="142"/>
      </w:pPr>
    </w:p>
    <w:p w:rsidR="00C871B1" w:rsidRDefault="00C871B1" w:rsidP="00686F22">
      <w:pPr>
        <w:pStyle w:val="TxSPL"/>
        <w:ind w:right="142"/>
      </w:pPr>
    </w:p>
    <w:p w:rsidR="00AE67CE" w:rsidRDefault="00AE67CE" w:rsidP="00686F22">
      <w:pPr>
        <w:pStyle w:val="TxSPL"/>
        <w:ind w:right="142"/>
      </w:pPr>
    </w:p>
    <w:p w:rsidR="00E55BB7" w:rsidRPr="00E55BB7" w:rsidRDefault="00AE67CE" w:rsidP="00686F22">
      <w:pPr>
        <w:pStyle w:val="Nadpis1"/>
        <w:numPr>
          <w:ilvl w:val="0"/>
          <w:numId w:val="0"/>
        </w:numPr>
        <w:ind w:left="142" w:right="142"/>
      </w:pPr>
      <w:bookmarkStart w:id="85" w:name="_Toc467010614"/>
      <w:r>
        <w:t>E. Přílohy</w:t>
      </w:r>
      <w:bookmarkEnd w:id="85"/>
    </w:p>
    <w:p w:rsidR="006B1B64" w:rsidRPr="00411BA7" w:rsidRDefault="006B1B64" w:rsidP="00686F22">
      <w:pPr>
        <w:ind w:left="0" w:right="142" w:firstLine="0"/>
        <w:rPr>
          <w:rFonts w:asciiTheme="minorHAnsi" w:hAnsiTheme="minorHAnsi"/>
        </w:rPr>
      </w:pPr>
    </w:p>
    <w:p w:rsidR="003B24FC" w:rsidRPr="001902A0" w:rsidRDefault="001902A0" w:rsidP="00686F22">
      <w:pPr>
        <w:pStyle w:val="Nadpis2"/>
        <w:numPr>
          <w:ilvl w:val="0"/>
          <w:numId w:val="0"/>
        </w:numPr>
        <w:ind w:left="360" w:right="142" w:hanging="360"/>
      </w:pPr>
      <w:bookmarkStart w:id="86" w:name="_Toc467010615"/>
      <w:r w:rsidRPr="001902A0">
        <w:t xml:space="preserve">18. </w:t>
      </w:r>
      <w:r w:rsidR="00E90C20">
        <w:t>P</w:t>
      </w:r>
      <w:r w:rsidR="006B1B64" w:rsidRPr="001902A0">
        <w:t>řílohy</w:t>
      </w:r>
      <w:bookmarkEnd w:id="86"/>
    </w:p>
    <w:p w:rsidR="003B24FC" w:rsidRDefault="003F61E3" w:rsidP="00686F22">
      <w:pPr>
        <w:pStyle w:val="Odstavecseseznamem"/>
        <w:numPr>
          <w:ilvl w:val="0"/>
          <w:numId w:val="11"/>
        </w:numPr>
        <w:ind w:right="142"/>
        <w:rPr>
          <w:rFonts w:asciiTheme="minorHAnsi" w:hAnsiTheme="minorHAnsi"/>
        </w:rPr>
      </w:pPr>
      <w:r w:rsidRPr="00411BA7">
        <w:rPr>
          <w:rFonts w:asciiTheme="minorHAnsi" w:hAnsiTheme="minorHAnsi"/>
        </w:rPr>
        <w:t>Osvědčení o splnění standardů MAS</w:t>
      </w:r>
    </w:p>
    <w:p w:rsidR="008917DD" w:rsidRDefault="008917DD" w:rsidP="007F56B6">
      <w:pPr>
        <w:pStyle w:val="Odstavecseseznamem"/>
        <w:numPr>
          <w:ilvl w:val="0"/>
          <w:numId w:val="60"/>
        </w:numPr>
        <w:ind w:right="142"/>
        <w:rPr>
          <w:rFonts w:asciiTheme="minorHAnsi" w:hAnsiTheme="minorHAnsi"/>
        </w:rPr>
      </w:pPr>
      <w:r>
        <w:rPr>
          <w:rFonts w:asciiTheme="minorHAnsi" w:hAnsiTheme="minorHAnsi"/>
        </w:rPr>
        <w:t>p</w:t>
      </w:r>
      <w:r w:rsidRPr="00B26A8F">
        <w:rPr>
          <w:rFonts w:asciiTheme="minorHAnsi" w:hAnsiTheme="minorHAnsi"/>
        </w:rPr>
        <w:t>říloha vložena do systému MS 2014+</w:t>
      </w:r>
    </w:p>
    <w:p w:rsidR="008917DD" w:rsidRPr="00411BA7" w:rsidRDefault="008917DD" w:rsidP="008917DD">
      <w:pPr>
        <w:pStyle w:val="Odstavecseseznamem"/>
        <w:ind w:left="370" w:right="142" w:firstLine="0"/>
        <w:rPr>
          <w:rFonts w:asciiTheme="minorHAnsi" w:hAnsiTheme="minorHAnsi"/>
        </w:rPr>
      </w:pPr>
    </w:p>
    <w:p w:rsidR="003F61E3" w:rsidRDefault="00E90C20" w:rsidP="00686F22">
      <w:pPr>
        <w:pStyle w:val="Odstavecseseznamem"/>
        <w:numPr>
          <w:ilvl w:val="0"/>
          <w:numId w:val="11"/>
        </w:numPr>
        <w:ind w:right="142"/>
        <w:rPr>
          <w:rFonts w:asciiTheme="minorHAnsi" w:hAnsiTheme="minorHAnsi"/>
        </w:rPr>
      </w:pPr>
      <w:r w:rsidRPr="00411BA7">
        <w:rPr>
          <w:rFonts w:asciiTheme="minorHAnsi" w:hAnsiTheme="minorHAnsi"/>
        </w:rPr>
        <w:t>Tabulková část sdružující data popisu území</w:t>
      </w:r>
    </w:p>
    <w:p w:rsidR="008917DD" w:rsidRPr="0094063C" w:rsidRDefault="008917DD" w:rsidP="007F56B6">
      <w:pPr>
        <w:pStyle w:val="Odstavecseseznamem"/>
        <w:numPr>
          <w:ilvl w:val="0"/>
          <w:numId w:val="60"/>
        </w:numPr>
        <w:ind w:right="142"/>
        <w:rPr>
          <w:rFonts w:asciiTheme="minorHAnsi" w:hAnsiTheme="minorHAnsi"/>
        </w:rPr>
      </w:pPr>
      <w:r>
        <w:rPr>
          <w:rFonts w:asciiTheme="minorHAnsi" w:hAnsiTheme="minorHAnsi"/>
        </w:rPr>
        <w:t xml:space="preserve">příloha vzhledem k velikosti dat uloženy na </w:t>
      </w:r>
      <w:hyperlink r:id="rId107" w:history="1">
        <w:r w:rsidRPr="00270140">
          <w:rPr>
            <w:rStyle w:val="Hypertextovodkaz"/>
            <w:rFonts w:asciiTheme="minorHAnsi" w:hAnsiTheme="minorHAnsi"/>
          </w:rPr>
          <w:t>http://www.nadorlici.cz/download-279.html</w:t>
        </w:r>
      </w:hyperlink>
    </w:p>
    <w:p w:rsidR="008917DD" w:rsidRPr="008917DD" w:rsidRDefault="008917DD" w:rsidP="008917DD">
      <w:pPr>
        <w:ind w:right="142"/>
        <w:rPr>
          <w:rFonts w:asciiTheme="minorHAnsi" w:hAnsiTheme="minorHAnsi"/>
        </w:rPr>
      </w:pPr>
    </w:p>
    <w:p w:rsidR="00E90C20"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Popis postupu zapojení komunity do vypracování strategie </w:t>
      </w:r>
    </w:p>
    <w:p w:rsidR="00B26A8F" w:rsidRDefault="00B26A8F" w:rsidP="007F56B6">
      <w:pPr>
        <w:pStyle w:val="Odstavecseseznamem"/>
        <w:numPr>
          <w:ilvl w:val="0"/>
          <w:numId w:val="60"/>
        </w:numPr>
        <w:ind w:right="142"/>
        <w:rPr>
          <w:rFonts w:asciiTheme="minorHAnsi" w:hAnsiTheme="minorHAnsi"/>
        </w:rPr>
      </w:pPr>
      <w:r>
        <w:rPr>
          <w:rFonts w:asciiTheme="minorHAnsi" w:hAnsiTheme="minorHAnsi"/>
        </w:rPr>
        <w:t>p</w:t>
      </w:r>
      <w:r w:rsidRPr="00B26A8F">
        <w:rPr>
          <w:rFonts w:asciiTheme="minorHAnsi" w:hAnsiTheme="minorHAnsi"/>
        </w:rPr>
        <w:t>říloha vložena do systému MS 2014+</w:t>
      </w:r>
    </w:p>
    <w:p w:rsidR="008917DD" w:rsidRDefault="008917DD" w:rsidP="007F56B6">
      <w:pPr>
        <w:pStyle w:val="Odstavecseseznamem"/>
        <w:numPr>
          <w:ilvl w:val="0"/>
          <w:numId w:val="60"/>
        </w:numPr>
        <w:ind w:right="142"/>
        <w:rPr>
          <w:rFonts w:asciiTheme="minorHAnsi" w:hAnsiTheme="minorHAnsi"/>
        </w:rPr>
      </w:pPr>
      <w:r>
        <w:rPr>
          <w:rFonts w:asciiTheme="minorHAnsi" w:hAnsiTheme="minorHAnsi"/>
        </w:rPr>
        <w:t xml:space="preserve">rozsáhlejší přílohy na </w:t>
      </w:r>
      <w:hyperlink r:id="rId108" w:history="1">
        <w:r w:rsidRPr="00270140">
          <w:rPr>
            <w:rStyle w:val="Hypertextovodkaz"/>
            <w:rFonts w:asciiTheme="minorHAnsi" w:hAnsiTheme="minorHAnsi"/>
          </w:rPr>
          <w:t>http://www.nadorlici.cz/download-279.html</w:t>
        </w:r>
      </w:hyperlink>
    </w:p>
    <w:p w:rsidR="00B26A8F" w:rsidRPr="0094063C" w:rsidRDefault="00B26A8F" w:rsidP="0094063C">
      <w:pPr>
        <w:ind w:left="0" w:right="142" w:firstLine="0"/>
        <w:rPr>
          <w:rFonts w:asciiTheme="minorHAnsi" w:hAnsiTheme="minorHAnsi"/>
        </w:rPr>
      </w:pPr>
    </w:p>
    <w:p w:rsidR="00E90C20"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 Mapa území MAS a seznam obcí</w:t>
      </w:r>
    </w:p>
    <w:p w:rsidR="00B26A8F" w:rsidRPr="00B26A8F" w:rsidRDefault="00B26A8F" w:rsidP="007F56B6">
      <w:pPr>
        <w:pStyle w:val="Odstavecseseznamem"/>
        <w:numPr>
          <w:ilvl w:val="0"/>
          <w:numId w:val="60"/>
        </w:numPr>
        <w:ind w:right="142"/>
        <w:rPr>
          <w:rFonts w:asciiTheme="minorHAnsi" w:hAnsiTheme="minorHAnsi"/>
        </w:rPr>
      </w:pPr>
      <w:r>
        <w:rPr>
          <w:rFonts w:asciiTheme="minorHAnsi" w:hAnsiTheme="minorHAnsi"/>
        </w:rPr>
        <w:t>p</w:t>
      </w:r>
      <w:r w:rsidRPr="00B26A8F">
        <w:rPr>
          <w:rFonts w:asciiTheme="minorHAnsi" w:hAnsiTheme="minorHAnsi"/>
        </w:rPr>
        <w:t>říloha vložena do systému MS 2014+</w:t>
      </w:r>
    </w:p>
    <w:p w:rsidR="00B26A8F" w:rsidRPr="00B26A8F" w:rsidRDefault="00B26A8F" w:rsidP="00B26A8F">
      <w:pPr>
        <w:ind w:left="0" w:right="142" w:firstLine="0"/>
        <w:rPr>
          <w:rFonts w:asciiTheme="minorHAnsi" w:hAnsiTheme="minorHAnsi"/>
        </w:rPr>
      </w:pPr>
    </w:p>
    <w:p w:rsidR="003F61E3"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 Analýza rizik</w:t>
      </w:r>
    </w:p>
    <w:p w:rsidR="00B26A8F" w:rsidRDefault="00B26A8F" w:rsidP="007F56B6">
      <w:pPr>
        <w:pStyle w:val="Odstavecseseznamem"/>
        <w:numPr>
          <w:ilvl w:val="0"/>
          <w:numId w:val="60"/>
        </w:numPr>
        <w:ind w:right="142"/>
        <w:rPr>
          <w:rFonts w:asciiTheme="minorHAnsi" w:hAnsiTheme="minorHAnsi"/>
        </w:rPr>
      </w:pPr>
      <w:r>
        <w:rPr>
          <w:rFonts w:asciiTheme="minorHAnsi" w:hAnsiTheme="minorHAnsi"/>
        </w:rPr>
        <w:t>příloha vložena do systému MS 2014+</w:t>
      </w:r>
    </w:p>
    <w:p w:rsidR="00B26A8F" w:rsidRPr="00411BA7" w:rsidRDefault="00B26A8F" w:rsidP="00B26A8F">
      <w:pPr>
        <w:pStyle w:val="Odstavecseseznamem"/>
        <w:ind w:left="502" w:right="142" w:firstLine="0"/>
        <w:rPr>
          <w:rFonts w:asciiTheme="minorHAnsi" w:hAnsiTheme="minorHAnsi"/>
        </w:rPr>
      </w:pPr>
    </w:p>
    <w:p w:rsidR="00E90C20"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 Finanční plán a indikátory pro programové rámce </w:t>
      </w:r>
    </w:p>
    <w:p w:rsidR="00B26A8F" w:rsidRDefault="00B26A8F" w:rsidP="007F56B6">
      <w:pPr>
        <w:pStyle w:val="Odstavecseseznamem"/>
        <w:numPr>
          <w:ilvl w:val="0"/>
          <w:numId w:val="60"/>
        </w:numPr>
        <w:ind w:right="142"/>
        <w:rPr>
          <w:rFonts w:asciiTheme="minorHAnsi" w:hAnsiTheme="minorHAnsi"/>
        </w:rPr>
      </w:pPr>
      <w:r>
        <w:rPr>
          <w:rFonts w:asciiTheme="minorHAnsi" w:hAnsiTheme="minorHAnsi"/>
        </w:rPr>
        <w:t>příloha vložena do systému MS 2014+</w:t>
      </w:r>
    </w:p>
    <w:p w:rsidR="00B26A8F" w:rsidRDefault="00B26A8F" w:rsidP="00B26A8F">
      <w:pPr>
        <w:pStyle w:val="Odstavecseseznamem"/>
        <w:ind w:left="370" w:right="142" w:firstLine="0"/>
        <w:rPr>
          <w:rFonts w:asciiTheme="minorHAnsi" w:hAnsiTheme="minorHAnsi"/>
        </w:rPr>
      </w:pPr>
    </w:p>
    <w:p w:rsidR="00E90C20"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 Statut společnosti NAD ORLICÍ o.p.s</w:t>
      </w:r>
    </w:p>
    <w:p w:rsidR="008917DD" w:rsidRDefault="008917DD" w:rsidP="007F56B6">
      <w:pPr>
        <w:pStyle w:val="Odstavecseseznamem"/>
        <w:numPr>
          <w:ilvl w:val="0"/>
          <w:numId w:val="60"/>
        </w:numPr>
        <w:ind w:right="142"/>
        <w:rPr>
          <w:rFonts w:asciiTheme="minorHAnsi" w:hAnsiTheme="minorHAnsi"/>
        </w:rPr>
      </w:pPr>
      <w:r>
        <w:rPr>
          <w:rFonts w:asciiTheme="minorHAnsi" w:hAnsiTheme="minorHAnsi"/>
        </w:rPr>
        <w:t>příloha vložena do systému MS 2014+</w:t>
      </w:r>
    </w:p>
    <w:p w:rsidR="008917DD" w:rsidRPr="008917DD" w:rsidRDefault="008917DD" w:rsidP="008917DD">
      <w:pPr>
        <w:ind w:right="142"/>
        <w:rPr>
          <w:rFonts w:asciiTheme="minorHAnsi" w:hAnsiTheme="minorHAnsi"/>
        </w:rPr>
      </w:pPr>
    </w:p>
    <w:p w:rsidR="003F61E3"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 xml:space="preserve"> Kartogramy</w:t>
      </w:r>
    </w:p>
    <w:p w:rsidR="008917DD" w:rsidRDefault="008917DD" w:rsidP="007F56B6">
      <w:pPr>
        <w:pStyle w:val="Odstavecseseznamem"/>
        <w:numPr>
          <w:ilvl w:val="0"/>
          <w:numId w:val="60"/>
        </w:numPr>
        <w:ind w:right="142"/>
        <w:rPr>
          <w:rFonts w:asciiTheme="minorHAnsi" w:hAnsiTheme="minorHAnsi"/>
        </w:rPr>
      </w:pPr>
      <w:r>
        <w:rPr>
          <w:rFonts w:asciiTheme="minorHAnsi" w:hAnsiTheme="minorHAnsi"/>
        </w:rPr>
        <w:t xml:space="preserve">příloha vzhledem k velikosti dat uloženy na </w:t>
      </w:r>
      <w:hyperlink r:id="rId109" w:history="1">
        <w:r w:rsidRPr="00270140">
          <w:rPr>
            <w:rStyle w:val="Hypertextovodkaz"/>
            <w:rFonts w:asciiTheme="minorHAnsi" w:hAnsiTheme="minorHAnsi"/>
          </w:rPr>
          <w:t>http://www.nadorlici.cz/download-279.html</w:t>
        </w:r>
      </w:hyperlink>
    </w:p>
    <w:p w:rsidR="008917DD" w:rsidRPr="008917DD" w:rsidRDefault="008917DD" w:rsidP="008917DD">
      <w:pPr>
        <w:pStyle w:val="Odstavecseseznamem"/>
        <w:ind w:left="370" w:right="142" w:firstLine="0"/>
        <w:rPr>
          <w:rFonts w:asciiTheme="minorHAnsi" w:hAnsiTheme="minorHAnsi"/>
        </w:rPr>
      </w:pPr>
    </w:p>
    <w:p w:rsidR="00E90C20" w:rsidRDefault="00E90C20" w:rsidP="00686F22">
      <w:pPr>
        <w:pStyle w:val="Odstavecseseznamem"/>
        <w:numPr>
          <w:ilvl w:val="0"/>
          <w:numId w:val="11"/>
        </w:numPr>
        <w:ind w:right="142"/>
        <w:rPr>
          <w:rFonts w:asciiTheme="minorHAnsi" w:hAnsiTheme="minorHAnsi"/>
        </w:rPr>
      </w:pPr>
      <w:r w:rsidRPr="00E90C20">
        <w:rPr>
          <w:rFonts w:asciiTheme="minorHAnsi" w:hAnsiTheme="minorHAnsi"/>
        </w:rPr>
        <w:t>Hierarchie cílů</w:t>
      </w:r>
    </w:p>
    <w:p w:rsidR="008917DD" w:rsidRPr="008917DD" w:rsidRDefault="008917DD" w:rsidP="007F56B6">
      <w:pPr>
        <w:pStyle w:val="Odstavecseseznamem"/>
        <w:numPr>
          <w:ilvl w:val="0"/>
          <w:numId w:val="60"/>
        </w:numPr>
        <w:ind w:right="142"/>
        <w:rPr>
          <w:rFonts w:asciiTheme="minorHAnsi" w:hAnsiTheme="minorHAnsi"/>
        </w:rPr>
      </w:pPr>
      <w:r>
        <w:rPr>
          <w:rFonts w:asciiTheme="minorHAnsi" w:hAnsiTheme="minorHAnsi"/>
        </w:rPr>
        <w:t>p</w:t>
      </w:r>
      <w:r w:rsidRPr="008917DD">
        <w:rPr>
          <w:rFonts w:asciiTheme="minorHAnsi" w:hAnsiTheme="minorHAnsi"/>
        </w:rPr>
        <w:t>říloha vložena do systému MS 2014+</w:t>
      </w:r>
    </w:p>
    <w:p w:rsidR="008917DD" w:rsidRPr="008917DD" w:rsidRDefault="008917DD" w:rsidP="008917DD">
      <w:pPr>
        <w:ind w:left="0" w:right="142" w:firstLine="0"/>
        <w:rPr>
          <w:rFonts w:asciiTheme="minorHAnsi" w:hAnsiTheme="minorHAnsi"/>
        </w:rPr>
      </w:pPr>
    </w:p>
    <w:p w:rsidR="0020407A" w:rsidRDefault="0020407A" w:rsidP="00686F22">
      <w:pPr>
        <w:pStyle w:val="Odstavecseseznamem"/>
        <w:numPr>
          <w:ilvl w:val="0"/>
          <w:numId w:val="11"/>
        </w:numPr>
        <w:ind w:right="142"/>
        <w:rPr>
          <w:rFonts w:asciiTheme="minorHAnsi" w:hAnsiTheme="minorHAnsi"/>
        </w:rPr>
      </w:pPr>
      <w:r>
        <w:rPr>
          <w:rFonts w:asciiTheme="minorHAnsi" w:hAnsiTheme="minorHAnsi"/>
        </w:rPr>
        <w:t>Projekty spolupráce</w:t>
      </w:r>
    </w:p>
    <w:p w:rsidR="008917DD" w:rsidRDefault="008917DD" w:rsidP="007F56B6">
      <w:pPr>
        <w:pStyle w:val="Odstavecseseznamem"/>
        <w:numPr>
          <w:ilvl w:val="0"/>
          <w:numId w:val="60"/>
        </w:numPr>
        <w:ind w:right="142"/>
        <w:rPr>
          <w:rFonts w:asciiTheme="minorHAnsi" w:hAnsiTheme="minorHAnsi"/>
        </w:rPr>
      </w:pPr>
      <w:r w:rsidRPr="008917DD">
        <w:rPr>
          <w:rFonts w:asciiTheme="minorHAnsi" w:hAnsiTheme="minorHAnsi"/>
        </w:rPr>
        <w:t>příloha vložena do systému MS 2014+</w:t>
      </w:r>
    </w:p>
    <w:p w:rsidR="008917DD" w:rsidRPr="008917DD" w:rsidRDefault="008917DD" w:rsidP="008917DD">
      <w:pPr>
        <w:pStyle w:val="Odstavecseseznamem"/>
        <w:ind w:left="370" w:right="142" w:firstLine="0"/>
        <w:rPr>
          <w:rFonts w:asciiTheme="minorHAnsi" w:hAnsiTheme="minorHAnsi"/>
        </w:rPr>
      </w:pPr>
    </w:p>
    <w:p w:rsidR="0020407A" w:rsidRDefault="0020407A" w:rsidP="00686F22">
      <w:pPr>
        <w:pStyle w:val="Odstavecseseznamem"/>
        <w:numPr>
          <w:ilvl w:val="0"/>
          <w:numId w:val="11"/>
        </w:numPr>
        <w:ind w:right="142"/>
        <w:rPr>
          <w:rFonts w:asciiTheme="minorHAnsi" w:hAnsiTheme="minorHAnsi"/>
        </w:rPr>
      </w:pPr>
      <w:r>
        <w:rPr>
          <w:rFonts w:asciiTheme="minorHAnsi" w:hAnsiTheme="minorHAnsi"/>
        </w:rPr>
        <w:t>Čestné prohlášení</w:t>
      </w:r>
    </w:p>
    <w:p w:rsidR="00B26A8F" w:rsidRPr="00B26A8F" w:rsidRDefault="008917DD" w:rsidP="007F56B6">
      <w:pPr>
        <w:pStyle w:val="Odstavecseseznamem"/>
        <w:numPr>
          <w:ilvl w:val="0"/>
          <w:numId w:val="60"/>
        </w:numPr>
        <w:ind w:right="142"/>
        <w:rPr>
          <w:rFonts w:asciiTheme="minorHAnsi" w:hAnsiTheme="minorHAnsi"/>
        </w:rPr>
      </w:pPr>
      <w:r>
        <w:rPr>
          <w:rFonts w:asciiTheme="minorHAnsi" w:hAnsiTheme="minorHAnsi"/>
        </w:rPr>
        <w:t>p</w:t>
      </w:r>
      <w:r w:rsidR="00B26A8F" w:rsidRPr="00B26A8F">
        <w:rPr>
          <w:rFonts w:asciiTheme="minorHAnsi" w:hAnsiTheme="minorHAnsi"/>
        </w:rPr>
        <w:t>říloha vložena do systému MS 2014+</w:t>
      </w:r>
    </w:p>
    <w:p w:rsidR="00B26A8F" w:rsidRDefault="00B26A8F" w:rsidP="00B26A8F">
      <w:pPr>
        <w:pStyle w:val="Odstavecseseznamem"/>
        <w:ind w:left="502" w:right="142" w:firstLine="0"/>
        <w:rPr>
          <w:rFonts w:asciiTheme="minorHAnsi" w:hAnsiTheme="minorHAnsi"/>
        </w:rPr>
      </w:pPr>
    </w:p>
    <w:p w:rsidR="0020407A" w:rsidRDefault="0020407A" w:rsidP="00686F22">
      <w:pPr>
        <w:pStyle w:val="Odstavecseseznamem"/>
        <w:numPr>
          <w:ilvl w:val="0"/>
          <w:numId w:val="11"/>
        </w:numPr>
        <w:ind w:right="142"/>
        <w:rPr>
          <w:rFonts w:asciiTheme="minorHAnsi" w:hAnsiTheme="minorHAnsi"/>
        </w:rPr>
      </w:pPr>
      <w:r>
        <w:rPr>
          <w:rFonts w:asciiTheme="minorHAnsi" w:hAnsiTheme="minorHAnsi"/>
        </w:rPr>
        <w:t xml:space="preserve">Změnový list ke </w:t>
      </w:r>
      <w:r w:rsidR="00814DC3">
        <w:rPr>
          <w:rFonts w:asciiTheme="minorHAnsi" w:hAnsiTheme="minorHAnsi"/>
        </w:rPr>
        <w:t>standardizaci</w:t>
      </w:r>
    </w:p>
    <w:p w:rsidR="008917DD" w:rsidRPr="008917DD" w:rsidRDefault="008917DD" w:rsidP="007F56B6">
      <w:pPr>
        <w:pStyle w:val="Odstavecseseznamem"/>
        <w:numPr>
          <w:ilvl w:val="0"/>
          <w:numId w:val="60"/>
        </w:numPr>
        <w:ind w:right="142"/>
        <w:rPr>
          <w:rFonts w:asciiTheme="minorHAnsi" w:hAnsiTheme="minorHAnsi"/>
        </w:rPr>
      </w:pPr>
      <w:r w:rsidRPr="008917DD">
        <w:rPr>
          <w:rFonts w:asciiTheme="minorHAnsi" w:hAnsiTheme="minorHAnsi"/>
        </w:rPr>
        <w:t>příloha vložena do systému MS 2014+</w:t>
      </w:r>
    </w:p>
    <w:p w:rsidR="00ED20DE" w:rsidRDefault="00ED20DE" w:rsidP="0094063C">
      <w:pPr>
        <w:ind w:left="0" w:right="142" w:firstLine="0"/>
        <w:rPr>
          <w:rFonts w:asciiTheme="minorHAnsi" w:hAnsiTheme="minorHAnsi"/>
        </w:rPr>
      </w:pPr>
    </w:p>
    <w:p w:rsidR="0094063C" w:rsidRDefault="0094063C" w:rsidP="0094063C">
      <w:pPr>
        <w:ind w:left="0" w:right="142" w:firstLine="0"/>
        <w:rPr>
          <w:rFonts w:asciiTheme="minorHAnsi" w:hAnsiTheme="minorHAnsi"/>
        </w:rPr>
      </w:pPr>
      <w:r>
        <w:rPr>
          <w:rFonts w:asciiTheme="minorHAnsi" w:hAnsiTheme="minorHAnsi"/>
        </w:rPr>
        <w:t>13. Žádost o standardizaci MAS</w:t>
      </w:r>
    </w:p>
    <w:p w:rsidR="0094063C" w:rsidRPr="008917DD" w:rsidRDefault="0094063C" w:rsidP="007F56B6">
      <w:pPr>
        <w:pStyle w:val="Odstavecseseznamem"/>
        <w:numPr>
          <w:ilvl w:val="0"/>
          <w:numId w:val="60"/>
        </w:numPr>
        <w:ind w:right="142"/>
        <w:rPr>
          <w:rFonts w:asciiTheme="minorHAnsi" w:hAnsiTheme="minorHAnsi"/>
        </w:rPr>
      </w:pPr>
      <w:r w:rsidRPr="008917DD">
        <w:rPr>
          <w:rFonts w:asciiTheme="minorHAnsi" w:hAnsiTheme="minorHAnsi"/>
        </w:rPr>
        <w:t>příloha vložena do systému MS 2014+</w:t>
      </w:r>
    </w:p>
    <w:p w:rsidR="0094063C" w:rsidRDefault="0094063C" w:rsidP="0094063C">
      <w:pPr>
        <w:ind w:left="0" w:right="142" w:firstLine="0"/>
        <w:rPr>
          <w:rFonts w:asciiTheme="minorHAnsi" w:hAnsiTheme="minorHAnsi"/>
        </w:rPr>
      </w:pPr>
    </w:p>
    <w:p w:rsidR="0094063C" w:rsidRDefault="0094063C" w:rsidP="0094063C">
      <w:pPr>
        <w:ind w:left="0" w:right="142" w:firstLine="0"/>
        <w:rPr>
          <w:rFonts w:asciiTheme="minorHAnsi" w:hAnsiTheme="minorHAnsi"/>
        </w:rPr>
      </w:pPr>
    </w:p>
    <w:p w:rsidR="0094063C" w:rsidRPr="0094063C" w:rsidRDefault="0094063C" w:rsidP="0094063C">
      <w:pPr>
        <w:ind w:left="0" w:right="142" w:firstLine="0"/>
        <w:rPr>
          <w:rFonts w:asciiTheme="minorHAnsi" w:hAnsiTheme="minorHAnsi"/>
        </w:rPr>
      </w:pPr>
    </w:p>
    <w:p w:rsidR="00C871B1" w:rsidRPr="00C871B1" w:rsidRDefault="00C871B1" w:rsidP="00C871B1">
      <w:pPr>
        <w:ind w:right="0"/>
        <w:rPr>
          <w:rFonts w:asciiTheme="minorHAnsi" w:hAnsiTheme="minorHAnsi"/>
        </w:rPr>
      </w:pPr>
    </w:p>
    <w:p w:rsidR="006B1B64" w:rsidRPr="00411BA7" w:rsidRDefault="00E90C20" w:rsidP="001902A0">
      <w:pPr>
        <w:pStyle w:val="Nadpis2"/>
        <w:numPr>
          <w:ilvl w:val="0"/>
          <w:numId w:val="0"/>
        </w:numPr>
        <w:ind w:left="141"/>
      </w:pPr>
      <w:bookmarkStart w:id="87" w:name="_Toc467010616"/>
      <w:r>
        <w:t>19</w:t>
      </w:r>
      <w:r w:rsidR="001902A0">
        <w:t xml:space="preserve">. </w:t>
      </w:r>
      <w:r w:rsidR="006B1B64" w:rsidRPr="00411BA7">
        <w:t>Seznam použitých zkratek</w:t>
      </w:r>
      <w:bookmarkEnd w:id="87"/>
    </w:p>
    <w:p w:rsidR="006B1B64" w:rsidRPr="00411BA7" w:rsidRDefault="006B1B64" w:rsidP="006B1B64">
      <w:pPr>
        <w:spacing w:after="0" w:line="259" w:lineRule="auto"/>
        <w:ind w:left="0" w:right="0" w:firstLine="0"/>
        <w:jc w:val="left"/>
        <w:rPr>
          <w:rFonts w:asciiTheme="minorHAnsi" w:hAnsiTheme="minorHAnsi"/>
        </w:rPr>
      </w:pPr>
    </w:p>
    <w:p w:rsidR="00243C71" w:rsidRDefault="00243C71" w:rsidP="006B1B64">
      <w:pPr>
        <w:spacing w:after="0" w:line="259" w:lineRule="auto"/>
        <w:ind w:left="0" w:right="0" w:firstLine="0"/>
        <w:jc w:val="left"/>
        <w:rPr>
          <w:rFonts w:asciiTheme="minorHAnsi" w:hAnsiTheme="minorHAnsi"/>
        </w:rPr>
      </w:pPr>
      <w:r>
        <w:rPr>
          <w:rFonts w:asciiTheme="minorHAnsi" w:hAnsiTheme="minorHAnsi"/>
        </w:rPr>
        <w:t>AČR - Armáda České republiky</w:t>
      </w:r>
    </w:p>
    <w:p w:rsidR="00C554D5" w:rsidRPr="00C554D5" w:rsidRDefault="00C554D5" w:rsidP="00C554D5">
      <w:pPr>
        <w:pStyle w:val="Styl1"/>
      </w:pPr>
      <w:r w:rsidRPr="00C554D5">
        <w:rPr>
          <w:bCs/>
        </w:rPr>
        <w:t>B+R</w:t>
      </w:r>
      <w:r w:rsidRPr="00C554D5">
        <w:t xml:space="preserve"> (bike and ride) je forma kombinované přepravy s návazností cyklistické dopravy na veřejnou hromadnou dopravu</w:t>
      </w:r>
    </w:p>
    <w:p w:rsidR="006B1B64" w:rsidRDefault="001341B8" w:rsidP="006B1B64">
      <w:pPr>
        <w:spacing w:after="0" w:line="259" w:lineRule="auto"/>
        <w:ind w:left="0" w:right="0" w:firstLine="0"/>
        <w:jc w:val="left"/>
        <w:rPr>
          <w:rFonts w:asciiTheme="minorHAnsi" w:hAnsiTheme="minorHAnsi"/>
        </w:rPr>
      </w:pPr>
      <w:r>
        <w:rPr>
          <w:rFonts w:asciiTheme="minorHAnsi" w:hAnsiTheme="minorHAnsi"/>
        </w:rPr>
        <w:t>CLLD – k</w:t>
      </w:r>
      <w:r w:rsidR="006B1B64" w:rsidRPr="00411BA7">
        <w:rPr>
          <w:rFonts w:asciiTheme="minorHAnsi" w:hAnsiTheme="minorHAnsi"/>
        </w:rPr>
        <w:t>omunitně vedený místní rozvoj (Community-led local development)</w:t>
      </w:r>
    </w:p>
    <w:p w:rsidR="001A5EFD" w:rsidRDefault="001A5EFD" w:rsidP="006B1B64">
      <w:pPr>
        <w:spacing w:after="0" w:line="259" w:lineRule="auto"/>
        <w:ind w:left="0" w:right="0" w:firstLine="0"/>
        <w:jc w:val="left"/>
        <w:rPr>
          <w:rFonts w:asciiTheme="minorHAnsi" w:hAnsiTheme="minorHAnsi"/>
        </w:rPr>
      </w:pPr>
      <w:r>
        <w:rPr>
          <w:rFonts w:asciiTheme="minorHAnsi" w:hAnsiTheme="minorHAnsi"/>
        </w:rPr>
        <w:t>ČDDD – čistý disponibilní důchod domácností</w:t>
      </w:r>
    </w:p>
    <w:p w:rsidR="00243C71" w:rsidRPr="00411BA7" w:rsidRDefault="00243C71" w:rsidP="006B1B64">
      <w:pPr>
        <w:spacing w:after="0" w:line="259" w:lineRule="auto"/>
        <w:ind w:left="0" w:right="0" w:firstLine="0"/>
        <w:jc w:val="left"/>
        <w:rPr>
          <w:rFonts w:asciiTheme="minorHAnsi" w:hAnsiTheme="minorHAnsi"/>
        </w:rPr>
      </w:pPr>
      <w:r>
        <w:rPr>
          <w:rFonts w:asciiTheme="minorHAnsi" w:hAnsiTheme="minorHAnsi"/>
        </w:rPr>
        <w:t>ČOV - čistička odpadních vod</w:t>
      </w:r>
    </w:p>
    <w:p w:rsidR="00C95807" w:rsidRPr="00411BA7" w:rsidRDefault="00C95807" w:rsidP="006B1B64">
      <w:pPr>
        <w:spacing w:after="0" w:line="259" w:lineRule="auto"/>
        <w:ind w:left="0" w:right="0" w:firstLine="0"/>
        <w:jc w:val="left"/>
        <w:rPr>
          <w:rFonts w:asciiTheme="minorHAnsi" w:hAnsiTheme="minorHAnsi"/>
        </w:rPr>
      </w:pPr>
      <w:r w:rsidRPr="00411BA7">
        <w:rPr>
          <w:rFonts w:asciiTheme="minorHAnsi" w:hAnsiTheme="minorHAnsi"/>
        </w:rPr>
        <w:t>ČR – Česká republika</w:t>
      </w:r>
    </w:p>
    <w:p w:rsidR="00C95807" w:rsidRDefault="00C95807" w:rsidP="006B1B64">
      <w:pPr>
        <w:spacing w:after="0" w:line="259" w:lineRule="auto"/>
        <w:ind w:left="0" w:right="0" w:firstLine="0"/>
        <w:jc w:val="left"/>
        <w:rPr>
          <w:rFonts w:asciiTheme="minorHAnsi" w:hAnsiTheme="minorHAnsi"/>
        </w:rPr>
      </w:pPr>
      <w:r w:rsidRPr="00411BA7">
        <w:rPr>
          <w:rFonts w:asciiTheme="minorHAnsi" w:hAnsiTheme="minorHAnsi"/>
        </w:rPr>
        <w:t xml:space="preserve">ČSÚ – Český statistický úřad </w:t>
      </w:r>
    </w:p>
    <w:p w:rsidR="00663DFF" w:rsidRPr="00411BA7" w:rsidRDefault="00663DFF" w:rsidP="006B1B64">
      <w:pPr>
        <w:spacing w:after="0" w:line="259" w:lineRule="auto"/>
        <w:ind w:left="0" w:right="0" w:firstLine="0"/>
        <w:jc w:val="left"/>
        <w:rPr>
          <w:rFonts w:asciiTheme="minorHAnsi" w:hAnsiTheme="minorHAnsi"/>
        </w:rPr>
      </w:pPr>
      <w:r>
        <w:rPr>
          <w:rFonts w:asciiTheme="minorHAnsi" w:hAnsiTheme="minorHAnsi"/>
        </w:rPr>
        <w:t>ČZÚ - Česká zemědělská univerzita</w:t>
      </w:r>
    </w:p>
    <w:p w:rsidR="006B1B64" w:rsidRPr="00411BA7" w:rsidRDefault="001341B8" w:rsidP="006B1B64">
      <w:pPr>
        <w:spacing w:after="0" w:line="259" w:lineRule="auto"/>
        <w:ind w:left="0" w:right="0" w:firstLine="0"/>
        <w:jc w:val="left"/>
        <w:rPr>
          <w:rFonts w:asciiTheme="minorHAnsi" w:hAnsiTheme="minorHAnsi"/>
        </w:rPr>
      </w:pPr>
      <w:r>
        <w:rPr>
          <w:rFonts w:asciiTheme="minorHAnsi" w:hAnsiTheme="minorHAnsi"/>
        </w:rPr>
        <w:t>DSO - d</w:t>
      </w:r>
      <w:r w:rsidR="006B1B64" w:rsidRPr="00411BA7">
        <w:rPr>
          <w:rFonts w:asciiTheme="minorHAnsi" w:hAnsiTheme="minorHAnsi"/>
        </w:rPr>
        <w:t xml:space="preserve">obrovolný svazek obcí </w:t>
      </w:r>
    </w:p>
    <w:p w:rsidR="00C95807" w:rsidRDefault="00C95807" w:rsidP="006B1B64">
      <w:pPr>
        <w:spacing w:after="0" w:line="259" w:lineRule="auto"/>
        <w:ind w:left="0" w:right="0" w:firstLine="0"/>
        <w:jc w:val="left"/>
        <w:rPr>
          <w:rFonts w:asciiTheme="minorHAnsi" w:hAnsiTheme="minorHAnsi"/>
        </w:rPr>
      </w:pPr>
      <w:r w:rsidRPr="00411BA7">
        <w:rPr>
          <w:rFonts w:asciiTheme="minorHAnsi" w:hAnsiTheme="minorHAnsi"/>
        </w:rPr>
        <w:t>EU – Evropská unie</w:t>
      </w:r>
    </w:p>
    <w:p w:rsidR="00787310" w:rsidRDefault="00787310" w:rsidP="006B1B64">
      <w:pPr>
        <w:spacing w:after="0" w:line="259" w:lineRule="auto"/>
        <w:ind w:left="0" w:right="0" w:firstLine="0"/>
        <w:jc w:val="left"/>
        <w:rPr>
          <w:rFonts w:asciiTheme="minorHAnsi" w:hAnsiTheme="minorHAnsi"/>
        </w:rPr>
      </w:pPr>
      <w:r>
        <w:rPr>
          <w:rFonts w:asciiTheme="minorHAnsi" w:hAnsiTheme="minorHAnsi"/>
        </w:rPr>
        <w:t>HPP - hlavní pracovní poměr</w:t>
      </w:r>
    </w:p>
    <w:p w:rsidR="001A5EFD" w:rsidRDefault="001A5EFD" w:rsidP="006B1B64">
      <w:pPr>
        <w:spacing w:after="0" w:line="259" w:lineRule="auto"/>
        <w:ind w:left="0" w:right="0" w:firstLine="0"/>
        <w:jc w:val="left"/>
        <w:rPr>
          <w:rFonts w:asciiTheme="minorHAnsi" w:hAnsiTheme="minorHAnsi"/>
        </w:rPr>
      </w:pPr>
      <w:r>
        <w:rPr>
          <w:rFonts w:asciiTheme="minorHAnsi" w:hAnsiTheme="minorHAnsi"/>
        </w:rPr>
        <w:t>HDP – hrubý domácí produkt</w:t>
      </w:r>
    </w:p>
    <w:p w:rsidR="00BD753A" w:rsidRDefault="00BD753A" w:rsidP="006B1B64">
      <w:pPr>
        <w:spacing w:after="0" w:line="259" w:lineRule="auto"/>
        <w:ind w:left="0" w:right="0" w:firstLine="0"/>
        <w:jc w:val="left"/>
        <w:rPr>
          <w:rFonts w:asciiTheme="minorHAnsi" w:hAnsiTheme="minorHAnsi"/>
        </w:rPr>
      </w:pPr>
      <w:r>
        <w:rPr>
          <w:rFonts w:asciiTheme="minorHAnsi" w:hAnsiTheme="minorHAnsi"/>
        </w:rPr>
        <w:t>HZS</w:t>
      </w:r>
      <w:r w:rsidR="005234F0">
        <w:rPr>
          <w:rFonts w:asciiTheme="minorHAnsi" w:hAnsiTheme="minorHAnsi"/>
        </w:rPr>
        <w:t xml:space="preserve"> ČR</w:t>
      </w:r>
      <w:r>
        <w:rPr>
          <w:rFonts w:asciiTheme="minorHAnsi" w:hAnsiTheme="minorHAnsi"/>
        </w:rPr>
        <w:t xml:space="preserve"> – Hasičský záchranný sbor</w:t>
      </w:r>
      <w:r w:rsidR="005234F0">
        <w:rPr>
          <w:rFonts w:asciiTheme="minorHAnsi" w:hAnsiTheme="minorHAnsi"/>
        </w:rPr>
        <w:t xml:space="preserve"> České republiky</w:t>
      </w:r>
    </w:p>
    <w:p w:rsidR="00BC09F9" w:rsidRPr="00411BA7" w:rsidRDefault="00BC09F9" w:rsidP="006B1B64">
      <w:pPr>
        <w:spacing w:after="0" w:line="259" w:lineRule="auto"/>
        <w:ind w:left="0" w:right="0" w:firstLine="0"/>
        <w:jc w:val="left"/>
        <w:rPr>
          <w:rFonts w:asciiTheme="minorHAnsi" w:hAnsiTheme="minorHAnsi"/>
        </w:rPr>
      </w:pPr>
      <w:r>
        <w:rPr>
          <w:rFonts w:asciiTheme="minorHAnsi" w:hAnsiTheme="minorHAnsi"/>
        </w:rPr>
        <w:t>OROP – Integrovaný regionální operační program</w:t>
      </w:r>
    </w:p>
    <w:p w:rsidR="006B1B64" w:rsidRDefault="001341B8" w:rsidP="006B1B64">
      <w:pPr>
        <w:spacing w:after="0" w:line="259" w:lineRule="auto"/>
        <w:ind w:left="0" w:right="0" w:firstLine="0"/>
        <w:jc w:val="left"/>
        <w:rPr>
          <w:rFonts w:asciiTheme="minorHAnsi" w:hAnsiTheme="minorHAnsi"/>
        </w:rPr>
      </w:pPr>
      <w:r>
        <w:rPr>
          <w:rFonts w:asciiTheme="minorHAnsi" w:hAnsiTheme="minorHAnsi"/>
        </w:rPr>
        <w:t>ISÚ – i</w:t>
      </w:r>
      <w:r w:rsidR="006B1B64" w:rsidRPr="00411BA7">
        <w:rPr>
          <w:rFonts w:asciiTheme="minorHAnsi" w:hAnsiTheme="minorHAnsi"/>
        </w:rPr>
        <w:t>ntegrovaná strategie území</w:t>
      </w:r>
    </w:p>
    <w:p w:rsidR="005234F0" w:rsidRDefault="005234F0" w:rsidP="006B1B64">
      <w:pPr>
        <w:spacing w:after="0" w:line="259" w:lineRule="auto"/>
        <w:ind w:left="0" w:right="0" w:firstLine="0"/>
        <w:jc w:val="left"/>
        <w:rPr>
          <w:rFonts w:asciiTheme="minorHAnsi" w:hAnsiTheme="minorHAnsi"/>
        </w:rPr>
      </w:pPr>
      <w:r>
        <w:rPr>
          <w:rFonts w:asciiTheme="minorHAnsi" w:hAnsiTheme="minorHAnsi"/>
        </w:rPr>
        <w:t>JPO – jednotka požární ochrany</w:t>
      </w:r>
    </w:p>
    <w:p w:rsidR="00DB64B0" w:rsidRDefault="00DB64B0" w:rsidP="006B1B64">
      <w:pPr>
        <w:spacing w:after="0" w:line="259" w:lineRule="auto"/>
        <w:ind w:left="0" w:right="0" w:firstLine="0"/>
        <w:jc w:val="left"/>
        <w:rPr>
          <w:rFonts w:asciiTheme="minorHAnsi" w:hAnsiTheme="minorHAnsi"/>
        </w:rPr>
      </w:pPr>
      <w:r>
        <w:rPr>
          <w:rFonts w:asciiTheme="minorHAnsi" w:hAnsiTheme="minorHAnsi"/>
        </w:rPr>
        <w:t>JSDH - Jednotka sboru dobrovolných hasičů</w:t>
      </w:r>
    </w:p>
    <w:p w:rsidR="00663DFF" w:rsidRDefault="00663DFF" w:rsidP="006B1B64">
      <w:pPr>
        <w:spacing w:after="0" w:line="259" w:lineRule="auto"/>
        <w:ind w:left="0" w:right="0" w:firstLine="0"/>
        <w:jc w:val="left"/>
        <w:rPr>
          <w:rFonts w:asciiTheme="minorHAnsi" w:hAnsiTheme="minorHAnsi"/>
        </w:rPr>
      </w:pPr>
      <w:r>
        <w:rPr>
          <w:rFonts w:asciiTheme="minorHAnsi" w:hAnsiTheme="minorHAnsi"/>
        </w:rPr>
        <w:t xml:space="preserve">KD - </w:t>
      </w:r>
      <w:r w:rsidR="00787310">
        <w:rPr>
          <w:rFonts w:asciiTheme="minorHAnsi" w:hAnsiTheme="minorHAnsi"/>
        </w:rPr>
        <w:t>kulturní dům</w:t>
      </w:r>
    </w:p>
    <w:p w:rsidR="00137CA1" w:rsidRDefault="00137CA1" w:rsidP="006B1B64">
      <w:pPr>
        <w:spacing w:after="0" w:line="259" w:lineRule="auto"/>
        <w:ind w:left="0" w:right="0" w:firstLine="0"/>
        <w:jc w:val="left"/>
        <w:rPr>
          <w:rFonts w:asciiTheme="minorHAnsi" w:hAnsiTheme="minorHAnsi"/>
        </w:rPr>
      </w:pPr>
      <w:r>
        <w:rPr>
          <w:rFonts w:asciiTheme="minorHAnsi" w:hAnsiTheme="minorHAnsi"/>
        </w:rPr>
        <w:t xml:space="preserve">LAU </w:t>
      </w:r>
      <w:r w:rsidR="008C076F">
        <w:rPr>
          <w:rFonts w:asciiTheme="minorHAnsi" w:hAnsiTheme="minorHAnsi"/>
        </w:rPr>
        <w:t>–</w:t>
      </w:r>
      <w:r>
        <w:rPr>
          <w:rFonts w:asciiTheme="minorHAnsi" w:hAnsiTheme="minorHAnsi"/>
        </w:rPr>
        <w:t xml:space="preserve"> </w:t>
      </w:r>
      <w:r w:rsidR="001341B8">
        <w:rPr>
          <w:rFonts w:asciiTheme="minorHAnsi" w:hAnsiTheme="minorHAnsi"/>
        </w:rPr>
        <w:t>m</w:t>
      </w:r>
      <w:r w:rsidR="008C076F">
        <w:rPr>
          <w:rFonts w:asciiTheme="minorHAnsi" w:hAnsiTheme="minorHAnsi"/>
        </w:rPr>
        <w:t>ístní správní jednotka (Local Administrative Unit)</w:t>
      </w:r>
    </w:p>
    <w:p w:rsidR="008C076F" w:rsidRPr="008C076F" w:rsidRDefault="008C076F" w:rsidP="008C076F">
      <w:pPr>
        <w:pStyle w:val="Styl1"/>
      </w:pPr>
      <w:r w:rsidRPr="008C076F">
        <w:t>LEADER -</w:t>
      </w:r>
      <w:r>
        <w:t xml:space="preserve"> </w:t>
      </w:r>
      <w:r w:rsidRPr="008C076F">
        <w:rPr>
          <w:shd w:val="clear" w:color="auto" w:fill="FFFFFF"/>
        </w:rPr>
        <w:t>Liaison Entre Actions de Développement de l'Économie Rurale</w:t>
      </w:r>
      <w:r w:rsidR="001A263A">
        <w:rPr>
          <w:shd w:val="clear" w:color="auto" w:fill="FFFFFF"/>
        </w:rPr>
        <w:t xml:space="preserve"> </w:t>
      </w:r>
    </w:p>
    <w:p w:rsidR="00C95807" w:rsidRDefault="001341B8" w:rsidP="006B1B64">
      <w:pPr>
        <w:spacing w:after="0" w:line="259" w:lineRule="auto"/>
        <w:ind w:left="0" w:right="0" w:firstLine="0"/>
        <w:jc w:val="left"/>
        <w:rPr>
          <w:rFonts w:asciiTheme="minorHAnsi" w:hAnsiTheme="minorHAnsi"/>
        </w:rPr>
      </w:pPr>
      <w:r>
        <w:rPr>
          <w:rFonts w:asciiTheme="minorHAnsi" w:hAnsiTheme="minorHAnsi"/>
        </w:rPr>
        <w:t>MAS – m</w:t>
      </w:r>
      <w:r w:rsidR="00C95807" w:rsidRPr="00411BA7">
        <w:rPr>
          <w:rFonts w:asciiTheme="minorHAnsi" w:hAnsiTheme="minorHAnsi"/>
        </w:rPr>
        <w:t>ístní akční skupina</w:t>
      </w:r>
    </w:p>
    <w:p w:rsidR="00663DFF" w:rsidRDefault="00663DFF" w:rsidP="006B1B64">
      <w:pPr>
        <w:spacing w:after="0" w:line="259" w:lineRule="auto"/>
        <w:ind w:left="0" w:right="0" w:firstLine="0"/>
        <w:jc w:val="left"/>
        <w:rPr>
          <w:rFonts w:asciiTheme="minorHAnsi" w:hAnsiTheme="minorHAnsi"/>
        </w:rPr>
      </w:pPr>
      <w:r>
        <w:rPr>
          <w:rFonts w:asciiTheme="minorHAnsi" w:hAnsiTheme="minorHAnsi"/>
        </w:rPr>
        <w:t>MěÚ - městský úřad</w:t>
      </w:r>
    </w:p>
    <w:p w:rsidR="00DB64B0" w:rsidRPr="00411BA7" w:rsidRDefault="00DB64B0" w:rsidP="006B1B64">
      <w:pPr>
        <w:spacing w:after="0" w:line="259" w:lineRule="auto"/>
        <w:ind w:left="0" w:right="0" w:firstLine="0"/>
        <w:jc w:val="left"/>
        <w:rPr>
          <w:rFonts w:asciiTheme="minorHAnsi" w:hAnsiTheme="minorHAnsi"/>
        </w:rPr>
      </w:pPr>
      <w:r>
        <w:rPr>
          <w:rFonts w:asciiTheme="minorHAnsi" w:hAnsiTheme="minorHAnsi"/>
        </w:rPr>
        <w:t>MF - Ministerstvo financí</w:t>
      </w:r>
    </w:p>
    <w:p w:rsidR="006B1B64" w:rsidRDefault="001341B8" w:rsidP="006B1B64">
      <w:pPr>
        <w:spacing w:after="0" w:line="259" w:lineRule="auto"/>
        <w:ind w:left="0" w:right="0" w:firstLine="0"/>
        <w:jc w:val="left"/>
        <w:rPr>
          <w:rFonts w:asciiTheme="minorHAnsi" w:hAnsiTheme="minorHAnsi"/>
        </w:rPr>
      </w:pPr>
      <w:r>
        <w:rPr>
          <w:rFonts w:asciiTheme="minorHAnsi" w:hAnsiTheme="minorHAnsi"/>
        </w:rPr>
        <w:t>MHD - m</w:t>
      </w:r>
      <w:r w:rsidR="006B1B64" w:rsidRPr="00411BA7">
        <w:rPr>
          <w:rFonts w:asciiTheme="minorHAnsi" w:hAnsiTheme="minorHAnsi"/>
        </w:rPr>
        <w:t>ěstská hromadná doprava</w:t>
      </w:r>
    </w:p>
    <w:p w:rsidR="00DB64B0" w:rsidRPr="00411BA7" w:rsidRDefault="00DB64B0" w:rsidP="006B1B64">
      <w:pPr>
        <w:spacing w:after="0" w:line="259" w:lineRule="auto"/>
        <w:ind w:left="0" w:right="0" w:firstLine="0"/>
        <w:jc w:val="left"/>
        <w:rPr>
          <w:rFonts w:asciiTheme="minorHAnsi" w:hAnsiTheme="minorHAnsi"/>
        </w:rPr>
      </w:pPr>
      <w:r>
        <w:rPr>
          <w:rFonts w:asciiTheme="minorHAnsi" w:hAnsiTheme="minorHAnsi"/>
        </w:rPr>
        <w:t>MK - Ministerstvo kultury</w:t>
      </w:r>
    </w:p>
    <w:p w:rsidR="006B1B64" w:rsidRDefault="006B1B64" w:rsidP="006B1B64">
      <w:pPr>
        <w:spacing w:after="0" w:line="259" w:lineRule="auto"/>
        <w:ind w:left="0" w:right="0" w:firstLine="0"/>
        <w:jc w:val="left"/>
        <w:rPr>
          <w:rFonts w:asciiTheme="minorHAnsi" w:hAnsiTheme="minorHAnsi"/>
        </w:rPr>
      </w:pPr>
      <w:r w:rsidRPr="00411BA7">
        <w:rPr>
          <w:rFonts w:asciiTheme="minorHAnsi" w:hAnsiTheme="minorHAnsi"/>
        </w:rPr>
        <w:t xml:space="preserve">MMR </w:t>
      </w:r>
      <w:r w:rsidR="00C95807" w:rsidRPr="00411BA7">
        <w:rPr>
          <w:rFonts w:asciiTheme="minorHAnsi" w:hAnsiTheme="minorHAnsi"/>
        </w:rPr>
        <w:t xml:space="preserve">ČR </w:t>
      </w:r>
      <w:r w:rsidRPr="00411BA7">
        <w:rPr>
          <w:rFonts w:asciiTheme="minorHAnsi" w:hAnsiTheme="minorHAnsi"/>
        </w:rPr>
        <w:t>- Ministerstvo pro místní rozvoj</w:t>
      </w:r>
      <w:r w:rsidR="00C95807" w:rsidRPr="00411BA7">
        <w:rPr>
          <w:rFonts w:asciiTheme="minorHAnsi" w:hAnsiTheme="minorHAnsi"/>
        </w:rPr>
        <w:t xml:space="preserve"> České republiky</w:t>
      </w:r>
    </w:p>
    <w:p w:rsidR="00DB64B0" w:rsidRDefault="00DB64B0" w:rsidP="006B1B64">
      <w:pPr>
        <w:spacing w:after="0" w:line="259" w:lineRule="auto"/>
        <w:ind w:left="0" w:right="0" w:firstLine="0"/>
        <w:jc w:val="left"/>
        <w:rPr>
          <w:rFonts w:asciiTheme="minorHAnsi" w:hAnsiTheme="minorHAnsi"/>
        </w:rPr>
      </w:pPr>
      <w:r>
        <w:rPr>
          <w:rFonts w:asciiTheme="minorHAnsi" w:hAnsiTheme="minorHAnsi"/>
        </w:rPr>
        <w:t>MPSV - Ministerstvo práce a sociálních věcí</w:t>
      </w:r>
    </w:p>
    <w:p w:rsidR="00C554D5" w:rsidRPr="00411BA7" w:rsidRDefault="00C554D5" w:rsidP="006B1B64">
      <w:pPr>
        <w:spacing w:after="0" w:line="259" w:lineRule="auto"/>
        <w:ind w:left="0" w:right="0" w:firstLine="0"/>
        <w:jc w:val="left"/>
        <w:rPr>
          <w:rFonts w:asciiTheme="minorHAnsi" w:hAnsiTheme="minorHAnsi"/>
        </w:rPr>
      </w:pPr>
      <w:r>
        <w:rPr>
          <w:rFonts w:asciiTheme="minorHAnsi" w:hAnsiTheme="minorHAnsi"/>
        </w:rPr>
        <w:t xml:space="preserve">MS2014+ - monitorovací systém pro </w:t>
      </w:r>
    </w:p>
    <w:p w:rsidR="001341B8" w:rsidRDefault="001341B8" w:rsidP="006B1B64">
      <w:pPr>
        <w:spacing w:after="0" w:line="259" w:lineRule="auto"/>
        <w:ind w:left="0" w:right="0" w:firstLine="0"/>
        <w:jc w:val="left"/>
        <w:rPr>
          <w:rFonts w:asciiTheme="minorHAnsi" w:hAnsiTheme="minorHAnsi"/>
        </w:rPr>
      </w:pPr>
      <w:r>
        <w:rPr>
          <w:rFonts w:asciiTheme="minorHAnsi" w:hAnsiTheme="minorHAnsi"/>
        </w:rPr>
        <w:t>MŠ – m</w:t>
      </w:r>
      <w:r w:rsidR="00C95807" w:rsidRPr="00411BA7">
        <w:rPr>
          <w:rFonts w:asciiTheme="minorHAnsi" w:hAnsiTheme="minorHAnsi"/>
        </w:rPr>
        <w:t>ateřská škola</w:t>
      </w:r>
    </w:p>
    <w:p w:rsidR="00C004BD" w:rsidRDefault="00C004BD" w:rsidP="006B1B64">
      <w:pPr>
        <w:spacing w:after="0" w:line="259" w:lineRule="auto"/>
        <w:ind w:left="0" w:right="0" w:firstLine="0"/>
        <w:jc w:val="left"/>
        <w:rPr>
          <w:rFonts w:asciiTheme="minorHAnsi" w:hAnsiTheme="minorHAnsi"/>
        </w:rPr>
      </w:pPr>
      <w:r>
        <w:rPr>
          <w:rFonts w:asciiTheme="minorHAnsi" w:hAnsiTheme="minorHAnsi"/>
        </w:rPr>
        <w:t xml:space="preserve">NACE – Nomenclature </w:t>
      </w:r>
      <w:r w:rsidR="00637E36">
        <w:rPr>
          <w:rFonts w:asciiTheme="minorHAnsi" w:hAnsiTheme="minorHAnsi"/>
        </w:rPr>
        <w:t xml:space="preserve">général des Activités économiques dans les Communautés Européennes, klasifikace ekonomických činností vydávaná Evropskou komisí </w:t>
      </w:r>
    </w:p>
    <w:p w:rsidR="001341B8" w:rsidRDefault="001341B8" w:rsidP="006B1B64">
      <w:pPr>
        <w:spacing w:after="0" w:line="259" w:lineRule="auto"/>
        <w:ind w:left="0" w:right="0" w:firstLine="0"/>
        <w:jc w:val="left"/>
        <w:rPr>
          <w:rFonts w:asciiTheme="minorHAnsi" w:hAnsiTheme="minorHAnsi"/>
        </w:rPr>
      </w:pPr>
      <w:r>
        <w:rPr>
          <w:rFonts w:asciiTheme="minorHAnsi" w:hAnsiTheme="minorHAnsi"/>
        </w:rPr>
        <w:t>NN – nízké napětí</w:t>
      </w:r>
    </w:p>
    <w:p w:rsidR="00C95807" w:rsidRPr="00411BA7" w:rsidRDefault="00C95807" w:rsidP="006B1B64">
      <w:pPr>
        <w:spacing w:after="0" w:line="259" w:lineRule="auto"/>
        <w:ind w:left="0" w:right="0" w:firstLine="0"/>
        <w:jc w:val="left"/>
        <w:rPr>
          <w:rFonts w:asciiTheme="minorHAnsi" w:hAnsiTheme="minorHAnsi"/>
        </w:rPr>
      </w:pPr>
      <w:r w:rsidRPr="00411BA7">
        <w:rPr>
          <w:rFonts w:asciiTheme="minorHAnsi" w:hAnsiTheme="minorHAnsi"/>
        </w:rPr>
        <w:t xml:space="preserve">NNO – </w:t>
      </w:r>
      <w:r w:rsidR="001341B8">
        <w:rPr>
          <w:rFonts w:asciiTheme="minorHAnsi" w:hAnsiTheme="minorHAnsi"/>
        </w:rPr>
        <w:t>n</w:t>
      </w:r>
      <w:r w:rsidRPr="00411BA7">
        <w:rPr>
          <w:rFonts w:asciiTheme="minorHAnsi" w:hAnsiTheme="minorHAnsi"/>
        </w:rPr>
        <w:t xml:space="preserve">estátní nezisková organizace </w:t>
      </w:r>
    </w:p>
    <w:p w:rsidR="006B1B64" w:rsidRDefault="006B1B64" w:rsidP="006B1B64">
      <w:pPr>
        <w:spacing w:after="0" w:line="259" w:lineRule="auto"/>
        <w:ind w:left="0" w:right="0" w:firstLine="0"/>
        <w:jc w:val="left"/>
        <w:rPr>
          <w:rFonts w:asciiTheme="minorHAnsi" w:hAnsiTheme="minorHAnsi"/>
        </w:rPr>
      </w:pPr>
      <w:r w:rsidRPr="00411BA7">
        <w:rPr>
          <w:rFonts w:asciiTheme="minorHAnsi" w:hAnsiTheme="minorHAnsi"/>
        </w:rPr>
        <w:t>NS MAS ČR – Národní síť Místních akčních skupin České republiky</w:t>
      </w:r>
    </w:p>
    <w:p w:rsidR="00137CA1" w:rsidRDefault="001341B8" w:rsidP="006B1B64">
      <w:pPr>
        <w:spacing w:after="0" w:line="259" w:lineRule="auto"/>
        <w:ind w:left="0" w:right="0" w:firstLine="0"/>
        <w:jc w:val="left"/>
        <w:rPr>
          <w:rFonts w:asciiTheme="minorHAnsi" w:hAnsiTheme="minorHAnsi"/>
        </w:rPr>
      </w:pPr>
      <w:r>
        <w:rPr>
          <w:rFonts w:asciiTheme="minorHAnsi" w:hAnsiTheme="minorHAnsi"/>
        </w:rPr>
        <w:t>NUTS – n</w:t>
      </w:r>
      <w:r w:rsidR="00137CA1">
        <w:rPr>
          <w:rFonts w:asciiTheme="minorHAnsi" w:hAnsiTheme="minorHAnsi"/>
        </w:rPr>
        <w:t>omenklatura územních statistických jednotek (Nomenclature des Unites Territoriales Statistique)</w:t>
      </w:r>
    </w:p>
    <w:p w:rsidR="006E686E" w:rsidRDefault="006E686E" w:rsidP="006B1B64">
      <w:pPr>
        <w:spacing w:after="0" w:line="259" w:lineRule="auto"/>
        <w:ind w:left="0" w:right="0" w:firstLine="0"/>
        <w:jc w:val="left"/>
        <w:rPr>
          <w:rFonts w:asciiTheme="minorHAnsi" w:hAnsiTheme="minorHAnsi"/>
        </w:rPr>
      </w:pPr>
      <w:r>
        <w:rPr>
          <w:rFonts w:asciiTheme="minorHAnsi" w:hAnsiTheme="minorHAnsi"/>
        </w:rPr>
        <w:t>OHP – Orlické hory a Podorlicko, zájmové sdružení právnických osob</w:t>
      </w:r>
      <w:r w:rsidR="00917EEF">
        <w:rPr>
          <w:rFonts w:asciiTheme="minorHAnsi" w:hAnsiTheme="minorHAnsi"/>
        </w:rPr>
        <w:t xml:space="preserve"> </w:t>
      </w:r>
    </w:p>
    <w:p w:rsidR="007632E3" w:rsidRDefault="007632E3" w:rsidP="006B1B64">
      <w:pPr>
        <w:spacing w:after="0" w:line="259" w:lineRule="auto"/>
        <w:ind w:left="0" w:right="0" w:firstLine="0"/>
        <w:jc w:val="left"/>
        <w:rPr>
          <w:rFonts w:asciiTheme="minorHAnsi" w:hAnsiTheme="minorHAnsi"/>
        </w:rPr>
      </w:pPr>
      <w:r>
        <w:rPr>
          <w:rFonts w:asciiTheme="minorHAnsi" w:hAnsiTheme="minorHAnsi"/>
        </w:rPr>
        <w:t>OP – Operační program</w:t>
      </w:r>
    </w:p>
    <w:p w:rsidR="00FB19C8" w:rsidRDefault="00FB19C8" w:rsidP="006B1B64">
      <w:pPr>
        <w:spacing w:after="0" w:line="259" w:lineRule="auto"/>
        <w:ind w:left="0" w:right="0" w:firstLine="0"/>
        <w:jc w:val="left"/>
        <w:rPr>
          <w:rFonts w:asciiTheme="minorHAnsi" w:hAnsiTheme="minorHAnsi"/>
        </w:rPr>
      </w:pPr>
      <w:r>
        <w:rPr>
          <w:rFonts w:asciiTheme="minorHAnsi" w:hAnsiTheme="minorHAnsi"/>
        </w:rPr>
        <w:t xml:space="preserve">OPS HZS ČR </w:t>
      </w:r>
      <w:r w:rsidR="00BD753A">
        <w:rPr>
          <w:rFonts w:asciiTheme="minorHAnsi" w:hAnsiTheme="minorHAnsi"/>
        </w:rPr>
        <w:t>–</w:t>
      </w:r>
      <w:r>
        <w:rPr>
          <w:rFonts w:asciiTheme="minorHAnsi" w:hAnsiTheme="minorHAnsi"/>
        </w:rPr>
        <w:t xml:space="preserve"> </w:t>
      </w:r>
      <w:r w:rsidR="00BD753A">
        <w:rPr>
          <w:rFonts w:asciiTheme="minorHAnsi" w:hAnsiTheme="minorHAnsi"/>
        </w:rPr>
        <w:t>operační středisko Hasičského záchranného sboru ČR</w:t>
      </w:r>
    </w:p>
    <w:p w:rsidR="00137CA1" w:rsidRDefault="00137CA1" w:rsidP="006B1B64">
      <w:pPr>
        <w:spacing w:after="0" w:line="259" w:lineRule="auto"/>
        <w:ind w:left="0" w:right="0" w:firstLine="0"/>
        <w:jc w:val="left"/>
        <w:rPr>
          <w:rFonts w:asciiTheme="minorHAnsi" w:hAnsiTheme="minorHAnsi"/>
        </w:rPr>
      </w:pPr>
      <w:r>
        <w:rPr>
          <w:rFonts w:asciiTheme="minorHAnsi" w:hAnsiTheme="minorHAnsi"/>
        </w:rPr>
        <w:t>OP VK – Operační program Vzdělávání a konkurenceschopnost</w:t>
      </w:r>
    </w:p>
    <w:p w:rsidR="00172CBC" w:rsidRDefault="007632E3" w:rsidP="006B1B64">
      <w:pPr>
        <w:spacing w:after="0" w:line="259" w:lineRule="auto"/>
        <w:ind w:left="0" w:right="0" w:firstLine="0"/>
        <w:jc w:val="left"/>
        <w:rPr>
          <w:rFonts w:asciiTheme="minorHAnsi" w:hAnsiTheme="minorHAnsi"/>
        </w:rPr>
      </w:pPr>
      <w:r>
        <w:rPr>
          <w:rFonts w:asciiTheme="minorHAnsi" w:hAnsiTheme="minorHAnsi"/>
        </w:rPr>
        <w:t xml:space="preserve">OP VVV </w:t>
      </w:r>
      <w:r w:rsidR="00172CBC">
        <w:rPr>
          <w:rFonts w:asciiTheme="minorHAnsi" w:hAnsiTheme="minorHAnsi"/>
        </w:rPr>
        <w:t>–</w:t>
      </w:r>
      <w:r>
        <w:rPr>
          <w:rFonts w:asciiTheme="minorHAnsi" w:hAnsiTheme="minorHAnsi"/>
        </w:rPr>
        <w:t xml:space="preserve"> </w:t>
      </w:r>
      <w:r w:rsidR="00172CBC">
        <w:rPr>
          <w:rFonts w:asciiTheme="minorHAnsi" w:hAnsiTheme="minorHAnsi"/>
        </w:rPr>
        <w:t xml:space="preserve">Operační program Výzkum, výzkum a vzdělávaní  </w:t>
      </w:r>
    </w:p>
    <w:p w:rsidR="00BC09F9" w:rsidRDefault="00BC09F9" w:rsidP="006B1B64">
      <w:pPr>
        <w:spacing w:after="0" w:line="259" w:lineRule="auto"/>
        <w:ind w:left="0" w:right="0" w:firstLine="0"/>
        <w:jc w:val="left"/>
        <w:rPr>
          <w:rFonts w:asciiTheme="minorHAnsi" w:hAnsiTheme="minorHAnsi"/>
        </w:rPr>
      </w:pPr>
      <w:r>
        <w:rPr>
          <w:rFonts w:asciiTheme="minorHAnsi" w:hAnsiTheme="minorHAnsi"/>
        </w:rPr>
        <w:t xml:space="preserve">OP Z – Operační </w:t>
      </w:r>
      <w:r w:rsidR="00EA11C6">
        <w:rPr>
          <w:rFonts w:asciiTheme="minorHAnsi" w:hAnsiTheme="minorHAnsi"/>
        </w:rPr>
        <w:t xml:space="preserve">program </w:t>
      </w:r>
      <w:r w:rsidR="007317A5">
        <w:rPr>
          <w:rFonts w:asciiTheme="minorHAnsi" w:hAnsiTheme="minorHAnsi"/>
        </w:rPr>
        <w:t>Zaměstnanost</w:t>
      </w:r>
    </w:p>
    <w:p w:rsidR="00C95807" w:rsidRDefault="00C95807" w:rsidP="006B1B64">
      <w:pPr>
        <w:spacing w:after="0" w:line="259" w:lineRule="auto"/>
        <w:ind w:left="0" w:right="0" w:firstLine="0"/>
        <w:jc w:val="left"/>
        <w:rPr>
          <w:rFonts w:asciiTheme="minorHAnsi" w:hAnsiTheme="minorHAnsi"/>
        </w:rPr>
      </w:pPr>
      <w:r w:rsidRPr="00411BA7">
        <w:rPr>
          <w:rFonts w:asciiTheme="minorHAnsi" w:hAnsiTheme="minorHAnsi"/>
        </w:rPr>
        <w:t>OP</w:t>
      </w:r>
      <w:r w:rsidR="00137CA1">
        <w:rPr>
          <w:rFonts w:asciiTheme="minorHAnsi" w:hAnsiTheme="minorHAnsi"/>
        </w:rPr>
        <w:t xml:space="preserve"> ŽP – Operační program Ž</w:t>
      </w:r>
      <w:r w:rsidRPr="00411BA7">
        <w:rPr>
          <w:rFonts w:asciiTheme="minorHAnsi" w:hAnsiTheme="minorHAnsi"/>
        </w:rPr>
        <w:t>ivotní prostředí</w:t>
      </w:r>
    </w:p>
    <w:p w:rsidR="00663DFF" w:rsidRPr="00411BA7" w:rsidRDefault="00663DFF" w:rsidP="006B1B64">
      <w:pPr>
        <w:spacing w:after="0" w:line="259" w:lineRule="auto"/>
        <w:ind w:left="0" w:right="0" w:firstLine="0"/>
        <w:jc w:val="left"/>
        <w:rPr>
          <w:rFonts w:asciiTheme="minorHAnsi" w:hAnsiTheme="minorHAnsi"/>
        </w:rPr>
      </w:pPr>
      <w:r>
        <w:rPr>
          <w:rFonts w:asciiTheme="minorHAnsi" w:hAnsiTheme="minorHAnsi"/>
        </w:rPr>
        <w:t xml:space="preserve">ORL - </w:t>
      </w:r>
      <w:r>
        <w:rPr>
          <w:rStyle w:val="st"/>
        </w:rPr>
        <w:t>Otorhinolaryngologie - lékařský obor</w:t>
      </w:r>
    </w:p>
    <w:p w:rsidR="006B1B64" w:rsidRDefault="001341B8" w:rsidP="006B1B64">
      <w:pPr>
        <w:spacing w:after="0" w:line="259" w:lineRule="auto"/>
        <w:ind w:left="0" w:right="0" w:firstLine="0"/>
        <w:jc w:val="left"/>
        <w:rPr>
          <w:rFonts w:asciiTheme="minorHAnsi" w:hAnsiTheme="minorHAnsi"/>
        </w:rPr>
      </w:pPr>
      <w:r>
        <w:rPr>
          <w:rFonts w:asciiTheme="minorHAnsi" w:hAnsiTheme="minorHAnsi"/>
        </w:rPr>
        <w:t>ORP – o</w:t>
      </w:r>
      <w:r w:rsidR="006B1B64" w:rsidRPr="00411BA7">
        <w:rPr>
          <w:rFonts w:asciiTheme="minorHAnsi" w:hAnsiTheme="minorHAnsi"/>
        </w:rPr>
        <w:t>bec s rozšířenou působností</w:t>
      </w:r>
    </w:p>
    <w:p w:rsidR="00243C71" w:rsidRDefault="00243C71" w:rsidP="006B1B64">
      <w:pPr>
        <w:spacing w:after="0" w:line="259" w:lineRule="auto"/>
        <w:ind w:left="0" w:right="0" w:firstLine="0"/>
        <w:jc w:val="left"/>
        <w:rPr>
          <w:rFonts w:asciiTheme="minorHAnsi" w:hAnsiTheme="minorHAnsi"/>
        </w:rPr>
      </w:pPr>
      <w:r>
        <w:rPr>
          <w:rFonts w:asciiTheme="minorHAnsi" w:hAnsiTheme="minorHAnsi"/>
        </w:rPr>
        <w:t>OSSZ - Okresní správa sociálního zabezpečení</w:t>
      </w:r>
    </w:p>
    <w:p w:rsidR="00243C71" w:rsidRDefault="00243C71" w:rsidP="006B1B64">
      <w:pPr>
        <w:spacing w:after="0" w:line="259" w:lineRule="auto"/>
        <w:ind w:left="0" w:right="0" w:firstLine="0"/>
        <w:jc w:val="left"/>
        <w:rPr>
          <w:rFonts w:asciiTheme="minorHAnsi" w:hAnsiTheme="minorHAnsi"/>
        </w:rPr>
      </w:pPr>
      <w:r>
        <w:rPr>
          <w:rFonts w:asciiTheme="minorHAnsi" w:hAnsiTheme="minorHAnsi"/>
        </w:rPr>
        <w:t>OSVČ - osoba samostaně výdělečně činná</w:t>
      </w:r>
    </w:p>
    <w:p w:rsidR="00DB64B0" w:rsidRDefault="00DB64B0" w:rsidP="006B1B64">
      <w:pPr>
        <w:spacing w:after="0" w:line="259" w:lineRule="auto"/>
        <w:ind w:left="0" w:right="0" w:firstLine="0"/>
        <w:jc w:val="left"/>
        <w:rPr>
          <w:rFonts w:asciiTheme="minorHAnsi" w:hAnsiTheme="minorHAnsi"/>
        </w:rPr>
      </w:pPr>
      <w:r>
        <w:rPr>
          <w:rFonts w:asciiTheme="minorHAnsi" w:hAnsiTheme="minorHAnsi"/>
        </w:rPr>
        <w:t>POV - Program obnovy venkova</w:t>
      </w:r>
    </w:p>
    <w:p w:rsidR="001341B8" w:rsidRDefault="001341B8" w:rsidP="006B1B64">
      <w:pPr>
        <w:spacing w:after="0" w:line="259" w:lineRule="auto"/>
        <w:ind w:left="0" w:right="0" w:firstLine="0"/>
        <w:jc w:val="left"/>
        <w:rPr>
          <w:rFonts w:asciiTheme="minorHAnsi" w:hAnsiTheme="minorHAnsi"/>
        </w:rPr>
      </w:pPr>
      <w:r>
        <w:rPr>
          <w:rFonts w:asciiTheme="minorHAnsi" w:hAnsiTheme="minorHAnsi"/>
        </w:rPr>
        <w:t>PP – přírodní památka</w:t>
      </w:r>
    </w:p>
    <w:p w:rsidR="007317A5" w:rsidRDefault="007317A5" w:rsidP="006B1B64">
      <w:pPr>
        <w:spacing w:after="0" w:line="259" w:lineRule="auto"/>
        <w:ind w:left="0" w:right="0" w:firstLine="0"/>
        <w:jc w:val="left"/>
        <w:rPr>
          <w:rFonts w:asciiTheme="minorHAnsi" w:hAnsiTheme="minorHAnsi"/>
        </w:rPr>
      </w:pPr>
      <w:r>
        <w:rPr>
          <w:rFonts w:asciiTheme="minorHAnsi" w:hAnsiTheme="minorHAnsi"/>
        </w:rPr>
        <w:t xml:space="preserve">P+R - </w:t>
      </w:r>
      <w:r>
        <w:t>park and ride, česky „zaparkuj a jeď“</w:t>
      </w:r>
    </w:p>
    <w:p w:rsidR="001341B8" w:rsidRDefault="001341B8" w:rsidP="006B1B64">
      <w:pPr>
        <w:spacing w:after="0" w:line="259" w:lineRule="auto"/>
        <w:ind w:left="0" w:right="0" w:firstLine="0"/>
        <w:jc w:val="left"/>
        <w:rPr>
          <w:rFonts w:asciiTheme="minorHAnsi" w:hAnsiTheme="minorHAnsi"/>
        </w:rPr>
      </w:pPr>
      <w:r>
        <w:rPr>
          <w:rFonts w:asciiTheme="minorHAnsi" w:hAnsiTheme="minorHAnsi"/>
        </w:rPr>
        <w:t>PR – přírodní rezervace</w:t>
      </w:r>
    </w:p>
    <w:p w:rsidR="00742BB8" w:rsidRPr="00411BA7" w:rsidRDefault="00137CA1" w:rsidP="006B1B64">
      <w:pPr>
        <w:spacing w:after="0" w:line="259" w:lineRule="auto"/>
        <w:ind w:left="0" w:right="0" w:firstLine="0"/>
        <w:jc w:val="left"/>
        <w:rPr>
          <w:rFonts w:asciiTheme="minorHAnsi" w:hAnsiTheme="minorHAnsi"/>
        </w:rPr>
      </w:pPr>
      <w:r>
        <w:rPr>
          <w:rFonts w:asciiTheme="minorHAnsi" w:hAnsiTheme="minorHAnsi"/>
        </w:rPr>
        <w:t>PRV ČR – P</w:t>
      </w:r>
      <w:r w:rsidR="00742BB8">
        <w:rPr>
          <w:rFonts w:asciiTheme="minorHAnsi" w:hAnsiTheme="minorHAnsi"/>
        </w:rPr>
        <w:t>rogram rozvoje venkova</w:t>
      </w:r>
    </w:p>
    <w:p w:rsidR="006B1B64" w:rsidRDefault="006B1B64" w:rsidP="006B1B64">
      <w:pPr>
        <w:spacing w:after="0" w:line="259" w:lineRule="auto"/>
        <w:ind w:left="0" w:right="0" w:firstLine="0"/>
        <w:jc w:val="left"/>
        <w:rPr>
          <w:rFonts w:asciiTheme="minorHAnsi" w:hAnsiTheme="minorHAnsi"/>
        </w:rPr>
      </w:pPr>
      <w:r w:rsidRPr="00411BA7">
        <w:rPr>
          <w:rFonts w:asciiTheme="minorHAnsi" w:hAnsiTheme="minorHAnsi"/>
        </w:rPr>
        <w:t>PS – pracovní skupina/y</w:t>
      </w:r>
    </w:p>
    <w:p w:rsidR="001A5EFD" w:rsidRDefault="001A5EFD" w:rsidP="006B1B64">
      <w:pPr>
        <w:spacing w:after="0" w:line="259" w:lineRule="auto"/>
        <w:ind w:left="0" w:right="0" w:firstLine="0"/>
        <w:jc w:val="left"/>
        <w:rPr>
          <w:rFonts w:asciiTheme="minorHAnsi" w:hAnsiTheme="minorHAnsi"/>
        </w:rPr>
      </w:pPr>
      <w:r>
        <w:rPr>
          <w:rFonts w:asciiTheme="minorHAnsi" w:hAnsiTheme="minorHAnsi"/>
        </w:rPr>
        <w:t>RES – Registr ekonomických subjektů</w:t>
      </w:r>
    </w:p>
    <w:p w:rsidR="00243C71" w:rsidRDefault="00243C71" w:rsidP="006B1B64">
      <w:pPr>
        <w:spacing w:after="0" w:line="259" w:lineRule="auto"/>
        <w:ind w:left="0" w:right="0" w:firstLine="0"/>
        <w:jc w:val="left"/>
        <w:rPr>
          <w:rFonts w:asciiTheme="minorHAnsi" w:hAnsiTheme="minorHAnsi"/>
        </w:rPr>
      </w:pPr>
      <w:r>
        <w:rPr>
          <w:rFonts w:asciiTheme="minorHAnsi" w:hAnsiTheme="minorHAnsi"/>
        </w:rPr>
        <w:t xml:space="preserve">ROP - </w:t>
      </w:r>
      <w:r w:rsidR="00DB64B0">
        <w:rPr>
          <w:rFonts w:asciiTheme="minorHAnsi" w:hAnsiTheme="minorHAnsi"/>
        </w:rPr>
        <w:t>Regionální operační program</w:t>
      </w:r>
    </w:p>
    <w:p w:rsidR="00C554D5" w:rsidRPr="00411BA7" w:rsidRDefault="00C554D5" w:rsidP="006B1B64">
      <w:pPr>
        <w:spacing w:after="0" w:line="259" w:lineRule="auto"/>
        <w:ind w:left="0" w:right="0" w:firstLine="0"/>
        <w:jc w:val="left"/>
        <w:rPr>
          <w:rFonts w:asciiTheme="minorHAnsi" w:hAnsiTheme="minorHAnsi"/>
        </w:rPr>
      </w:pPr>
      <w:r>
        <w:rPr>
          <w:rFonts w:asciiTheme="minorHAnsi" w:hAnsiTheme="minorHAnsi"/>
        </w:rPr>
        <w:t>ŘO – řídící orgán</w:t>
      </w:r>
    </w:p>
    <w:p w:rsidR="006B1B64" w:rsidRDefault="001341B8" w:rsidP="006B1B64">
      <w:pPr>
        <w:spacing w:after="0" w:line="259" w:lineRule="auto"/>
        <w:ind w:left="0" w:right="0" w:firstLine="0"/>
        <w:jc w:val="left"/>
        <w:rPr>
          <w:rFonts w:asciiTheme="minorHAnsi" w:hAnsiTheme="minorHAnsi"/>
        </w:rPr>
      </w:pPr>
      <w:r>
        <w:rPr>
          <w:rFonts w:asciiTheme="minorHAnsi" w:hAnsiTheme="minorHAnsi"/>
        </w:rPr>
        <w:t>SCLLD – s</w:t>
      </w:r>
      <w:r w:rsidR="006B1B64" w:rsidRPr="00411BA7">
        <w:rPr>
          <w:rFonts w:asciiTheme="minorHAnsi" w:hAnsiTheme="minorHAnsi"/>
        </w:rPr>
        <w:t>trategie komunitně vedeného místního rozvoje (Strategy of community-led local development)</w:t>
      </w:r>
    </w:p>
    <w:p w:rsidR="00BE2DAB" w:rsidRDefault="00BE2DAB" w:rsidP="006B1B64">
      <w:pPr>
        <w:spacing w:after="0" w:line="259" w:lineRule="auto"/>
        <w:ind w:left="0" w:right="0" w:firstLine="0"/>
        <w:jc w:val="left"/>
        <w:rPr>
          <w:rFonts w:asciiTheme="minorHAnsi" w:hAnsiTheme="minorHAnsi"/>
        </w:rPr>
      </w:pPr>
      <w:r>
        <w:rPr>
          <w:rFonts w:asciiTheme="minorHAnsi" w:hAnsiTheme="minorHAnsi"/>
        </w:rPr>
        <w:t>SDH – Sbor dobrovolných hasičů</w:t>
      </w:r>
    </w:p>
    <w:p w:rsidR="00DB64B0" w:rsidRPr="00411BA7" w:rsidRDefault="00DB64B0" w:rsidP="006B1B64">
      <w:pPr>
        <w:spacing w:after="0" w:line="259" w:lineRule="auto"/>
        <w:ind w:left="0" w:right="0" w:firstLine="0"/>
        <w:jc w:val="left"/>
        <w:rPr>
          <w:rFonts w:asciiTheme="minorHAnsi" w:hAnsiTheme="minorHAnsi"/>
        </w:rPr>
      </w:pPr>
      <w:r>
        <w:rPr>
          <w:rFonts w:asciiTheme="minorHAnsi" w:hAnsiTheme="minorHAnsi"/>
        </w:rPr>
        <w:t>SFDI - Státní fond dopravní infrastruktury</w:t>
      </w:r>
    </w:p>
    <w:p w:rsidR="00C95807" w:rsidRPr="00411BA7" w:rsidRDefault="001341B8" w:rsidP="006B1B64">
      <w:pPr>
        <w:spacing w:after="0" w:line="259" w:lineRule="auto"/>
        <w:ind w:left="0" w:right="0" w:firstLine="0"/>
        <w:jc w:val="left"/>
        <w:rPr>
          <w:rFonts w:asciiTheme="minorHAnsi" w:hAnsiTheme="minorHAnsi"/>
        </w:rPr>
      </w:pPr>
      <w:r>
        <w:rPr>
          <w:rFonts w:asciiTheme="minorHAnsi" w:hAnsiTheme="minorHAnsi"/>
        </w:rPr>
        <w:t>SLDB – s</w:t>
      </w:r>
      <w:r w:rsidR="00C95807" w:rsidRPr="00411BA7">
        <w:rPr>
          <w:rFonts w:asciiTheme="minorHAnsi" w:hAnsiTheme="minorHAnsi"/>
        </w:rPr>
        <w:t>čítání lidu, domů a bytů</w:t>
      </w:r>
    </w:p>
    <w:p w:rsidR="00C95807" w:rsidRDefault="001341B8" w:rsidP="006B1B64">
      <w:pPr>
        <w:spacing w:after="0" w:line="259" w:lineRule="auto"/>
        <w:ind w:left="0" w:right="0" w:firstLine="0"/>
        <w:jc w:val="left"/>
        <w:rPr>
          <w:rFonts w:asciiTheme="minorHAnsi" w:hAnsiTheme="minorHAnsi"/>
        </w:rPr>
      </w:pPr>
      <w:r>
        <w:rPr>
          <w:rFonts w:asciiTheme="minorHAnsi" w:hAnsiTheme="minorHAnsi"/>
        </w:rPr>
        <w:t>SPL – s</w:t>
      </w:r>
      <w:r w:rsidR="006B1B64" w:rsidRPr="00411BA7">
        <w:rPr>
          <w:rFonts w:asciiTheme="minorHAnsi" w:hAnsiTheme="minorHAnsi"/>
        </w:rPr>
        <w:t>trategický plán Leader</w:t>
      </w:r>
    </w:p>
    <w:p w:rsidR="001A5EFD" w:rsidRDefault="001A5EFD" w:rsidP="006B1B64">
      <w:pPr>
        <w:spacing w:after="0" w:line="259" w:lineRule="auto"/>
        <w:ind w:left="0" w:right="0" w:firstLine="0"/>
        <w:jc w:val="left"/>
        <w:rPr>
          <w:rFonts w:asciiTheme="minorHAnsi" w:hAnsiTheme="minorHAnsi"/>
        </w:rPr>
      </w:pPr>
      <w:r>
        <w:rPr>
          <w:rFonts w:asciiTheme="minorHAnsi" w:hAnsiTheme="minorHAnsi"/>
        </w:rPr>
        <w:t xml:space="preserve">THFK – tvorba hrubého fixního kapitálu </w:t>
      </w:r>
    </w:p>
    <w:p w:rsidR="00663DFF" w:rsidRDefault="00663DFF" w:rsidP="006B1B64">
      <w:pPr>
        <w:spacing w:after="0" w:line="259" w:lineRule="auto"/>
        <w:ind w:left="0" w:right="0" w:firstLine="0"/>
        <w:jc w:val="left"/>
        <w:rPr>
          <w:rFonts w:asciiTheme="minorHAnsi" w:hAnsiTheme="minorHAnsi"/>
        </w:rPr>
      </w:pPr>
      <w:r>
        <w:rPr>
          <w:rFonts w:asciiTheme="minorHAnsi" w:hAnsiTheme="minorHAnsi"/>
        </w:rPr>
        <w:t>UK - Unive</w:t>
      </w:r>
      <w:r w:rsidR="00814DC3">
        <w:rPr>
          <w:rFonts w:asciiTheme="minorHAnsi" w:hAnsiTheme="minorHAnsi"/>
        </w:rPr>
        <w:t>r</w:t>
      </w:r>
      <w:r>
        <w:rPr>
          <w:rFonts w:asciiTheme="minorHAnsi" w:hAnsiTheme="minorHAnsi"/>
        </w:rPr>
        <w:t>zita Karlova</w:t>
      </w:r>
    </w:p>
    <w:p w:rsidR="00DB64B0" w:rsidRDefault="00DB64B0" w:rsidP="006B1B64">
      <w:pPr>
        <w:spacing w:after="0" w:line="259" w:lineRule="auto"/>
        <w:ind w:left="0" w:right="0" w:firstLine="0"/>
        <w:jc w:val="left"/>
        <w:rPr>
          <w:rFonts w:asciiTheme="minorHAnsi" w:hAnsiTheme="minorHAnsi"/>
        </w:rPr>
      </w:pPr>
      <w:r>
        <w:rPr>
          <w:rFonts w:asciiTheme="minorHAnsi" w:hAnsiTheme="minorHAnsi"/>
        </w:rPr>
        <w:t>ÚO - územní odbory</w:t>
      </w:r>
    </w:p>
    <w:p w:rsidR="00C554D5" w:rsidRDefault="00C554D5" w:rsidP="006B1B64">
      <w:pPr>
        <w:spacing w:after="0" w:line="259" w:lineRule="auto"/>
        <w:ind w:left="0" w:right="0" w:firstLine="0"/>
        <w:jc w:val="left"/>
        <w:rPr>
          <w:rFonts w:asciiTheme="minorHAnsi" w:hAnsiTheme="minorHAnsi"/>
        </w:rPr>
      </w:pPr>
      <w:r>
        <w:rPr>
          <w:rFonts w:asciiTheme="minorHAnsi" w:hAnsiTheme="minorHAnsi"/>
        </w:rPr>
        <w:t>ÚP ČR – Úřad práce České republiky</w:t>
      </w:r>
    </w:p>
    <w:p w:rsidR="00663DFF" w:rsidRDefault="00663DFF" w:rsidP="006B1B64">
      <w:pPr>
        <w:spacing w:after="0" w:line="259" w:lineRule="auto"/>
        <w:ind w:left="0" w:right="0" w:firstLine="0"/>
        <w:jc w:val="left"/>
        <w:rPr>
          <w:rFonts w:asciiTheme="minorHAnsi" w:hAnsiTheme="minorHAnsi"/>
        </w:rPr>
      </w:pPr>
      <w:r>
        <w:rPr>
          <w:rFonts w:asciiTheme="minorHAnsi" w:hAnsiTheme="minorHAnsi"/>
        </w:rPr>
        <w:t>ÚPO - územní plán obce</w:t>
      </w:r>
    </w:p>
    <w:p w:rsidR="00C554D5" w:rsidRDefault="00C554D5" w:rsidP="006B1B64">
      <w:pPr>
        <w:spacing w:after="0" w:line="259" w:lineRule="auto"/>
        <w:ind w:left="0" w:right="0" w:firstLine="0"/>
        <w:jc w:val="left"/>
        <w:rPr>
          <w:rFonts w:asciiTheme="minorHAnsi" w:hAnsiTheme="minorHAnsi"/>
        </w:rPr>
      </w:pPr>
      <w:r>
        <w:rPr>
          <w:rFonts w:asciiTheme="minorHAnsi" w:hAnsiTheme="minorHAnsi"/>
        </w:rPr>
        <w:t>VHD – Veřejná hromadná doprava</w:t>
      </w:r>
    </w:p>
    <w:p w:rsidR="001341B8" w:rsidRDefault="001341B8" w:rsidP="006B1B64">
      <w:pPr>
        <w:spacing w:after="0" w:line="259" w:lineRule="auto"/>
        <w:ind w:left="0" w:right="0" w:firstLine="0"/>
        <w:jc w:val="left"/>
        <w:rPr>
          <w:rFonts w:asciiTheme="minorHAnsi" w:hAnsiTheme="minorHAnsi"/>
        </w:rPr>
      </w:pPr>
      <w:r>
        <w:rPr>
          <w:rFonts w:asciiTheme="minorHAnsi" w:hAnsiTheme="minorHAnsi"/>
        </w:rPr>
        <w:t>VN – vysoké napětí</w:t>
      </w:r>
    </w:p>
    <w:p w:rsidR="00663DFF" w:rsidRDefault="00663DFF" w:rsidP="006B1B64">
      <w:pPr>
        <w:spacing w:after="0" w:line="259" w:lineRule="auto"/>
        <w:ind w:left="0" w:right="0" w:firstLine="0"/>
        <w:jc w:val="left"/>
        <w:rPr>
          <w:rFonts w:asciiTheme="minorHAnsi" w:hAnsiTheme="minorHAnsi"/>
        </w:rPr>
      </w:pPr>
      <w:r>
        <w:rPr>
          <w:rFonts w:asciiTheme="minorHAnsi" w:hAnsiTheme="minorHAnsi"/>
        </w:rPr>
        <w:t>VOŠ - vyšší odborná škola</w:t>
      </w:r>
    </w:p>
    <w:p w:rsidR="00787310" w:rsidRDefault="00787310" w:rsidP="006B1B64">
      <w:pPr>
        <w:spacing w:after="0" w:line="259" w:lineRule="auto"/>
        <w:ind w:left="0" w:right="0" w:firstLine="0"/>
        <w:jc w:val="left"/>
        <w:rPr>
          <w:rFonts w:asciiTheme="minorHAnsi" w:hAnsiTheme="minorHAnsi"/>
        </w:rPr>
      </w:pPr>
      <w:r>
        <w:rPr>
          <w:rFonts w:asciiTheme="minorHAnsi" w:hAnsiTheme="minorHAnsi"/>
        </w:rPr>
        <w:t>VPP - vedlejší p</w:t>
      </w:r>
      <w:r w:rsidR="00417ACB">
        <w:rPr>
          <w:rFonts w:asciiTheme="minorHAnsi" w:hAnsiTheme="minorHAnsi"/>
        </w:rPr>
        <w:t>racovní poměr</w:t>
      </w:r>
    </w:p>
    <w:p w:rsidR="00F40748" w:rsidRDefault="00F40748" w:rsidP="006B1B64">
      <w:pPr>
        <w:spacing w:after="0" w:line="259" w:lineRule="auto"/>
        <w:ind w:left="0" w:right="0" w:firstLine="0"/>
        <w:jc w:val="left"/>
        <w:rPr>
          <w:rFonts w:asciiTheme="minorHAnsi" w:hAnsiTheme="minorHAnsi"/>
        </w:rPr>
      </w:pPr>
      <w:r>
        <w:rPr>
          <w:rFonts w:asciiTheme="minorHAnsi" w:hAnsiTheme="minorHAnsi"/>
        </w:rPr>
        <w:t>VŠPS – výběrové šetření pracovních sil</w:t>
      </w:r>
    </w:p>
    <w:p w:rsidR="0054315E" w:rsidRDefault="0054315E" w:rsidP="006B1B64">
      <w:pPr>
        <w:spacing w:after="0" w:line="259" w:lineRule="auto"/>
        <w:ind w:left="0" w:right="0" w:firstLine="0"/>
        <w:jc w:val="left"/>
        <w:rPr>
          <w:rFonts w:asciiTheme="minorHAnsi" w:hAnsiTheme="minorHAnsi"/>
        </w:rPr>
      </w:pPr>
      <w:r>
        <w:rPr>
          <w:rFonts w:asciiTheme="minorHAnsi" w:hAnsiTheme="minorHAnsi"/>
        </w:rPr>
        <w:t>VTOS – výkon trestu odnětí svobody</w:t>
      </w:r>
    </w:p>
    <w:p w:rsidR="0054315E" w:rsidRDefault="0054315E" w:rsidP="006B1B64">
      <w:pPr>
        <w:spacing w:after="0" w:line="259" w:lineRule="auto"/>
        <w:ind w:left="0" w:right="0" w:firstLine="0"/>
        <w:jc w:val="left"/>
        <w:rPr>
          <w:rFonts w:asciiTheme="minorHAnsi" w:hAnsiTheme="minorHAnsi"/>
        </w:rPr>
      </w:pPr>
      <w:r>
        <w:rPr>
          <w:rFonts w:asciiTheme="minorHAnsi" w:hAnsiTheme="minorHAnsi"/>
        </w:rPr>
        <w:t>VVN – velmi vysoké napětí</w:t>
      </w:r>
    </w:p>
    <w:p w:rsidR="001E1D98" w:rsidRDefault="001E1D98" w:rsidP="006B1B64">
      <w:pPr>
        <w:spacing w:after="0" w:line="259" w:lineRule="auto"/>
        <w:ind w:left="0" w:right="0" w:firstLine="0"/>
        <w:jc w:val="left"/>
        <w:rPr>
          <w:rFonts w:asciiTheme="minorHAnsi" w:hAnsiTheme="minorHAnsi"/>
        </w:rPr>
      </w:pPr>
      <w:r>
        <w:rPr>
          <w:rFonts w:asciiTheme="minorHAnsi" w:hAnsiTheme="minorHAnsi"/>
        </w:rPr>
        <w:t>VZP ČR – Všeobecná zdravotní pojišťovna ČR</w:t>
      </w:r>
    </w:p>
    <w:p w:rsidR="00663DFF" w:rsidRPr="00411BA7" w:rsidRDefault="00663DFF" w:rsidP="006B1B64">
      <w:pPr>
        <w:spacing w:after="0" w:line="259" w:lineRule="auto"/>
        <w:ind w:left="0" w:right="0" w:firstLine="0"/>
        <w:jc w:val="left"/>
        <w:rPr>
          <w:rFonts w:asciiTheme="minorHAnsi" w:hAnsiTheme="minorHAnsi"/>
        </w:rPr>
      </w:pPr>
      <w:r>
        <w:rPr>
          <w:rFonts w:asciiTheme="minorHAnsi" w:hAnsiTheme="minorHAnsi"/>
        </w:rPr>
        <w:t>ZCHÚ - Zvláště chráněné území</w:t>
      </w:r>
    </w:p>
    <w:p w:rsidR="00C95807" w:rsidRDefault="001341B8" w:rsidP="006B1B64">
      <w:pPr>
        <w:spacing w:after="0" w:line="259" w:lineRule="auto"/>
        <w:ind w:left="0" w:right="0" w:firstLine="0"/>
        <w:jc w:val="left"/>
        <w:rPr>
          <w:rFonts w:asciiTheme="minorHAnsi" w:hAnsiTheme="minorHAnsi"/>
        </w:rPr>
      </w:pPr>
      <w:r>
        <w:rPr>
          <w:rFonts w:asciiTheme="minorHAnsi" w:hAnsiTheme="minorHAnsi"/>
        </w:rPr>
        <w:t>ZŠ – z</w:t>
      </w:r>
      <w:r w:rsidR="00C95807" w:rsidRPr="00411BA7">
        <w:rPr>
          <w:rFonts w:asciiTheme="minorHAnsi" w:hAnsiTheme="minorHAnsi"/>
        </w:rPr>
        <w:t xml:space="preserve">ákladní škola </w:t>
      </w:r>
    </w:p>
    <w:p w:rsidR="00E81350" w:rsidRDefault="00E81350" w:rsidP="006B1B64">
      <w:pPr>
        <w:spacing w:after="0" w:line="259" w:lineRule="auto"/>
        <w:ind w:left="0" w:right="0" w:firstLine="0"/>
        <w:jc w:val="left"/>
        <w:rPr>
          <w:rFonts w:asciiTheme="minorHAnsi" w:hAnsiTheme="minorHAnsi"/>
        </w:rPr>
      </w:pPr>
      <w:r>
        <w:rPr>
          <w:rFonts w:asciiTheme="minorHAnsi" w:hAnsiTheme="minorHAnsi"/>
        </w:rPr>
        <w:t xml:space="preserve">ZÚJ – </w:t>
      </w:r>
      <w:r w:rsidR="001341B8">
        <w:rPr>
          <w:rFonts w:asciiTheme="minorHAnsi" w:hAnsiTheme="minorHAnsi"/>
        </w:rPr>
        <w:t>z</w:t>
      </w:r>
      <w:r>
        <w:rPr>
          <w:rFonts w:asciiTheme="minorHAnsi" w:hAnsiTheme="minorHAnsi"/>
        </w:rPr>
        <w:t>ákladní územní jednotka</w:t>
      </w:r>
    </w:p>
    <w:p w:rsidR="00787310" w:rsidRDefault="00787310" w:rsidP="006B1B64">
      <w:pPr>
        <w:spacing w:after="0" w:line="259" w:lineRule="auto"/>
        <w:ind w:left="0" w:right="0" w:firstLine="0"/>
        <w:jc w:val="left"/>
        <w:rPr>
          <w:rFonts w:asciiTheme="minorHAnsi" w:hAnsiTheme="minorHAnsi"/>
        </w:rPr>
      </w:pPr>
      <w:r>
        <w:rPr>
          <w:rFonts w:asciiTheme="minorHAnsi" w:hAnsiTheme="minorHAnsi"/>
        </w:rPr>
        <w:t>ZUŠ - Základní umělecká škola</w:t>
      </w:r>
    </w:p>
    <w:p w:rsidR="00787310" w:rsidRDefault="00787310" w:rsidP="006B1B64">
      <w:pPr>
        <w:spacing w:after="0" w:line="259" w:lineRule="auto"/>
        <w:ind w:left="0" w:right="0" w:firstLine="0"/>
        <w:jc w:val="left"/>
        <w:rPr>
          <w:rFonts w:asciiTheme="minorHAnsi" w:hAnsiTheme="minorHAnsi"/>
        </w:rPr>
      </w:pPr>
    </w:p>
    <w:p w:rsidR="00E81350" w:rsidRPr="00411BA7" w:rsidRDefault="00E81350" w:rsidP="006B1B64">
      <w:pPr>
        <w:spacing w:after="0" w:line="259" w:lineRule="auto"/>
        <w:ind w:left="0" w:right="0" w:firstLine="0"/>
        <w:jc w:val="left"/>
        <w:rPr>
          <w:rFonts w:asciiTheme="minorHAnsi" w:hAnsiTheme="minorHAnsi"/>
        </w:rPr>
      </w:pPr>
    </w:p>
    <w:p w:rsidR="00C95807" w:rsidRPr="00411BA7" w:rsidRDefault="00C95807" w:rsidP="006B1B64">
      <w:pPr>
        <w:spacing w:after="0" w:line="259" w:lineRule="auto"/>
        <w:ind w:left="0" w:right="0" w:firstLine="0"/>
        <w:jc w:val="left"/>
        <w:rPr>
          <w:rFonts w:asciiTheme="minorHAnsi" w:hAnsiTheme="minorHAnsi"/>
        </w:rPr>
      </w:pPr>
    </w:p>
    <w:p w:rsidR="00C95807" w:rsidRPr="00411BA7" w:rsidRDefault="00C95807" w:rsidP="006B1B64">
      <w:pPr>
        <w:spacing w:after="0" w:line="259" w:lineRule="auto"/>
        <w:ind w:left="0" w:right="0" w:firstLine="0"/>
        <w:jc w:val="left"/>
        <w:rPr>
          <w:rFonts w:asciiTheme="minorHAnsi" w:hAnsiTheme="minorHAnsi"/>
        </w:rPr>
      </w:pPr>
    </w:p>
    <w:p w:rsidR="000C7048" w:rsidRDefault="000C7048" w:rsidP="006B1B64">
      <w:pPr>
        <w:rPr>
          <w:rFonts w:asciiTheme="minorHAnsi" w:hAnsiTheme="minorHAnsi"/>
        </w:rPr>
      </w:pPr>
      <w:r>
        <w:rPr>
          <w:rFonts w:asciiTheme="minorHAnsi" w:hAnsiTheme="minorHAnsi"/>
        </w:rPr>
        <w:br w:type="page"/>
      </w:r>
    </w:p>
    <w:p w:rsidR="006B1B64" w:rsidRPr="00411BA7" w:rsidRDefault="00F07D6F" w:rsidP="001902A0">
      <w:pPr>
        <w:pStyle w:val="Nadpis2"/>
        <w:numPr>
          <w:ilvl w:val="0"/>
          <w:numId w:val="0"/>
        </w:numPr>
        <w:ind w:left="141"/>
      </w:pPr>
      <w:bookmarkStart w:id="88" w:name="_Toc467010617"/>
      <w:r>
        <w:t>20</w:t>
      </w:r>
      <w:r w:rsidR="001902A0">
        <w:t xml:space="preserve">. </w:t>
      </w:r>
      <w:r w:rsidR="006B1B64" w:rsidRPr="00411BA7">
        <w:t>Soupis obrázků, grafů a tabulek použitých v textu</w:t>
      </w:r>
      <w:bookmarkEnd w:id="88"/>
      <w:r w:rsidR="006B1B64" w:rsidRPr="00411BA7">
        <w:t xml:space="preserve"> </w:t>
      </w:r>
    </w:p>
    <w:p w:rsidR="006B1B64" w:rsidRPr="00411BA7" w:rsidRDefault="006B1B64" w:rsidP="006B1B64">
      <w:pPr>
        <w:rPr>
          <w:rFonts w:asciiTheme="minorHAnsi" w:hAnsiTheme="minorHAnsi"/>
        </w:rPr>
      </w:pPr>
    </w:p>
    <w:p w:rsidR="006B1B64" w:rsidRPr="00411BA7" w:rsidRDefault="00F07D6F" w:rsidP="001902A0">
      <w:pPr>
        <w:pStyle w:val="Nadpis3"/>
        <w:numPr>
          <w:ilvl w:val="0"/>
          <w:numId w:val="0"/>
        </w:numPr>
        <w:ind w:left="850"/>
      </w:pPr>
      <w:bookmarkStart w:id="89" w:name="_Toc467010618"/>
      <w:r>
        <w:t>20</w:t>
      </w:r>
      <w:r w:rsidR="001902A0">
        <w:t xml:space="preserve">.1. </w:t>
      </w:r>
      <w:r w:rsidR="006B1B64" w:rsidRPr="00411BA7">
        <w:t>Obrázky</w:t>
      </w:r>
      <w:bookmarkEnd w:id="89"/>
    </w:p>
    <w:p w:rsidR="00B07201" w:rsidRDefault="00B07201" w:rsidP="00B07201">
      <w:pPr>
        <w:pStyle w:val="Styl1"/>
      </w:pPr>
      <w:r>
        <w:t xml:space="preserve">Obr. č. 1: </w:t>
      </w:r>
      <w:r w:rsidRPr="00411BA7">
        <w:t>Obce MAS N</w:t>
      </w:r>
      <w:r>
        <w:t>AD ORLICÍ a jejich příslušnost ke správnímu obvodu ORP, str. 13</w:t>
      </w:r>
    </w:p>
    <w:p w:rsidR="00B07201" w:rsidRDefault="00B07201" w:rsidP="00B07201">
      <w:pPr>
        <w:pStyle w:val="Styl1"/>
        <w:keepNext/>
        <w:ind w:left="11" w:right="459"/>
      </w:pPr>
      <w:r>
        <w:t>Obr. č. 2: Orlice - záplavové území pětileté vody v území MAS NAD ORLICÍ, str. 36</w:t>
      </w:r>
    </w:p>
    <w:p w:rsidR="00B07201" w:rsidRDefault="00B07201" w:rsidP="00B07201">
      <w:pPr>
        <w:ind w:left="0" w:right="0" w:firstLine="0"/>
        <w:rPr>
          <w:rFonts w:asciiTheme="minorHAnsi" w:hAnsiTheme="minorHAnsi"/>
        </w:rPr>
      </w:pPr>
      <w:r>
        <w:rPr>
          <w:rFonts w:asciiTheme="minorHAnsi" w:hAnsiTheme="minorHAnsi"/>
        </w:rPr>
        <w:t>Obr. č. 3: Altán na Dvořisku, str. 44</w:t>
      </w:r>
    </w:p>
    <w:p w:rsidR="00B07201" w:rsidRDefault="00B07201" w:rsidP="00B07201">
      <w:pPr>
        <w:pStyle w:val="Styl1"/>
        <w:keepNext/>
        <w:ind w:left="11" w:right="459"/>
      </w:pPr>
      <w:r w:rsidRPr="008000B3">
        <w:t>Obr.</w:t>
      </w:r>
      <w:r>
        <w:t xml:space="preserve"> č. 4: </w:t>
      </w:r>
      <w:r w:rsidRPr="008000B3">
        <w:t>Ekologická stabilita krajiny</w:t>
      </w:r>
      <w:r>
        <w:t xml:space="preserve"> MAS NAD ORLICÍ, str. 91</w:t>
      </w:r>
    </w:p>
    <w:p w:rsidR="00B07201" w:rsidRDefault="00B07201" w:rsidP="00B07201">
      <w:pPr>
        <w:pStyle w:val="Styl1"/>
      </w:pPr>
      <w:r>
        <w:t>Obr. č. 5: Strategická p</w:t>
      </w:r>
      <w:r w:rsidR="00EA4BF0">
        <w:t>yramida MAS NAD ORLICÍ, str. 121</w:t>
      </w:r>
    </w:p>
    <w:p w:rsidR="00B07201" w:rsidRDefault="00B07201" w:rsidP="00B07201">
      <w:pPr>
        <w:ind w:left="0" w:firstLine="0"/>
        <w:jc w:val="left"/>
      </w:pPr>
      <w:r>
        <w:t xml:space="preserve">Obr. č. 6: Klíčové oblasti rozvoje </w:t>
      </w:r>
      <w:r w:rsidR="00EA4BF0">
        <w:t>regionu MAS NAD ORLICÍ, str. 122</w:t>
      </w:r>
    </w:p>
    <w:p w:rsidR="00B07201" w:rsidRDefault="00B07201" w:rsidP="00B07201">
      <w:pPr>
        <w:ind w:left="0" w:firstLine="0"/>
      </w:pPr>
      <w:r>
        <w:t>Obr. č. 7: Klíčové oblasti rozv</w:t>
      </w:r>
      <w:r w:rsidR="00EA4BF0">
        <w:t>oje a strategické cíle, str. 124</w:t>
      </w:r>
    </w:p>
    <w:p w:rsidR="00B07201" w:rsidRDefault="00B07201" w:rsidP="00B07201">
      <w:pPr>
        <w:pStyle w:val="Styl1"/>
      </w:pPr>
      <w:r>
        <w:t>Obr. č. 8</w:t>
      </w:r>
      <w:r w:rsidRPr="00411BA7">
        <w:t>: Or</w:t>
      </w:r>
      <w:r>
        <w:t>ganizační</w:t>
      </w:r>
      <w:r w:rsidR="00EA4BF0">
        <w:t xml:space="preserve"> schéma MAS NAD ORLICÍ, str. 211</w:t>
      </w:r>
    </w:p>
    <w:p w:rsidR="00B07201" w:rsidRPr="00411BA7" w:rsidRDefault="00B07201" w:rsidP="00B07201">
      <w:pPr>
        <w:pStyle w:val="Styl1"/>
      </w:pPr>
    </w:p>
    <w:p w:rsidR="006B1B64" w:rsidRPr="00411BA7" w:rsidRDefault="006B1B64" w:rsidP="006B1B64">
      <w:pPr>
        <w:ind w:left="0" w:right="0" w:firstLine="0"/>
        <w:rPr>
          <w:rFonts w:asciiTheme="minorHAnsi" w:hAnsiTheme="minorHAnsi"/>
        </w:rPr>
      </w:pPr>
    </w:p>
    <w:p w:rsidR="006B1B64" w:rsidRPr="00411BA7" w:rsidRDefault="006B1B64" w:rsidP="006B1B64">
      <w:pPr>
        <w:rPr>
          <w:rFonts w:asciiTheme="minorHAnsi" w:hAnsiTheme="minorHAnsi"/>
        </w:rPr>
      </w:pPr>
    </w:p>
    <w:p w:rsidR="000C7048" w:rsidRDefault="000C7048" w:rsidP="006B1B64">
      <w:pPr>
        <w:rPr>
          <w:rFonts w:asciiTheme="minorHAnsi" w:hAnsiTheme="minorHAnsi"/>
        </w:rPr>
      </w:pPr>
      <w:r>
        <w:rPr>
          <w:rFonts w:asciiTheme="minorHAnsi" w:hAnsiTheme="minorHAnsi"/>
        </w:rPr>
        <w:br w:type="page"/>
      </w:r>
    </w:p>
    <w:p w:rsidR="006B1B64" w:rsidRDefault="00F07D6F" w:rsidP="001902A0">
      <w:pPr>
        <w:pStyle w:val="Nadpis3"/>
        <w:numPr>
          <w:ilvl w:val="0"/>
          <w:numId w:val="0"/>
        </w:numPr>
        <w:ind w:left="850"/>
      </w:pPr>
      <w:bookmarkStart w:id="90" w:name="_Toc467010619"/>
      <w:r>
        <w:t>20</w:t>
      </w:r>
      <w:r w:rsidR="001902A0">
        <w:t xml:space="preserve">.2. </w:t>
      </w:r>
      <w:r w:rsidR="006B1B64" w:rsidRPr="00411BA7">
        <w:t>Grafy</w:t>
      </w:r>
      <w:bookmarkEnd w:id="90"/>
    </w:p>
    <w:p w:rsidR="00B07201" w:rsidRDefault="00B07201" w:rsidP="00B07201">
      <w:pPr>
        <w:pStyle w:val="Styl1"/>
      </w:pPr>
      <w:r w:rsidRPr="00652D61">
        <w:t xml:space="preserve">Graf č. 1: Vývoj počtu členů MAS NAD ORLICÍ </w:t>
      </w:r>
      <w:r>
        <w:t>2007 – 2015, str. 8</w:t>
      </w:r>
    </w:p>
    <w:p w:rsidR="00B07201" w:rsidRDefault="00B07201" w:rsidP="00B07201">
      <w:pPr>
        <w:pStyle w:val="Styl1"/>
        <w:ind w:left="0"/>
      </w:pPr>
      <w:r w:rsidRPr="00411BA7">
        <w:t>Graf č. 2: Členská základna MAS NAD ORLICÍ - rozčlenění dle sektorů (%)</w:t>
      </w:r>
      <w:r>
        <w:t>, str. 9</w:t>
      </w:r>
    </w:p>
    <w:p w:rsidR="00B07201" w:rsidRDefault="00B07201" w:rsidP="00B07201">
      <w:pPr>
        <w:pStyle w:val="Styl1"/>
      </w:pPr>
      <w:r>
        <w:t>Graf č. 3</w:t>
      </w:r>
      <w:r w:rsidRPr="00411BA7">
        <w:t>: Poměr počtu obyvatel mezi kraji v %</w:t>
      </w:r>
      <w:r>
        <w:t>, str. 14</w:t>
      </w:r>
    </w:p>
    <w:p w:rsidR="00B07201" w:rsidRDefault="00B07201" w:rsidP="00B07201">
      <w:pPr>
        <w:pStyle w:val="Styl1"/>
      </w:pPr>
      <w:r>
        <w:t>Graf č. 4</w:t>
      </w:r>
      <w:r w:rsidRPr="00411BA7">
        <w:t>: Poměr rozlohy území mezi kraji v %</w:t>
      </w:r>
      <w:r>
        <w:t>, str. 14</w:t>
      </w:r>
    </w:p>
    <w:p w:rsidR="00B07201" w:rsidRDefault="00B07201" w:rsidP="00B07201">
      <w:pPr>
        <w:pStyle w:val="Styl1"/>
        <w:tabs>
          <w:tab w:val="left" w:pos="2025"/>
        </w:tabs>
      </w:pPr>
      <w:r>
        <w:t>Graf č. 5: Rozložení obyvatelstva v území MAS NAD ORLICÍ dle velikosti obce, str. 16</w:t>
      </w:r>
    </w:p>
    <w:p w:rsidR="00B07201" w:rsidRDefault="00B07201" w:rsidP="00B07201">
      <w:pPr>
        <w:pStyle w:val="Styl1"/>
      </w:pPr>
      <w:r>
        <w:t>Graf č. 6: Porovnání hustoty osídlení MAS NAD ORLICÍ, str. 17</w:t>
      </w:r>
    </w:p>
    <w:p w:rsidR="00B07201" w:rsidRDefault="00B07201" w:rsidP="00B07201">
      <w:pPr>
        <w:pStyle w:val="Styl1"/>
      </w:pPr>
      <w:r>
        <w:t>Graf č. 7: Podíl zemědělské a nezemědělské plochy na území MAS NAD ORLICÍ, str. 18</w:t>
      </w:r>
    </w:p>
    <w:p w:rsidR="00B07201" w:rsidRDefault="00B07201" w:rsidP="00B07201">
      <w:pPr>
        <w:pStyle w:val="Styl1"/>
        <w:keepNext/>
        <w:ind w:left="11" w:right="459"/>
      </w:pPr>
      <w:r w:rsidRPr="00DE6EA6">
        <w:t xml:space="preserve">Graf č. </w:t>
      </w:r>
      <w:r>
        <w:t>8</w:t>
      </w:r>
      <w:r w:rsidRPr="00DE6EA6">
        <w:t>: Druhy pozemků na území MAS</w:t>
      </w:r>
      <w:r>
        <w:t xml:space="preserve"> NAD ORLICÍ, str. 19</w:t>
      </w:r>
    </w:p>
    <w:p w:rsidR="00B07201" w:rsidRDefault="00B07201" w:rsidP="00B07201">
      <w:pPr>
        <w:pStyle w:val="Styl1"/>
      </w:pPr>
      <w:r>
        <w:t>Graf č. 9: Srovnání druhů pozemků ČR, krajů a MAS (%), str. 19</w:t>
      </w:r>
    </w:p>
    <w:p w:rsidR="00B07201" w:rsidRDefault="00B07201" w:rsidP="00B07201">
      <w:pPr>
        <w:pStyle w:val="Styl1"/>
        <w:keepNext/>
        <w:ind w:left="11" w:right="459"/>
      </w:pPr>
      <w:r w:rsidRPr="00DE6EA6">
        <w:t>Graf č.</w:t>
      </w:r>
      <w:r>
        <w:t xml:space="preserve"> 10</w:t>
      </w:r>
      <w:r w:rsidRPr="00DE6EA6">
        <w:t xml:space="preserve">: </w:t>
      </w:r>
      <w:r>
        <w:t>Porovnání přírůstku/úbytku</w:t>
      </w:r>
      <w:r w:rsidRPr="00DE6EA6">
        <w:t xml:space="preserve"> pozemků 2008/2014</w:t>
      </w:r>
      <w:r>
        <w:t>, str. 20</w:t>
      </w:r>
    </w:p>
    <w:p w:rsidR="00B07201" w:rsidRDefault="00B07201" w:rsidP="00B07201">
      <w:pPr>
        <w:pStyle w:val="Styl2"/>
      </w:pPr>
      <w:r w:rsidRPr="00411BA7">
        <w:t xml:space="preserve">Graf č. </w:t>
      </w:r>
      <w:r>
        <w:t>11</w:t>
      </w:r>
      <w:r w:rsidRPr="00411BA7">
        <w:t>: Vývoj počtu obyvate</w:t>
      </w:r>
      <w:r>
        <w:t>l území MAS NAD ORLICÍ 1971-2014, str. 22</w:t>
      </w:r>
    </w:p>
    <w:p w:rsidR="00B07201" w:rsidRDefault="00B07201" w:rsidP="00B07201">
      <w:pPr>
        <w:pStyle w:val="Styl1"/>
      </w:pPr>
      <w:r w:rsidRPr="006B71EB">
        <w:t>Graf č. 1</w:t>
      </w:r>
      <w:r>
        <w:t>2</w:t>
      </w:r>
      <w:r w:rsidRPr="006B71EB">
        <w:t>: Počet nově narozených na území MAS NAD ORLICÍ v obdob</w:t>
      </w:r>
      <w:r>
        <w:t>í 2001-2014, str. 23</w:t>
      </w:r>
    </w:p>
    <w:p w:rsidR="00B07201" w:rsidRDefault="00B07201" w:rsidP="00B07201">
      <w:pPr>
        <w:pStyle w:val="Styl1"/>
        <w:keepNext/>
        <w:ind w:left="11" w:right="459"/>
      </w:pPr>
      <w:r w:rsidRPr="00390B9C">
        <w:t>Graf č. 1</w:t>
      </w:r>
      <w:r>
        <w:t>3</w:t>
      </w:r>
      <w:r w:rsidRPr="00390B9C">
        <w:t>: Počet přistěhovalý</w:t>
      </w:r>
      <w:r>
        <w:t>ch/odstěhoval</w:t>
      </w:r>
      <w:r w:rsidRPr="00390B9C">
        <w:t>ých na území MAS N</w:t>
      </w:r>
      <w:r>
        <w:t>AD ORLICÍ za období 2001 – 2014, str. 24</w:t>
      </w:r>
    </w:p>
    <w:p w:rsidR="00B07201" w:rsidRDefault="00B07201" w:rsidP="00B07201">
      <w:pPr>
        <w:pStyle w:val="Styl1"/>
      </w:pPr>
      <w:r>
        <w:t>Graf č. 14: Délka pobytu respondentů Ankety občanů v území MAS NAD ORLICÍ, str. 24</w:t>
      </w:r>
    </w:p>
    <w:p w:rsidR="00B07201" w:rsidRDefault="00B07201" w:rsidP="00B07201">
      <w:pPr>
        <w:pStyle w:val="Styl1"/>
        <w:jc w:val="left"/>
      </w:pPr>
      <w:r>
        <w:t xml:space="preserve">Graf č. 15: </w:t>
      </w:r>
      <w:r w:rsidRPr="00411BA7">
        <w:t>Věková struktura obyvatel na území MAS NAD ORLICÍ v</w:t>
      </w:r>
      <w:r>
        <w:t> </w:t>
      </w:r>
      <w:r w:rsidRPr="00411BA7">
        <w:t>letech</w:t>
      </w:r>
      <w:r>
        <w:t xml:space="preserve"> </w:t>
      </w:r>
      <w:r w:rsidRPr="00411BA7">
        <w:t>2001,</w:t>
      </w:r>
      <w:r>
        <w:t xml:space="preserve"> 2008, 2013 a 2014, str. 25</w:t>
      </w:r>
    </w:p>
    <w:p w:rsidR="00B07201" w:rsidRDefault="00B07201" w:rsidP="00B07201">
      <w:pPr>
        <w:pStyle w:val="Styl1"/>
        <w:keepNext/>
        <w:ind w:left="11" w:right="459"/>
      </w:pPr>
      <w:r>
        <w:t>Graf č. 16</w:t>
      </w:r>
      <w:r w:rsidRPr="00411BA7">
        <w:t>: Poměr obyvatel ve věku 0 – 14 let v letech 2001,</w:t>
      </w:r>
      <w:r>
        <w:t xml:space="preserve"> 2008, 2013 a 2014, str. 26</w:t>
      </w:r>
    </w:p>
    <w:p w:rsidR="00B07201" w:rsidRDefault="00B07201" w:rsidP="00B07201">
      <w:pPr>
        <w:pStyle w:val="Styl1"/>
      </w:pPr>
      <w:r>
        <w:t>Graf č. 17</w:t>
      </w:r>
      <w:r w:rsidRPr="00411BA7">
        <w:t>: Poměr obyvatel ve věku 15 - 64 let v letech 2001,</w:t>
      </w:r>
      <w:r>
        <w:t xml:space="preserve"> 2008, 2013 a 2014, str. 26</w:t>
      </w:r>
    </w:p>
    <w:p w:rsidR="00B07201" w:rsidRDefault="00B07201" w:rsidP="00B07201">
      <w:pPr>
        <w:pStyle w:val="Styl1"/>
        <w:keepNext/>
        <w:ind w:left="11" w:right="459"/>
      </w:pPr>
      <w:r>
        <w:t>Graf č. 18</w:t>
      </w:r>
      <w:r w:rsidRPr="00411BA7">
        <w:t>: Poměr obyvatel ve věku 65+ let v letech 2001,</w:t>
      </w:r>
      <w:r>
        <w:t xml:space="preserve"> 2008, 2013 a 2014, str. 27</w:t>
      </w:r>
    </w:p>
    <w:p w:rsidR="00B07201" w:rsidRDefault="00B07201" w:rsidP="00B07201">
      <w:pPr>
        <w:pStyle w:val="Styl1"/>
      </w:pPr>
      <w:r>
        <w:t>Graf č. 19</w:t>
      </w:r>
      <w:r w:rsidRPr="00411BA7">
        <w:t xml:space="preserve">: Vývoj indexu stáří na území MAS NAD ORLICÍ </w:t>
      </w:r>
      <w:r>
        <w:t>v letech 2001, 2008, 2013 a 2014, str. 27</w:t>
      </w:r>
    </w:p>
    <w:p w:rsidR="00B07201" w:rsidRDefault="00B07201" w:rsidP="00B07201">
      <w:pPr>
        <w:pStyle w:val="Styl1"/>
        <w:keepNext/>
        <w:ind w:left="11" w:right="459"/>
      </w:pPr>
      <w:r w:rsidRPr="00411BA7">
        <w:t xml:space="preserve">Graf č. </w:t>
      </w:r>
      <w:r>
        <w:t>20</w:t>
      </w:r>
      <w:r w:rsidRPr="00411BA7">
        <w:t xml:space="preserve">: Věkový průměr obyvatel na území MAS </w:t>
      </w:r>
      <w:r>
        <w:t>NAD ORLICÍ za období 2001 – 2014, str. 28</w:t>
      </w:r>
    </w:p>
    <w:p w:rsidR="00B07201" w:rsidRDefault="00B07201" w:rsidP="00B07201">
      <w:pPr>
        <w:pStyle w:val="Styl1"/>
        <w:keepNext/>
        <w:ind w:left="11" w:right="459"/>
      </w:pPr>
      <w:r>
        <w:t>Graf č. 21</w:t>
      </w:r>
      <w:r w:rsidRPr="00A1449C">
        <w:t>: Přehled dosaženého vzdělání obyvatel na území MAS NAD ORLICÍ</w:t>
      </w:r>
      <w:r>
        <w:t>, str. 29</w:t>
      </w:r>
    </w:p>
    <w:p w:rsidR="00B07201" w:rsidRDefault="00B07201" w:rsidP="00B07201">
      <w:pPr>
        <w:pStyle w:val="Styl1"/>
        <w:keepNext/>
        <w:ind w:left="11" w:right="459"/>
      </w:pPr>
      <w:r>
        <w:t>Graf č. 22</w:t>
      </w:r>
      <w:r w:rsidRPr="00961AE9">
        <w:t>: Porovnání vzdělanostní struktury v letech 2001 až</w:t>
      </w:r>
      <w:r>
        <w:t xml:space="preserve"> 2011, str. 30</w:t>
      </w:r>
    </w:p>
    <w:p w:rsidR="00B07201" w:rsidRDefault="00B07201" w:rsidP="00B07201">
      <w:pPr>
        <w:pStyle w:val="Styl1"/>
      </w:pPr>
      <w:r>
        <w:t>Graf č. 23: Spotřeba energie v roce 2014 na 1000 obyvatel podle typu spotřebitele (MWh), str. 33</w:t>
      </w:r>
    </w:p>
    <w:p w:rsidR="00B07201" w:rsidRDefault="00B07201" w:rsidP="00B07201">
      <w:pPr>
        <w:pStyle w:val="Styl1"/>
        <w:keepNext/>
        <w:ind w:left="11" w:right="459"/>
      </w:pPr>
      <w:r w:rsidRPr="00C72EDB">
        <w:t xml:space="preserve">Graf </w:t>
      </w:r>
      <w:r>
        <w:t>č. 24</w:t>
      </w:r>
      <w:r w:rsidRPr="00C72EDB">
        <w:t>: Elektřina z obnovitelných zdrojů na 1000 obyvatel (MWh)</w:t>
      </w:r>
      <w:r>
        <w:t>, str. 34</w:t>
      </w:r>
    </w:p>
    <w:p w:rsidR="00B07201" w:rsidRDefault="00B07201" w:rsidP="00B07201">
      <w:pPr>
        <w:pStyle w:val="Styl1"/>
        <w:keepNext/>
        <w:ind w:left="11" w:right="459"/>
      </w:pPr>
      <w:r>
        <w:t>Graf č. 25: Připojení obyvatel MAS NAD ORLICÍ na Internet v %, str. 35</w:t>
      </w:r>
    </w:p>
    <w:p w:rsidR="00B07201" w:rsidRDefault="00B07201" w:rsidP="00B07201">
      <w:pPr>
        <w:pStyle w:val="Styl1"/>
      </w:pPr>
      <w:r w:rsidRPr="00A664D2">
        <w:t xml:space="preserve">Graf č. </w:t>
      </w:r>
      <w:r>
        <w:t>26:</w:t>
      </w:r>
      <w:r w:rsidRPr="00A664D2">
        <w:t xml:space="preserve"> P</w:t>
      </w:r>
      <w:r>
        <w:t>orovnání počtu</w:t>
      </w:r>
      <w:r w:rsidRPr="00A664D2">
        <w:t xml:space="preserve"> </w:t>
      </w:r>
      <w:r>
        <w:t xml:space="preserve">obyvatel </w:t>
      </w:r>
      <w:r w:rsidRPr="00A664D2">
        <w:t>na jeden byt</w:t>
      </w:r>
      <w:r>
        <w:t>, str. 46</w:t>
      </w:r>
    </w:p>
    <w:p w:rsidR="00B07201" w:rsidRDefault="00B07201" w:rsidP="00B07201">
      <w:pPr>
        <w:pStyle w:val="Styl1"/>
      </w:pPr>
      <w:r>
        <w:t>Graf č. 27</w:t>
      </w:r>
      <w:r w:rsidRPr="0036046C">
        <w:t xml:space="preserve">: </w:t>
      </w:r>
      <w:r>
        <w:t>Porovnání nové výstavby za období 2001 – 2014 na obyvatele, str. 47</w:t>
      </w:r>
    </w:p>
    <w:p w:rsidR="00B07201" w:rsidRDefault="00B07201" w:rsidP="00B07201">
      <w:pPr>
        <w:pStyle w:val="Styl1"/>
        <w:keepNext/>
        <w:ind w:left="11" w:right="459"/>
      </w:pPr>
      <w:r>
        <w:t>Graf č. 28: Počet volebních období starostů ve funkci, str. 49</w:t>
      </w:r>
    </w:p>
    <w:p w:rsidR="00B07201" w:rsidRDefault="00B07201" w:rsidP="00B07201">
      <w:pPr>
        <w:pStyle w:val="Styl1"/>
      </w:pPr>
      <w:r w:rsidRPr="00C72EDB">
        <w:t xml:space="preserve">Graf č. </w:t>
      </w:r>
      <w:r>
        <w:t>29</w:t>
      </w:r>
      <w:r w:rsidRPr="00C72EDB">
        <w:t xml:space="preserve">: </w:t>
      </w:r>
      <w:r>
        <w:t>Ž</w:t>
      </w:r>
      <w:r w:rsidRPr="00C72EDB">
        <w:t>en</w:t>
      </w:r>
      <w:r>
        <w:t>y/mu</w:t>
      </w:r>
      <w:r w:rsidRPr="00C72EDB">
        <w:t>ž</w:t>
      </w:r>
      <w:r>
        <w:t>i</w:t>
      </w:r>
      <w:r w:rsidRPr="00C72EDB">
        <w:t xml:space="preserve"> na pozici starosty</w:t>
      </w:r>
      <w:r>
        <w:t xml:space="preserve"> ve volebním období 2014-2018, str. 49</w:t>
      </w:r>
    </w:p>
    <w:p w:rsidR="00B07201" w:rsidRDefault="00B07201" w:rsidP="00B07201">
      <w:pPr>
        <w:pStyle w:val="Styl1"/>
      </w:pPr>
      <w:r>
        <w:t>Graf č. 30</w:t>
      </w:r>
      <w:r w:rsidRPr="00133771">
        <w:t>: Přehled a počet komisí ustavených v</w:t>
      </w:r>
      <w:r>
        <w:t> </w:t>
      </w:r>
      <w:r w:rsidRPr="00133771">
        <w:t>obcích</w:t>
      </w:r>
      <w:r>
        <w:t xml:space="preserve"> MAS NAD ORLICÍ, str. 50</w:t>
      </w:r>
    </w:p>
    <w:p w:rsidR="00B07201" w:rsidRDefault="00B07201" w:rsidP="00B07201">
      <w:pPr>
        <w:pStyle w:val="Styl1"/>
      </w:pPr>
      <w:r>
        <w:t>Graf č. 31: Účast respondentů Ankety občanů na jednáních zastupitelstva, str. 50</w:t>
      </w:r>
    </w:p>
    <w:p w:rsidR="00B07201" w:rsidRDefault="00B07201" w:rsidP="00B07201">
      <w:pPr>
        <w:pStyle w:val="Styl1"/>
      </w:pPr>
      <w:r>
        <w:t>Graf č. 32</w:t>
      </w:r>
      <w:r w:rsidRPr="00E459EF">
        <w:t>: Přehled rozpočtových příjmů obcí v letech 2011-2013 (v %)</w:t>
      </w:r>
      <w:r>
        <w:t>, str. 51</w:t>
      </w:r>
    </w:p>
    <w:p w:rsidR="00B07201" w:rsidRDefault="00B07201" w:rsidP="00B07201">
      <w:pPr>
        <w:pStyle w:val="Styl1"/>
      </w:pPr>
      <w:r>
        <w:t>Graf č. 33: Výsledný stav hospodaření v obcích v letech 2000-2013 na obyvatele, str. 52</w:t>
      </w:r>
    </w:p>
    <w:p w:rsidR="00B07201" w:rsidRDefault="00B07201" w:rsidP="00B07201">
      <w:pPr>
        <w:pStyle w:val="Styl1"/>
      </w:pPr>
      <w:r>
        <w:t>Graf č. 34: Využívání dotačních zdrojů obcemi MAS NAD ORLICÍ, str. 52</w:t>
      </w:r>
    </w:p>
    <w:p w:rsidR="00B07201" w:rsidRDefault="00B07201" w:rsidP="00B07201">
      <w:pPr>
        <w:pStyle w:val="Styl1"/>
        <w:keepNext/>
        <w:ind w:left="11" w:right="459"/>
      </w:pPr>
      <w:r>
        <w:t>Graf č. 35: Jak daleko dojíždí lidé v MAS NAD ORLICÍ?, str. 54</w:t>
      </w:r>
    </w:p>
    <w:p w:rsidR="00B07201" w:rsidRDefault="00B07201" w:rsidP="00B07201">
      <w:pPr>
        <w:pStyle w:val="Styl1"/>
      </w:pPr>
      <w:r>
        <w:t>Graf č. 36: Využívání hromadné dopravy v MAS NAD ORLICÍ, str. 54</w:t>
      </w:r>
    </w:p>
    <w:p w:rsidR="00B07201" w:rsidRDefault="00B07201" w:rsidP="00B07201">
      <w:pPr>
        <w:pStyle w:val="Styl1"/>
        <w:keepNext/>
        <w:ind w:left="11" w:right="459"/>
      </w:pPr>
      <w:r>
        <w:t>Graf č. 37: Index kriminality v území MAS NAD ORLICÍ a okolí 2013/2014, str. 56</w:t>
      </w:r>
    </w:p>
    <w:p w:rsidR="00B07201" w:rsidRDefault="00B07201" w:rsidP="00B07201">
      <w:pPr>
        <w:pStyle w:val="Styl1"/>
        <w:keepNext/>
        <w:ind w:left="11" w:right="459"/>
      </w:pPr>
      <w:r>
        <w:t>Graf č. 38: Objasněné trestné činy v území MAS NAD ORLICÍ a okolí 2013/2014, str. 56</w:t>
      </w:r>
    </w:p>
    <w:p w:rsidR="00B07201" w:rsidRDefault="00B07201" w:rsidP="00B07201">
      <w:pPr>
        <w:pStyle w:val="Styl1"/>
        <w:keepNext/>
        <w:ind w:left="11" w:right="459"/>
      </w:pPr>
      <w:r>
        <w:t>Graf č. 39: Vybrané trestné činy v území MAS NAD ORLICÍ a okolí 2013/2014, str. 57</w:t>
      </w:r>
    </w:p>
    <w:p w:rsidR="00B07201" w:rsidRDefault="00B07201" w:rsidP="00B07201">
      <w:pPr>
        <w:pStyle w:val="Styl1"/>
        <w:keepNext/>
        <w:ind w:left="11" w:right="459"/>
        <w:jc w:val="left"/>
      </w:pPr>
      <w:r>
        <w:t xml:space="preserve">Graf č. 40: </w:t>
      </w:r>
      <w:r w:rsidRPr="0016590E">
        <w:t>Které prvky by nejvíce přispěly ke zvýšení bezpečnosti chodců, cyklistů a plynulosti dopravy v obci?</w:t>
      </w:r>
      <w:r>
        <w:t>, str. 58</w:t>
      </w:r>
    </w:p>
    <w:p w:rsidR="00B07201" w:rsidRDefault="00B07201" w:rsidP="00B07201">
      <w:pPr>
        <w:pStyle w:val="Styl1"/>
        <w:keepNext/>
        <w:ind w:left="11" w:right="459"/>
      </w:pPr>
      <w:r>
        <w:t>Graf č. 41: Jakými prostředky obce komunikují s občany, str. 60</w:t>
      </w:r>
    </w:p>
    <w:p w:rsidR="00B07201" w:rsidRDefault="00B07201" w:rsidP="00B07201">
      <w:pPr>
        <w:keepNext/>
        <w:spacing w:line="247" w:lineRule="auto"/>
        <w:ind w:left="11" w:right="459" w:hanging="11"/>
        <w:rPr>
          <w:rFonts w:asciiTheme="minorHAnsi" w:hAnsiTheme="minorHAnsi"/>
        </w:rPr>
      </w:pPr>
      <w:r>
        <w:rPr>
          <w:rFonts w:asciiTheme="minorHAnsi" w:hAnsiTheme="minorHAnsi"/>
        </w:rPr>
        <w:t>Graf č. 42: Jaký způsob informování upřednostňujete?, str. 60</w:t>
      </w:r>
    </w:p>
    <w:p w:rsidR="00B07201" w:rsidRDefault="00B07201" w:rsidP="00B07201">
      <w:pPr>
        <w:pStyle w:val="Styl1"/>
      </w:pPr>
      <w:r>
        <w:t>Graf č. 43: Počet míst v jednom ročníku ve studijních oborech nabízených školami v území MAS NAD ORLICÍ dle přehledu ekonomických činností, str. 68</w:t>
      </w:r>
    </w:p>
    <w:p w:rsidR="00B07201" w:rsidRDefault="00B07201" w:rsidP="00B07201">
      <w:pPr>
        <w:pStyle w:val="Styl1"/>
        <w:rPr>
          <w:rFonts w:cs="Calibri"/>
        </w:rPr>
      </w:pPr>
      <w:r>
        <w:rPr>
          <w:rFonts w:cs="Calibri"/>
        </w:rPr>
        <w:t>Graf č. 44: Účastníte se společenských akcí v obci?, str. 77</w:t>
      </w:r>
    </w:p>
    <w:p w:rsidR="00B07201" w:rsidRDefault="00B07201" w:rsidP="00B07201">
      <w:pPr>
        <w:pStyle w:val="Styl1"/>
        <w:rPr>
          <w:color w:val="auto"/>
        </w:rPr>
      </w:pPr>
      <w:r>
        <w:rPr>
          <w:color w:val="auto"/>
        </w:rPr>
        <w:t>Graf č. 45: Výskyt památek v území MAS NAD ORLICÍ, str. 78</w:t>
      </w:r>
    </w:p>
    <w:p w:rsidR="00B07201" w:rsidRDefault="00B07201" w:rsidP="00B07201">
      <w:pPr>
        <w:pStyle w:val="Styl1"/>
      </w:pPr>
      <w:r>
        <w:t>Graf č. 46: Činnost spolků v území MAS NAD ORLICÍ, str. 79</w:t>
      </w:r>
    </w:p>
    <w:p w:rsidR="00B07201" w:rsidRDefault="00B07201" w:rsidP="00B07201">
      <w:pPr>
        <w:pStyle w:val="Styl1"/>
      </w:pPr>
      <w:r>
        <w:t>Graf č. 47: Vývoj míry nezaměstnanosti na území MAS NAD ORLICÍ 2005-2014, str. 82</w:t>
      </w:r>
    </w:p>
    <w:p w:rsidR="00B07201" w:rsidRDefault="00B07201" w:rsidP="00B07201">
      <w:pPr>
        <w:pStyle w:val="Styl1"/>
        <w:keepNext/>
        <w:ind w:left="11" w:right="459"/>
      </w:pPr>
      <w:r>
        <w:t>Graf č. 48: Vývoj počtu ekonomických subjektů podle odvětví ekonomické činnosti v území MAS NAD ORLICÍ, str. 83</w:t>
      </w:r>
    </w:p>
    <w:p w:rsidR="00B07201" w:rsidRDefault="00B07201" w:rsidP="00B07201">
      <w:pPr>
        <w:pStyle w:val="Styl1"/>
      </w:pPr>
      <w:r>
        <w:t>Graf č. 49: Podíl právních forem ekonomických subjektů v území MAS NAD ORLICÍ v roce 2014, str. 83</w:t>
      </w:r>
    </w:p>
    <w:p w:rsidR="00B07201" w:rsidRDefault="00B07201" w:rsidP="00B07201">
      <w:pPr>
        <w:ind w:left="-5" w:right="0"/>
        <w:rPr>
          <w:rFonts w:asciiTheme="minorHAnsi" w:hAnsiTheme="minorHAnsi"/>
        </w:rPr>
      </w:pPr>
      <w:r>
        <w:rPr>
          <w:rFonts w:asciiTheme="minorHAnsi" w:hAnsiTheme="minorHAnsi"/>
        </w:rPr>
        <w:t>Graf č. 50</w:t>
      </w:r>
      <w:r w:rsidRPr="00411BA7">
        <w:rPr>
          <w:rFonts w:asciiTheme="minorHAnsi" w:hAnsiTheme="minorHAnsi"/>
        </w:rPr>
        <w:t>: Potřeby území MAS NAD ORLICÍ z pohl</w:t>
      </w:r>
      <w:r>
        <w:rPr>
          <w:rFonts w:asciiTheme="minorHAnsi" w:hAnsiTheme="minorHAnsi"/>
        </w:rPr>
        <w:t>edu účastníků veřejných setkání, str. 95</w:t>
      </w:r>
    </w:p>
    <w:p w:rsidR="00B07201" w:rsidRDefault="00B07201" w:rsidP="00B07201">
      <w:pPr>
        <w:ind w:left="-5" w:right="0"/>
      </w:pPr>
      <w:r>
        <w:t>Graf č. 51: Co je největší předností vaší obce?, str. 104</w:t>
      </w:r>
    </w:p>
    <w:p w:rsidR="00B07201" w:rsidRDefault="00B07201" w:rsidP="00B07201">
      <w:pPr>
        <w:pStyle w:val="Styl1"/>
      </w:pPr>
      <w:r>
        <w:t>Graf č. 52: Rozvoj</w:t>
      </w:r>
      <w:r w:rsidR="0094063C">
        <w:t xml:space="preserve">, </w:t>
      </w:r>
      <w:r>
        <w:t>které oblasti považujete za nejdůležitější pro budoucnost vaší obce, str. 104</w:t>
      </w:r>
    </w:p>
    <w:p w:rsidR="00B07201" w:rsidRDefault="00B07201" w:rsidP="00B07201">
      <w:pPr>
        <w:pStyle w:val="Styl1"/>
      </w:pPr>
      <w:r>
        <w:t>Graf č. 53: Jaké jsou největší překážky v rozvoji vaší obce, str. 105</w:t>
      </w:r>
    </w:p>
    <w:p w:rsidR="00B07201" w:rsidRDefault="00B07201" w:rsidP="00B07201">
      <w:pPr>
        <w:pStyle w:val="Styl1"/>
      </w:pPr>
      <w:r>
        <w:t>Graf č. 54: Jaký je dle vašeho názoru hlavní problém obce - tzv. citlivé místo?, str. 105</w:t>
      </w:r>
    </w:p>
    <w:p w:rsidR="00B07201" w:rsidRDefault="00B07201" w:rsidP="00B07201">
      <w:pPr>
        <w:pStyle w:val="Styl1"/>
      </w:pPr>
      <w:r>
        <w:t>Graf č. 55: Územní plány obcí MAS NAD ORLICÍ – stav 2014, str. 107</w:t>
      </w:r>
    </w:p>
    <w:p w:rsidR="00B07201" w:rsidRDefault="00B07201" w:rsidP="00B07201">
      <w:pPr>
        <w:pStyle w:val="Styl1"/>
      </w:pPr>
      <w:r>
        <w:t>Graf č. 56: Počet uchazečů na 1 volné místo v MAS NAD ORLICÍ 2013/2014, str. 109</w:t>
      </w:r>
    </w:p>
    <w:p w:rsidR="00B07201" w:rsidRDefault="00B07201" w:rsidP="00B07201">
      <w:pPr>
        <w:pStyle w:val="Styl1"/>
      </w:pPr>
      <w:r>
        <w:t>Graf č. 57: Podíl zaměstnaných v jednotlivých sektorech – srovnání ČR, Královéhradecký a Pardubický kraj, str. 110</w:t>
      </w:r>
    </w:p>
    <w:p w:rsidR="00B07201" w:rsidRDefault="00B07201" w:rsidP="00E31FD7">
      <w:pPr>
        <w:ind w:left="-5" w:right="0"/>
        <w:rPr>
          <w:rFonts w:asciiTheme="minorHAnsi" w:hAnsiTheme="minorHAnsi"/>
        </w:rPr>
      </w:pPr>
    </w:p>
    <w:p w:rsidR="00B07201" w:rsidRDefault="00B07201" w:rsidP="00E31FD7">
      <w:pPr>
        <w:ind w:left="-5" w:right="0"/>
        <w:rPr>
          <w:rFonts w:asciiTheme="minorHAnsi" w:hAnsiTheme="minorHAnsi"/>
        </w:rPr>
      </w:pPr>
    </w:p>
    <w:p w:rsidR="0034551A" w:rsidRPr="00411BA7" w:rsidRDefault="0034551A" w:rsidP="0034551A">
      <w:pPr>
        <w:pStyle w:val="Styl1"/>
      </w:pPr>
    </w:p>
    <w:p w:rsidR="0034551A" w:rsidRDefault="0034551A" w:rsidP="006C4995">
      <w:pPr>
        <w:pStyle w:val="Styl1"/>
      </w:pPr>
    </w:p>
    <w:p w:rsidR="00ED6C1B" w:rsidRDefault="00ED6C1B">
      <w:pPr>
        <w:spacing w:after="160" w:line="259" w:lineRule="auto"/>
        <w:ind w:left="0" w:right="0" w:firstLine="0"/>
        <w:jc w:val="left"/>
        <w:rPr>
          <w:rFonts w:eastAsia="Georgia"/>
          <w:b/>
          <w:color w:val="0070C0"/>
          <w:sz w:val="28"/>
        </w:rPr>
      </w:pPr>
      <w:r>
        <w:br w:type="page"/>
      </w:r>
    </w:p>
    <w:p w:rsidR="006B1B64" w:rsidRPr="00411BA7" w:rsidRDefault="00F07D6F" w:rsidP="001902A0">
      <w:pPr>
        <w:pStyle w:val="Nadpis3"/>
        <w:numPr>
          <w:ilvl w:val="0"/>
          <w:numId w:val="0"/>
        </w:numPr>
        <w:ind w:left="850"/>
      </w:pPr>
      <w:bookmarkStart w:id="91" w:name="_Toc467010620"/>
      <w:r>
        <w:t>20</w:t>
      </w:r>
      <w:r w:rsidR="001902A0">
        <w:t xml:space="preserve">.3. </w:t>
      </w:r>
      <w:r w:rsidR="006B1B64" w:rsidRPr="00411BA7">
        <w:t>Tabulky</w:t>
      </w:r>
      <w:bookmarkEnd w:id="91"/>
    </w:p>
    <w:p w:rsidR="00E31FD7" w:rsidRDefault="00E31FD7" w:rsidP="00D10DC4">
      <w:pPr>
        <w:pStyle w:val="Styl1"/>
      </w:pPr>
    </w:p>
    <w:p w:rsidR="00B07201" w:rsidRDefault="00B07201" w:rsidP="00B07201">
      <w:pPr>
        <w:pStyle w:val="Styl1"/>
      </w:pPr>
      <w:r>
        <w:t>Tabulka č. 1: Identifikace MAS NAD ORLICÍ, str. 6</w:t>
      </w:r>
    </w:p>
    <w:p w:rsidR="00B07201" w:rsidRDefault="00B07201" w:rsidP="00B07201">
      <w:pPr>
        <w:pStyle w:val="Styl1"/>
        <w:keepNext/>
        <w:ind w:left="11" w:right="459"/>
      </w:pPr>
      <w:r>
        <w:t>Tabulka č. 2: Počty obyvatel, rozloha a hustota v územích ORP a celkem MAS NAD ORLICÍ</w:t>
      </w:r>
      <w:r w:rsidR="00376282">
        <w:t>, str. 12</w:t>
      </w:r>
    </w:p>
    <w:p w:rsidR="00B07201" w:rsidRDefault="00B07201" w:rsidP="00B07201">
      <w:pPr>
        <w:pStyle w:val="Styl1"/>
      </w:pPr>
      <w:r>
        <w:t>Tabulka č. 3: Změny druhů pozemků v letech 2008 a 2014, str. 20</w:t>
      </w:r>
    </w:p>
    <w:p w:rsidR="00B07201" w:rsidRDefault="00B07201" w:rsidP="00B07201">
      <w:pPr>
        <w:pStyle w:val="Styl1"/>
        <w:jc w:val="left"/>
        <w:rPr>
          <w:rFonts w:ascii="Calibri" w:eastAsia="Times New Roman" w:hAnsi="Calibri" w:cs="Times New Roman"/>
        </w:rPr>
      </w:pPr>
      <w:r>
        <w:rPr>
          <w:rFonts w:ascii="Calibri" w:eastAsia="Times New Roman" w:hAnsi="Calibri" w:cs="Times New Roman"/>
        </w:rPr>
        <w:t xml:space="preserve">Tabulka č. 4: </w:t>
      </w:r>
      <w:r w:rsidRPr="00890A40">
        <w:rPr>
          <w:rFonts w:ascii="Calibri" w:eastAsia="Times New Roman" w:hAnsi="Calibri" w:cs="Times New Roman"/>
        </w:rPr>
        <w:t>Výroba elektřiny v roce 2014</w:t>
      </w:r>
      <w:r>
        <w:rPr>
          <w:rFonts w:ascii="Calibri" w:eastAsia="Times New Roman" w:hAnsi="Calibri" w:cs="Times New Roman"/>
        </w:rPr>
        <w:t xml:space="preserve"> podle technologie elektráren v Královéhradeckém a Pardubickém kraji </w:t>
      </w:r>
      <w:r w:rsidRPr="00890A40">
        <w:rPr>
          <w:rFonts w:ascii="Calibri" w:eastAsia="Times New Roman" w:hAnsi="Calibri" w:cs="Times New Roman"/>
        </w:rPr>
        <w:t>(MWh)</w:t>
      </w:r>
      <w:r>
        <w:rPr>
          <w:rFonts w:ascii="Calibri" w:eastAsia="Times New Roman" w:hAnsi="Calibri" w:cs="Times New Roman"/>
        </w:rPr>
        <w:t>, str. 32</w:t>
      </w:r>
    </w:p>
    <w:p w:rsidR="00B07201" w:rsidRDefault="00B07201" w:rsidP="00B07201">
      <w:pPr>
        <w:pStyle w:val="Styl1"/>
      </w:pPr>
      <w:r>
        <w:t>Tabulka č. 5: Přehled bioplynových stanic na území MAS NAD ORLICÍ, str. 33</w:t>
      </w:r>
    </w:p>
    <w:p w:rsidR="00B07201" w:rsidRDefault="00B07201" w:rsidP="00B07201">
      <w:pPr>
        <w:pStyle w:val="Styl1"/>
      </w:pPr>
      <w:r>
        <w:t>Tabulka č. 6</w:t>
      </w:r>
      <w:r w:rsidRPr="00411BA7">
        <w:t>: Technická infrastruktura v obcích území MAS NAD ORLICÍ</w:t>
      </w:r>
      <w:r>
        <w:t>, str. 37</w:t>
      </w:r>
    </w:p>
    <w:p w:rsidR="00B07201" w:rsidRDefault="00B07201" w:rsidP="00B07201">
      <w:pPr>
        <w:pStyle w:val="Styl1"/>
      </w:pPr>
      <w:r w:rsidRPr="00411BA7">
        <w:t xml:space="preserve">Tabulka č. </w:t>
      </w:r>
      <w:r>
        <w:t>7</w:t>
      </w:r>
      <w:r w:rsidRPr="00411BA7">
        <w:t>: Silnice I</w:t>
      </w:r>
      <w:r>
        <w:t>. třídy v území MAS NAD ORLICÍ, str. 38</w:t>
      </w:r>
    </w:p>
    <w:p w:rsidR="00B07201" w:rsidRDefault="00B07201" w:rsidP="00B07201">
      <w:pPr>
        <w:pStyle w:val="Styl1"/>
      </w:pPr>
      <w:r w:rsidRPr="00411BA7">
        <w:t xml:space="preserve">Tabulka č. </w:t>
      </w:r>
      <w:r>
        <w:t>8</w:t>
      </w:r>
      <w:r w:rsidRPr="00411BA7">
        <w:t>: Silnice II. třídy v území MAS NAD ORLICÍ</w:t>
      </w:r>
      <w:r>
        <w:t>, str. 39</w:t>
      </w:r>
    </w:p>
    <w:p w:rsidR="00B07201" w:rsidRDefault="00B07201" w:rsidP="00B07201">
      <w:pPr>
        <w:pStyle w:val="Styl1"/>
        <w:rPr>
          <w:bCs/>
        </w:rPr>
      </w:pPr>
      <w:r w:rsidRPr="00F053C1">
        <w:rPr>
          <w:bCs/>
        </w:rPr>
        <w:t xml:space="preserve">Tabulka č. </w:t>
      </w:r>
      <w:r w:rsidRPr="00F053C1">
        <w:t>9</w:t>
      </w:r>
      <w:r w:rsidRPr="00F053C1">
        <w:rPr>
          <w:bCs/>
        </w:rPr>
        <w:t>: Přehled cyklostezek na území MAS NAD ORLICÍ</w:t>
      </w:r>
      <w:r>
        <w:rPr>
          <w:bCs/>
        </w:rPr>
        <w:t>, str. 40</w:t>
      </w:r>
    </w:p>
    <w:p w:rsidR="00B07201" w:rsidRDefault="00B07201" w:rsidP="00B07201">
      <w:pPr>
        <w:pStyle w:val="Styl1"/>
      </w:pPr>
      <w:r>
        <w:t>Tabulka č. 10</w:t>
      </w:r>
      <w:r w:rsidRPr="00411BA7">
        <w:t xml:space="preserve">: Přehled tratí na území MAS </w:t>
      </w:r>
      <w:r>
        <w:t>NAD ORLICÍ, str. 41</w:t>
      </w:r>
    </w:p>
    <w:p w:rsidR="00B07201" w:rsidRDefault="00B07201" w:rsidP="00B07201">
      <w:pPr>
        <w:pStyle w:val="Styl1"/>
      </w:pPr>
      <w:r>
        <w:t>Tabulka č. 11: Změny na pozicích starostů po volbách 2014, str. 48</w:t>
      </w:r>
    </w:p>
    <w:p w:rsidR="00B07201" w:rsidRDefault="00B07201" w:rsidP="00B07201">
      <w:pPr>
        <w:pStyle w:val="Styl1"/>
        <w:rPr>
          <w:rFonts w:eastAsia="Times New Roman"/>
        </w:rPr>
      </w:pPr>
      <w:r>
        <w:rPr>
          <w:rFonts w:eastAsia="Times New Roman"/>
        </w:rPr>
        <w:t xml:space="preserve">Tabulka č. 12: Přehled </w:t>
      </w:r>
      <w:r w:rsidRPr="006C4995">
        <w:rPr>
          <w:rFonts w:eastAsia="Times New Roman"/>
        </w:rPr>
        <w:t>zása</w:t>
      </w:r>
      <w:r>
        <w:rPr>
          <w:rFonts w:eastAsia="Times New Roman"/>
        </w:rPr>
        <w:t>hů</w:t>
      </w:r>
      <w:r w:rsidRPr="006C4995">
        <w:rPr>
          <w:rFonts w:eastAsia="Times New Roman"/>
        </w:rPr>
        <w:t xml:space="preserve"> JPO v okresech a krajích </w:t>
      </w:r>
      <w:r>
        <w:rPr>
          <w:rFonts w:eastAsia="Times New Roman"/>
        </w:rPr>
        <w:t>v letech</w:t>
      </w:r>
      <w:r w:rsidRPr="006C4995">
        <w:rPr>
          <w:rFonts w:eastAsia="Times New Roman"/>
        </w:rPr>
        <w:t xml:space="preserve"> 2013 a 2014</w:t>
      </w:r>
      <w:r>
        <w:rPr>
          <w:rFonts w:eastAsia="Times New Roman"/>
        </w:rPr>
        <w:t>, str. 58</w:t>
      </w:r>
    </w:p>
    <w:p w:rsidR="00B07201" w:rsidRDefault="00B07201" w:rsidP="00B07201">
      <w:pPr>
        <w:pStyle w:val="Styl1"/>
        <w:rPr>
          <w:rFonts w:eastAsia="Times New Roman"/>
        </w:rPr>
      </w:pPr>
      <w:r>
        <w:rPr>
          <w:rFonts w:eastAsia="Times New Roman"/>
        </w:rPr>
        <w:t xml:space="preserve">Tabulka č. 13: </w:t>
      </w:r>
      <w:r w:rsidRPr="0088771B">
        <w:rPr>
          <w:rFonts w:eastAsia="Times New Roman"/>
        </w:rPr>
        <w:t>Tí</w:t>
      </w:r>
      <w:r>
        <w:rPr>
          <w:rFonts w:eastAsia="Times New Roman"/>
        </w:rPr>
        <w:t>sňová volání na linky 112 a 150, str. 59</w:t>
      </w:r>
    </w:p>
    <w:p w:rsidR="00B07201" w:rsidRDefault="00B07201" w:rsidP="00B07201">
      <w:pPr>
        <w:pStyle w:val="Styl1"/>
      </w:pPr>
      <w:r>
        <w:t>Tabulka č. 14</w:t>
      </w:r>
      <w:r w:rsidRPr="0034551A">
        <w:t>: Četnost vydávání obecních zpravodajů</w:t>
      </w:r>
      <w:r>
        <w:t>, str. 61</w:t>
      </w:r>
    </w:p>
    <w:p w:rsidR="00B07201" w:rsidRDefault="00B07201" w:rsidP="00B07201">
      <w:pPr>
        <w:pStyle w:val="Styl1"/>
        <w:keepNext/>
        <w:ind w:left="11" w:right="459"/>
      </w:pPr>
      <w:r>
        <w:t>Tabulka č. 15: Přehled DSO a členství obcí MAS NAD ORLICÍ v nich, str. 61</w:t>
      </w:r>
    </w:p>
    <w:p w:rsidR="00B07201" w:rsidRDefault="00B07201" w:rsidP="00B07201">
      <w:pPr>
        <w:pStyle w:val="Styl1"/>
        <w:keepNext/>
        <w:ind w:left="0" w:right="459"/>
      </w:pPr>
      <w:r>
        <w:t>Tabulka č. 16</w:t>
      </w:r>
      <w:r w:rsidRPr="00411BA7">
        <w:t>: Názory starostů na činnost DSO</w:t>
      </w:r>
      <w:r>
        <w:t>, str. 62</w:t>
      </w:r>
    </w:p>
    <w:p w:rsidR="00B07201" w:rsidRDefault="00B07201" w:rsidP="00B07201">
      <w:pPr>
        <w:pStyle w:val="Styl1"/>
        <w:tabs>
          <w:tab w:val="left" w:pos="9041"/>
        </w:tabs>
      </w:pPr>
      <w:r>
        <w:t>Tabulka č. 17</w:t>
      </w:r>
      <w:r w:rsidRPr="00411BA7">
        <w:t>: Přehled MŠ v úze</w:t>
      </w:r>
      <w:r>
        <w:t>mí MAS NAD ORLICÍ, str. 64</w:t>
      </w:r>
    </w:p>
    <w:p w:rsidR="00B07201" w:rsidRDefault="00B07201" w:rsidP="00B07201">
      <w:pPr>
        <w:pStyle w:val="Styl1"/>
      </w:pPr>
      <w:r w:rsidRPr="004670EF">
        <w:t>Tab</w:t>
      </w:r>
      <w:r>
        <w:t>ulka č. 18</w:t>
      </w:r>
      <w:r w:rsidRPr="004670EF">
        <w:t>: Přehled ZŠ v území MAS NAD ORLICÍ</w:t>
      </w:r>
      <w:r>
        <w:t>, str. 65</w:t>
      </w:r>
    </w:p>
    <w:p w:rsidR="00B07201" w:rsidRDefault="00B07201" w:rsidP="00B07201">
      <w:pPr>
        <w:pStyle w:val="Styl1"/>
      </w:pPr>
      <w:r w:rsidRPr="00411BA7">
        <w:t>Tab</w:t>
      </w:r>
      <w:r>
        <w:t>ulka č. 19: Přehled ZUŠ v území MAS NAD ORLICÍ, str. 66</w:t>
      </w:r>
    </w:p>
    <w:p w:rsidR="00B07201" w:rsidRDefault="00B07201" w:rsidP="00B07201">
      <w:pPr>
        <w:pStyle w:val="Styl1"/>
      </w:pPr>
      <w:r>
        <w:t>Tabulka č. 20</w:t>
      </w:r>
      <w:r w:rsidRPr="00DE6B29">
        <w:t>: P</w:t>
      </w:r>
      <w:r>
        <w:t>řehled Speciálních škol v území MAS NAD ORLICÍ, str. 66</w:t>
      </w:r>
    </w:p>
    <w:p w:rsidR="00B07201" w:rsidRDefault="00B07201" w:rsidP="00B07201">
      <w:pPr>
        <w:pStyle w:val="Styl1"/>
        <w:ind w:left="0"/>
      </w:pPr>
      <w:r>
        <w:t>Tabulka č. 21</w:t>
      </w:r>
      <w:r w:rsidRPr="00DE6B29">
        <w:t>: Přehled středních škol a odbornýc</w:t>
      </w:r>
      <w:r>
        <w:t>h učilišť v území MAS NAD ORLICÍ, str. 67</w:t>
      </w:r>
    </w:p>
    <w:p w:rsidR="00B07201" w:rsidRDefault="00B07201" w:rsidP="00B07201">
      <w:pPr>
        <w:pStyle w:val="Styl1"/>
        <w:ind w:left="0"/>
      </w:pPr>
      <w:r>
        <w:t>Tabulka č. 22</w:t>
      </w:r>
      <w:r w:rsidRPr="00411BA7">
        <w:t>: Přehled Jazykových škol v Královéhradeckém a Pardubickém kraji</w:t>
      </w:r>
      <w:r w:rsidR="00376282">
        <w:t>, str. 68</w:t>
      </w:r>
    </w:p>
    <w:p w:rsidR="00B07201" w:rsidRDefault="00B07201" w:rsidP="00B07201">
      <w:pPr>
        <w:pStyle w:val="Styl1"/>
      </w:pPr>
      <w:r>
        <w:t>Tabulka č. 23: Dostupnost zdravotnické péče v území MAS NAD ORLICÍ, str. 72</w:t>
      </w:r>
    </w:p>
    <w:p w:rsidR="00B07201" w:rsidRDefault="00B07201" w:rsidP="00B07201">
      <w:pPr>
        <w:pStyle w:val="Styl1"/>
        <w:keepNext/>
        <w:ind w:left="11" w:right="459"/>
      </w:pPr>
      <w:r>
        <w:t>Tabulka č. 24</w:t>
      </w:r>
      <w:r w:rsidRPr="00411BA7">
        <w:t>: Př</w:t>
      </w:r>
      <w:r>
        <w:t>ehled zařízení poskytujících sociální služby na území MAS NAD ORLICÍ, str. 74</w:t>
      </w:r>
    </w:p>
    <w:p w:rsidR="00B07201" w:rsidRDefault="00B07201" w:rsidP="00B07201">
      <w:pPr>
        <w:pStyle w:val="Styl1"/>
        <w:rPr>
          <w:rFonts w:cs="Arial"/>
        </w:rPr>
      </w:pPr>
      <w:r>
        <w:rPr>
          <w:rFonts w:cs="Arial"/>
        </w:rPr>
        <w:t>Tabulka č. 25: Muzea a galerie v území MAS NAD ORLICÍ, str. 76</w:t>
      </w:r>
    </w:p>
    <w:p w:rsidR="00B07201" w:rsidRDefault="00B07201" w:rsidP="00B07201">
      <w:pPr>
        <w:pStyle w:val="Styl1"/>
      </w:pPr>
      <w:r>
        <w:t>Tabulka č. 26: Počet zaměstnaných a podíl podnikatelů v roce 2014 (srovnání ČR a krajů), str. 81</w:t>
      </w:r>
    </w:p>
    <w:p w:rsidR="00B07201" w:rsidRDefault="00B07201" w:rsidP="00B07201">
      <w:pPr>
        <w:pStyle w:val="Styl1"/>
        <w:jc w:val="left"/>
      </w:pPr>
      <w:r>
        <w:t>Tabulka č. 27: Volná místa a počet uch</w:t>
      </w:r>
      <w:r w:rsidR="00376282">
        <w:t>azečů na 1 místo (2013), str. 82</w:t>
      </w:r>
    </w:p>
    <w:p w:rsidR="00B07201" w:rsidRDefault="00B07201" w:rsidP="00B07201">
      <w:pPr>
        <w:pStyle w:val="Styl1"/>
        <w:ind w:left="0"/>
      </w:pPr>
      <w:r w:rsidRPr="006E0CBA">
        <w:t xml:space="preserve">Tabulka č. </w:t>
      </w:r>
      <w:r>
        <w:t>28</w:t>
      </w:r>
      <w:r w:rsidRPr="006E0CBA">
        <w:t>: Hromadná ubytovací zařízení v území MAS NAD ORLICÍ</w:t>
      </w:r>
      <w:r w:rsidR="00376282">
        <w:t>, str. 87</w:t>
      </w:r>
    </w:p>
    <w:p w:rsidR="00B07201" w:rsidRDefault="00B07201" w:rsidP="00B07201">
      <w:pPr>
        <w:keepNext/>
        <w:spacing w:line="247" w:lineRule="auto"/>
        <w:ind w:left="-6" w:right="0" w:hanging="11"/>
        <w:rPr>
          <w:rFonts w:asciiTheme="minorHAnsi" w:hAnsiTheme="minorHAnsi"/>
        </w:rPr>
      </w:pPr>
      <w:r>
        <w:rPr>
          <w:rFonts w:asciiTheme="minorHAnsi" w:hAnsiTheme="minorHAnsi"/>
        </w:rPr>
        <w:t>Tabulka č. 29</w:t>
      </w:r>
      <w:r w:rsidRPr="00411BA7">
        <w:rPr>
          <w:rFonts w:asciiTheme="minorHAnsi" w:hAnsiTheme="minorHAnsi"/>
        </w:rPr>
        <w:t xml:space="preserve">: </w:t>
      </w:r>
      <w:r>
        <w:rPr>
          <w:rFonts w:asciiTheme="minorHAnsi" w:hAnsiTheme="minorHAnsi"/>
        </w:rPr>
        <w:t>Maloplošná c</w:t>
      </w:r>
      <w:r w:rsidRPr="00411BA7">
        <w:rPr>
          <w:rFonts w:asciiTheme="minorHAnsi" w:hAnsiTheme="minorHAnsi"/>
        </w:rPr>
        <w:t xml:space="preserve">hráněná území </w:t>
      </w:r>
      <w:r>
        <w:rPr>
          <w:rFonts w:asciiTheme="minorHAnsi" w:hAnsiTheme="minorHAnsi"/>
        </w:rPr>
        <w:t>MAS NAD ORLICÍ, str. 92</w:t>
      </w:r>
    </w:p>
    <w:p w:rsidR="00B07201" w:rsidRDefault="00B07201" w:rsidP="00B07201">
      <w:pPr>
        <w:pStyle w:val="Styl1"/>
      </w:pPr>
      <w:r>
        <w:t>Tabulka č. 30: Chráněná území NATURA 2000 v území MAS NAD ORLICÍ, str. 94</w:t>
      </w:r>
    </w:p>
    <w:p w:rsidR="00B07201" w:rsidRDefault="00B07201" w:rsidP="00B07201">
      <w:pPr>
        <w:ind w:left="-5" w:right="0"/>
        <w:rPr>
          <w:rFonts w:asciiTheme="minorHAnsi" w:hAnsiTheme="minorHAnsi"/>
        </w:rPr>
      </w:pPr>
      <w:r>
        <w:rPr>
          <w:rFonts w:asciiTheme="minorHAnsi" w:hAnsiTheme="minorHAnsi"/>
        </w:rPr>
        <w:t>Tabulka č. 31</w:t>
      </w:r>
      <w:r w:rsidRPr="00411BA7">
        <w:rPr>
          <w:rFonts w:asciiTheme="minorHAnsi" w:hAnsiTheme="minorHAnsi"/>
        </w:rPr>
        <w:t>: Pořadí témat vize v jednotlivýc</w:t>
      </w:r>
      <w:r>
        <w:rPr>
          <w:rFonts w:asciiTheme="minorHAnsi" w:hAnsiTheme="minorHAnsi"/>
        </w:rPr>
        <w:t>h regionech a v celém území MAS, str. 96</w:t>
      </w:r>
    </w:p>
    <w:p w:rsidR="00B07201" w:rsidRDefault="00B07201" w:rsidP="00B07201">
      <w:pPr>
        <w:ind w:left="-5" w:right="0"/>
        <w:rPr>
          <w:rFonts w:asciiTheme="minorHAnsi" w:hAnsiTheme="minorHAnsi"/>
        </w:rPr>
      </w:pPr>
      <w:r>
        <w:rPr>
          <w:rFonts w:asciiTheme="minorHAnsi" w:hAnsiTheme="minorHAnsi"/>
        </w:rPr>
        <w:t>Tabulka č. 32</w:t>
      </w:r>
      <w:r w:rsidRPr="00411BA7">
        <w:rPr>
          <w:rFonts w:asciiTheme="minorHAnsi" w:hAnsiTheme="minorHAnsi"/>
        </w:rPr>
        <w:t>: SWOT analýza – klíčové fakto</w:t>
      </w:r>
      <w:r>
        <w:rPr>
          <w:rFonts w:asciiTheme="minorHAnsi" w:hAnsiTheme="minorHAnsi"/>
        </w:rPr>
        <w:t>ry rozvoje území MAS NAD ORLICÍ, str. 98</w:t>
      </w:r>
    </w:p>
    <w:p w:rsidR="00B07201" w:rsidRDefault="00B07201" w:rsidP="00B07201">
      <w:pPr>
        <w:ind w:left="-5" w:right="0"/>
        <w:rPr>
          <w:rFonts w:eastAsia="Times New Roman" w:cs="Times New Roman"/>
        </w:rPr>
      </w:pPr>
      <w:r>
        <w:rPr>
          <w:rFonts w:eastAsia="Times New Roman" w:cs="Times New Roman"/>
        </w:rPr>
        <w:t>Tabulka č. 33</w:t>
      </w:r>
      <w:r w:rsidRPr="00CC70D0">
        <w:rPr>
          <w:rFonts w:eastAsia="Times New Roman" w:cs="Times New Roman"/>
        </w:rPr>
        <w:t>: Průběh a výstupy z veřejných setkání</w:t>
      </w:r>
      <w:r>
        <w:rPr>
          <w:rFonts w:eastAsia="Times New Roman" w:cs="Times New Roman"/>
        </w:rPr>
        <w:t>, str. 99</w:t>
      </w:r>
    </w:p>
    <w:p w:rsidR="00B07201" w:rsidRDefault="00B07201" w:rsidP="00B07201">
      <w:pPr>
        <w:pStyle w:val="Styl1"/>
      </w:pPr>
      <w:r>
        <w:t>Tabulka č. 34: SWOT analýza území MAS NAD ORLICÍ (2013-2014), str. 113</w:t>
      </w:r>
    </w:p>
    <w:p w:rsidR="00B07201" w:rsidRDefault="00B07201" w:rsidP="00B07201">
      <w:pPr>
        <w:spacing w:after="12" w:line="259" w:lineRule="auto"/>
        <w:ind w:left="0" w:right="0" w:firstLine="0"/>
        <w:jc w:val="left"/>
        <w:rPr>
          <w:rFonts w:asciiTheme="minorHAnsi" w:hAnsiTheme="minorHAnsi"/>
        </w:rPr>
      </w:pPr>
      <w:r>
        <w:rPr>
          <w:rFonts w:asciiTheme="minorHAnsi" w:hAnsiTheme="minorHAnsi"/>
        </w:rPr>
        <w:t>Tabulka č. 35</w:t>
      </w:r>
      <w:r w:rsidRPr="00266E2F">
        <w:rPr>
          <w:rFonts w:asciiTheme="minorHAnsi" w:hAnsiTheme="minorHAnsi"/>
        </w:rPr>
        <w:t xml:space="preserve">: </w:t>
      </w:r>
      <w:r>
        <w:rPr>
          <w:rFonts w:asciiTheme="minorHAnsi" w:hAnsiTheme="minorHAnsi"/>
        </w:rPr>
        <w:t xml:space="preserve">SWOT analýza - </w:t>
      </w:r>
      <w:r w:rsidRPr="00266E2F">
        <w:rPr>
          <w:rFonts w:asciiTheme="minorHAnsi" w:hAnsiTheme="minorHAnsi"/>
        </w:rPr>
        <w:t>Společen</w:t>
      </w:r>
      <w:r>
        <w:rPr>
          <w:rFonts w:asciiTheme="minorHAnsi" w:hAnsiTheme="minorHAnsi"/>
        </w:rPr>
        <w:t>ský, kulturní a sportovní život, str. 114</w:t>
      </w:r>
    </w:p>
    <w:p w:rsidR="00B07201" w:rsidRDefault="00B07201" w:rsidP="00B07201">
      <w:pPr>
        <w:spacing w:after="12" w:line="259" w:lineRule="auto"/>
        <w:ind w:left="0" w:right="0" w:firstLine="0"/>
        <w:jc w:val="left"/>
        <w:rPr>
          <w:rFonts w:asciiTheme="minorHAnsi" w:hAnsiTheme="minorHAnsi"/>
        </w:rPr>
      </w:pPr>
      <w:r>
        <w:rPr>
          <w:rFonts w:asciiTheme="minorHAnsi" w:hAnsiTheme="minorHAnsi"/>
        </w:rPr>
        <w:t>Tabulka č. 36: SWOT analýza – Služby, školství a vzdělávání v regionu, str. 115</w:t>
      </w:r>
    </w:p>
    <w:p w:rsidR="00B07201" w:rsidRDefault="00B07201" w:rsidP="00B07201">
      <w:pPr>
        <w:spacing w:after="12" w:line="259" w:lineRule="auto"/>
        <w:ind w:left="0" w:right="0" w:firstLine="0"/>
        <w:jc w:val="left"/>
        <w:rPr>
          <w:rFonts w:asciiTheme="minorHAnsi" w:hAnsiTheme="minorHAnsi"/>
        </w:rPr>
      </w:pPr>
      <w:r>
        <w:rPr>
          <w:rFonts w:asciiTheme="minorHAnsi" w:hAnsiTheme="minorHAnsi"/>
        </w:rPr>
        <w:t xml:space="preserve">Tabulka č. 37: SWOT analýza - </w:t>
      </w:r>
      <w:r w:rsidRPr="00266E2F">
        <w:rPr>
          <w:rFonts w:asciiTheme="minorHAnsi" w:hAnsiTheme="minorHAnsi"/>
        </w:rPr>
        <w:t>Místní ekonomika</w:t>
      </w:r>
      <w:r>
        <w:rPr>
          <w:rFonts w:asciiTheme="minorHAnsi" w:hAnsiTheme="minorHAnsi"/>
        </w:rPr>
        <w:t xml:space="preserve"> a zdroje jejího rozvoje, str. 115</w:t>
      </w:r>
    </w:p>
    <w:p w:rsidR="00B07201" w:rsidRDefault="00B07201" w:rsidP="00B07201">
      <w:pPr>
        <w:pStyle w:val="Styl1"/>
      </w:pPr>
      <w:r>
        <w:t>Tabulka č. 38</w:t>
      </w:r>
      <w:r w:rsidRPr="00266E2F">
        <w:t xml:space="preserve">: </w:t>
      </w:r>
      <w:r>
        <w:t xml:space="preserve">SWOT analýza - </w:t>
      </w:r>
      <w:r w:rsidRPr="00266E2F">
        <w:t>Prostor pro život v regionu, krajina, komunikace, propojení</w:t>
      </w:r>
      <w:r>
        <w:t>, str. 116</w:t>
      </w:r>
    </w:p>
    <w:p w:rsidR="00B07201" w:rsidRDefault="00B07201" w:rsidP="00B07201">
      <w:pPr>
        <w:pStyle w:val="Styl1"/>
      </w:pPr>
      <w:r>
        <w:t>Tabulka č. 39: SWOT analýza - Udržitelné využívání přírodních zdrojů, str. 116</w:t>
      </w:r>
    </w:p>
    <w:p w:rsidR="00A37B0E" w:rsidRDefault="00A37B0E" w:rsidP="00A37B0E">
      <w:pPr>
        <w:pStyle w:val="Styl1"/>
      </w:pPr>
      <w:r w:rsidRPr="00A37B0E">
        <w:t>Tabulka č. 40: Analýza problémů a potřeb</w:t>
      </w:r>
      <w:r>
        <w:t>, str. 117</w:t>
      </w:r>
    </w:p>
    <w:p w:rsidR="00B07201" w:rsidRDefault="00A37B0E" w:rsidP="00A37B0E">
      <w:pPr>
        <w:pStyle w:val="Styl1"/>
      </w:pPr>
      <w:r>
        <w:t xml:space="preserve">Tabulka č. 41: </w:t>
      </w:r>
      <w:r w:rsidR="00B07201">
        <w:t>Vazby op</w:t>
      </w:r>
      <w:r>
        <w:t>atření na SWOT analýzu, str. 151</w:t>
      </w:r>
    </w:p>
    <w:p w:rsidR="00B07201" w:rsidRDefault="00A37B0E" w:rsidP="00B07201">
      <w:pPr>
        <w:pStyle w:val="Styl1"/>
      </w:pPr>
      <w:r>
        <w:t>Tabulka č. 42</w:t>
      </w:r>
      <w:r w:rsidR="002D32ED">
        <w:t>: Hierarchie cílů, str. 150</w:t>
      </w:r>
    </w:p>
    <w:p w:rsidR="00B07201" w:rsidRDefault="00B07201" w:rsidP="00B07201">
      <w:pPr>
        <w:pStyle w:val="Styl1"/>
      </w:pPr>
      <w:r w:rsidRPr="00FD3C86">
        <w:t xml:space="preserve">Tabulka </w:t>
      </w:r>
      <w:r w:rsidR="00A37B0E">
        <w:t>č. 43</w:t>
      </w:r>
      <w:r>
        <w:t xml:space="preserve">: Soulad a vazba </w:t>
      </w:r>
      <w:r w:rsidRPr="00FD3C86">
        <w:t>S</w:t>
      </w:r>
      <w:r>
        <w:t>CLLD s vybranými</w:t>
      </w:r>
      <w:r w:rsidRPr="00FD3C86">
        <w:t xml:space="preserve"> </w:t>
      </w:r>
      <w:r>
        <w:t>s</w:t>
      </w:r>
      <w:r w:rsidR="008123B4">
        <w:t>trategickými dokumenty, str. 155</w:t>
      </w:r>
    </w:p>
    <w:p w:rsidR="00376282" w:rsidRDefault="00A37B0E" w:rsidP="00B07201">
      <w:pPr>
        <w:pStyle w:val="Styl1"/>
      </w:pPr>
      <w:r>
        <w:t>Tabulka č. 44</w:t>
      </w:r>
      <w:r w:rsidR="00376282">
        <w:t>: Propojení cílů str</w:t>
      </w:r>
      <w:r w:rsidR="008123B4">
        <w:t>ategie a akčním plánem, str. 160</w:t>
      </w:r>
    </w:p>
    <w:p w:rsidR="00B07201" w:rsidRDefault="00B07201" w:rsidP="00B07201">
      <w:pPr>
        <w:pStyle w:val="Styl1"/>
      </w:pPr>
      <w:r>
        <w:t>Ta</w:t>
      </w:r>
      <w:r w:rsidR="00A37B0E">
        <w:t>bulka č. 45</w:t>
      </w:r>
      <w:r>
        <w:t>: Orgány NAD ORLICÍ, o</w:t>
      </w:r>
      <w:r w:rsidR="008123B4">
        <w:t>.p.s. a jejich členové, str. 212</w:t>
      </w:r>
    </w:p>
    <w:p w:rsidR="00B07201" w:rsidRDefault="00A37B0E" w:rsidP="00B07201">
      <w:pPr>
        <w:pStyle w:val="Styl1"/>
        <w:rPr>
          <w:rFonts w:eastAsia="Times New Roman"/>
        </w:rPr>
      </w:pPr>
      <w:r>
        <w:rPr>
          <w:rFonts w:eastAsia="Times New Roman"/>
        </w:rPr>
        <w:t>Tabulka č. 46</w:t>
      </w:r>
      <w:r w:rsidR="00B07201">
        <w:rPr>
          <w:rFonts w:eastAsia="Times New Roman"/>
        </w:rPr>
        <w:t xml:space="preserve">: </w:t>
      </w:r>
      <w:r w:rsidR="00B07201" w:rsidRPr="00D46720">
        <w:rPr>
          <w:rFonts w:eastAsia="Times New Roman"/>
        </w:rPr>
        <w:t>M</w:t>
      </w:r>
      <w:r w:rsidR="00B07201">
        <w:rPr>
          <w:rFonts w:eastAsia="Times New Roman"/>
        </w:rPr>
        <w:t>onitorovací</w:t>
      </w:r>
      <w:r w:rsidR="008123B4">
        <w:rPr>
          <w:rFonts w:eastAsia="Times New Roman"/>
        </w:rPr>
        <w:t xml:space="preserve"> výbor – přehled členů, str. 212</w:t>
      </w:r>
    </w:p>
    <w:p w:rsidR="00B07201" w:rsidRDefault="00A37B0E" w:rsidP="00B07201">
      <w:pPr>
        <w:pStyle w:val="Styl1"/>
        <w:rPr>
          <w:rFonts w:eastAsia="Times New Roman"/>
        </w:rPr>
      </w:pPr>
      <w:r>
        <w:rPr>
          <w:rFonts w:eastAsia="Times New Roman"/>
        </w:rPr>
        <w:t>Tabulka č. 47</w:t>
      </w:r>
      <w:r w:rsidR="00B07201">
        <w:rPr>
          <w:rFonts w:eastAsia="Times New Roman"/>
        </w:rPr>
        <w:t xml:space="preserve">: </w:t>
      </w:r>
      <w:r w:rsidR="00B07201" w:rsidRPr="000C58A0">
        <w:rPr>
          <w:rFonts w:eastAsia="Times New Roman"/>
        </w:rPr>
        <w:t>P</w:t>
      </w:r>
      <w:r w:rsidR="00B07201">
        <w:rPr>
          <w:rFonts w:eastAsia="Times New Roman"/>
        </w:rPr>
        <w:t>rogramový</w:t>
      </w:r>
      <w:r w:rsidR="008123B4">
        <w:rPr>
          <w:rFonts w:eastAsia="Times New Roman"/>
        </w:rPr>
        <w:t xml:space="preserve"> výbor – přehled členů, str. 212</w:t>
      </w:r>
    </w:p>
    <w:p w:rsidR="00B07201" w:rsidRDefault="00A37B0E" w:rsidP="00B07201">
      <w:pPr>
        <w:pStyle w:val="Styl1"/>
        <w:rPr>
          <w:rFonts w:eastAsia="Times New Roman"/>
        </w:rPr>
      </w:pPr>
      <w:r>
        <w:rPr>
          <w:rFonts w:eastAsia="Times New Roman"/>
        </w:rPr>
        <w:t>Tabulka č. 48</w:t>
      </w:r>
      <w:r w:rsidR="00B07201">
        <w:rPr>
          <w:rFonts w:eastAsia="Times New Roman"/>
        </w:rPr>
        <w:t xml:space="preserve">: </w:t>
      </w:r>
      <w:r w:rsidR="00B07201" w:rsidRPr="000C58A0">
        <w:rPr>
          <w:rFonts w:eastAsia="Times New Roman"/>
        </w:rPr>
        <w:t>V</w:t>
      </w:r>
      <w:r w:rsidR="00B07201">
        <w:rPr>
          <w:rFonts w:eastAsia="Times New Roman"/>
        </w:rPr>
        <w:t xml:space="preserve">ýběrová </w:t>
      </w:r>
      <w:r w:rsidR="008123B4">
        <w:rPr>
          <w:rFonts w:eastAsia="Times New Roman"/>
        </w:rPr>
        <w:t>komise – přehled členů, str. 213</w:t>
      </w:r>
    </w:p>
    <w:p w:rsidR="00B07201" w:rsidRDefault="00A37B0E" w:rsidP="00B07201">
      <w:pPr>
        <w:tabs>
          <w:tab w:val="left" w:pos="9072"/>
        </w:tabs>
        <w:autoSpaceDE w:val="0"/>
        <w:autoSpaceDN w:val="0"/>
        <w:adjustRightInd w:val="0"/>
        <w:spacing w:after="0" w:line="240" w:lineRule="auto"/>
        <w:ind w:left="0" w:right="0" w:firstLine="0"/>
        <w:jc w:val="left"/>
        <w:rPr>
          <w:rFonts w:asciiTheme="minorHAnsi" w:eastAsiaTheme="minorHAnsi" w:hAnsiTheme="minorHAnsi" w:cs="Calibri"/>
          <w:lang w:eastAsia="en-US"/>
        </w:rPr>
      </w:pPr>
      <w:r>
        <w:rPr>
          <w:rFonts w:asciiTheme="minorHAnsi" w:eastAsiaTheme="minorHAnsi" w:hAnsiTheme="minorHAnsi" w:cs="Calibri"/>
          <w:lang w:eastAsia="en-US"/>
        </w:rPr>
        <w:t>Tabulka č. 49</w:t>
      </w:r>
      <w:r w:rsidR="00B07201">
        <w:rPr>
          <w:rFonts w:asciiTheme="minorHAnsi" w:eastAsiaTheme="minorHAnsi" w:hAnsiTheme="minorHAnsi" w:cs="Calibri"/>
          <w:lang w:eastAsia="en-US"/>
        </w:rPr>
        <w:t>:</w:t>
      </w:r>
      <w:r w:rsidR="00B07201" w:rsidRPr="00F90997">
        <w:rPr>
          <w:rFonts w:asciiTheme="minorHAnsi" w:eastAsiaTheme="minorHAnsi" w:hAnsiTheme="minorHAnsi" w:cs="Calibri"/>
          <w:lang w:eastAsia="en-US"/>
        </w:rPr>
        <w:t xml:space="preserve"> Přehled admi</w:t>
      </w:r>
      <w:r w:rsidR="00B07201">
        <w:rPr>
          <w:rFonts w:asciiTheme="minorHAnsi" w:eastAsiaTheme="minorHAnsi" w:hAnsiTheme="minorHAnsi" w:cs="Calibri"/>
          <w:lang w:eastAsia="en-US"/>
        </w:rPr>
        <w:t>nistrativních post</w:t>
      </w:r>
      <w:r w:rsidR="008123B4">
        <w:rPr>
          <w:rFonts w:asciiTheme="minorHAnsi" w:eastAsiaTheme="minorHAnsi" w:hAnsiTheme="minorHAnsi" w:cs="Calibri"/>
          <w:lang w:eastAsia="en-US"/>
        </w:rPr>
        <w:t>upů MAS, str. 220</w:t>
      </w:r>
    </w:p>
    <w:p w:rsidR="00E31FD7" w:rsidRDefault="00E31FD7" w:rsidP="00E31FD7">
      <w:pPr>
        <w:pStyle w:val="Styl1"/>
      </w:pPr>
    </w:p>
    <w:sectPr w:rsidR="00E31FD7" w:rsidSect="00D777C1">
      <w:headerReference w:type="even" r:id="rId110"/>
      <w:headerReference w:type="default" r:id="rId111"/>
      <w:footerReference w:type="even" r:id="rId112"/>
      <w:footerReference w:type="default" r:id="rId113"/>
      <w:headerReference w:type="first" r:id="rId114"/>
      <w:footerReference w:type="first" r:id="rId115"/>
      <w:pgSz w:w="11906" w:h="16838"/>
      <w:pgMar w:top="1469" w:right="1274" w:bottom="680"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CDD" w:rsidRDefault="008C5CDD">
      <w:pPr>
        <w:spacing w:after="0" w:line="240" w:lineRule="auto"/>
      </w:pPr>
      <w:r>
        <w:separator/>
      </w:r>
    </w:p>
  </w:endnote>
  <w:endnote w:type="continuationSeparator" w:id="0">
    <w:p w:rsidR="008C5CDD" w:rsidRDefault="008C5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Bold">
    <w:altName w:val="MS Gothic"/>
    <w:panose1 w:val="00000000000000000000"/>
    <w:charset w:val="80"/>
    <w:family w:val="auto"/>
    <w:notTrueType/>
    <w:pitch w:val="default"/>
    <w:sig w:usb0="00000007" w:usb1="08070000" w:usb2="00000010" w:usb3="00000000" w:csb0="00020003" w:csb1="00000000"/>
  </w:font>
  <w:font w:name="Calibri-Bold">
    <w:altName w:val="Arial"/>
    <w:panose1 w:val="00000000000000000000"/>
    <w:charset w:val="00"/>
    <w:family w:val="swiss"/>
    <w:notTrueType/>
    <w:pitch w:val="default"/>
    <w:sig w:usb0="00000003" w:usb1="00000000" w:usb2="00000000" w:usb3="00000000" w:csb0="00000001" w:csb1="00000000"/>
  </w:font>
  <w:font w:name="KabelItcTEE-Bold">
    <w:panose1 w:val="00000000000000000000"/>
    <w:charset w:val="EE"/>
    <w:family w:val="auto"/>
    <w:notTrueType/>
    <w:pitch w:val="default"/>
    <w:sig w:usb0="00000005" w:usb1="00000000" w:usb2="00000000" w:usb3="00000000" w:csb0="00000002" w:csb1="00000000"/>
  </w:font>
  <w:font w:name="Cambria-Bold">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711999"/>
      <w:docPartObj>
        <w:docPartGallery w:val="Page Numbers (Bottom of Page)"/>
        <w:docPartUnique/>
      </w:docPartObj>
    </w:sdtPr>
    <w:sdtEndPr/>
    <w:sdtContent>
      <w:p w:rsidR="00A675C2" w:rsidRDefault="00A675C2">
        <w:pPr>
          <w:spacing w:after="160" w:line="259" w:lineRule="auto"/>
          <w:ind w:left="0" w:right="0" w:firstLine="0"/>
          <w:jc w:val="lef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12445" cy="441325"/>
                  <wp:effectExtent l="0" t="0" r="0" b="0"/>
                  <wp:wrapNone/>
                  <wp:docPr id="122" name="Vývojový diagram: alternativní postup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675C2" w:rsidRDefault="00A675C2">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D61B47">
                                <w:rPr>
                                  <w:noProof/>
                                  <w:sz w:val="28"/>
                                  <w:szCs w:val="28"/>
                                </w:rPr>
                                <w:t>16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122"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VzPL1t8CAADnBQAADgAAAAAAAAAAAAAAAAAuAgAA&#10;ZHJzL2Uyb0RvYy54bWxQSwECLQAUAAYACAAAACEAGuRMndkAAAADAQAADwAAAAAAAAAAAAAAAAA5&#10;BQAAZHJzL2Rvd25yZXYueG1sUEsFBgAAAAAEAAQA8wAAAD8GAAAAAA==&#10;" filled="f" fillcolor="#5c83b4" stroked="f" strokecolor="#737373">
                  <v:textbox>
                    <w:txbxContent>
                      <w:p w:rsidR="00A675C2" w:rsidRDefault="00A675C2">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D61B47">
                          <w:rPr>
                            <w:noProof/>
                            <w:sz w:val="28"/>
                            <w:szCs w:val="28"/>
                          </w:rPr>
                          <w:t>16</w:t>
                        </w:r>
                        <w:r>
                          <w:rPr>
                            <w:sz w:val="28"/>
                            <w:szCs w:val="28"/>
                          </w:rPr>
                          <w:fldChar w:fldCharType="end"/>
                        </w:r>
                      </w:p>
                    </w:txbxContent>
                  </v:textbox>
                  <w10:wrap anchorx="margin" anchory="margin"/>
                </v:shape>
              </w:pict>
            </mc:Fallback>
          </mc:AlternateContent>
        </w:r>
      </w:p>
    </w:sdtContent>
  </w:sdt>
  <w:p w:rsidR="00A675C2" w:rsidRDefault="00A675C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61906"/>
      <w:docPartObj>
        <w:docPartGallery w:val="Page Numbers (Bottom of Page)"/>
        <w:docPartUnique/>
      </w:docPartObj>
    </w:sdtPr>
    <w:sdtEndPr/>
    <w:sdtContent>
      <w:p w:rsidR="00A675C2" w:rsidRDefault="00A675C2" w:rsidP="00C06ACB">
        <w:pPr>
          <w:pStyle w:val="Zpat"/>
          <w:jc w:val="center"/>
        </w:pPr>
        <w:r>
          <w:fldChar w:fldCharType="begin"/>
        </w:r>
        <w:r>
          <w:instrText>PAGE   \* MERGEFORMAT</w:instrText>
        </w:r>
        <w:r>
          <w:fldChar w:fldCharType="separate"/>
        </w:r>
        <w:r w:rsidR="00646A5D">
          <w:rPr>
            <w:noProof/>
          </w:rPr>
          <w:t>1</w:t>
        </w:r>
        <w:r>
          <w:rPr>
            <w:noProof/>
          </w:rPr>
          <w:fldChar w:fldCharType="end"/>
        </w:r>
      </w:p>
    </w:sdtContent>
  </w:sdt>
  <w:p w:rsidR="00A675C2" w:rsidRDefault="00A675C2">
    <w:pPr>
      <w:spacing w:after="160" w:line="259" w:lineRule="auto"/>
      <w:ind w:left="0" w:right="0" w:firstLine="0"/>
      <w:jc w:val="left"/>
    </w:pPr>
  </w:p>
  <w:p w:rsidR="00A675C2" w:rsidRDefault="00A675C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349972"/>
      <w:docPartObj>
        <w:docPartGallery w:val="Page Numbers (Bottom of Page)"/>
        <w:docPartUnique/>
      </w:docPartObj>
    </w:sdtPr>
    <w:sdtEndPr/>
    <w:sdtContent>
      <w:p w:rsidR="00A675C2" w:rsidRDefault="00A675C2">
        <w:pPr>
          <w:pStyle w:val="Zpat"/>
          <w:jc w:val="center"/>
        </w:pPr>
        <w:r w:rsidRPr="0073429B">
          <w:rPr>
            <w:rFonts w:ascii="Calibri" w:hAnsi="Calibri"/>
          </w:rPr>
          <w:fldChar w:fldCharType="begin"/>
        </w:r>
        <w:r w:rsidRPr="0073429B">
          <w:rPr>
            <w:rFonts w:ascii="Calibri" w:hAnsi="Calibri"/>
          </w:rPr>
          <w:instrText>PAGE   \* MERGEFORMAT</w:instrText>
        </w:r>
        <w:r w:rsidRPr="0073429B">
          <w:rPr>
            <w:rFonts w:ascii="Calibri" w:hAnsi="Calibri"/>
          </w:rPr>
          <w:fldChar w:fldCharType="separate"/>
        </w:r>
        <w:r w:rsidR="00646A5D">
          <w:rPr>
            <w:rFonts w:ascii="Calibri" w:hAnsi="Calibri"/>
            <w:noProof/>
          </w:rPr>
          <w:t>197</w:t>
        </w:r>
        <w:r w:rsidRPr="0073429B">
          <w:rPr>
            <w:rFonts w:ascii="Calibri" w:hAnsi="Calibri"/>
          </w:rPr>
          <w:fldChar w:fldCharType="end"/>
        </w:r>
      </w:p>
    </w:sdtContent>
  </w:sdt>
  <w:p w:rsidR="00A675C2" w:rsidRDefault="00A675C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CDD" w:rsidRDefault="008C5CDD">
      <w:pPr>
        <w:spacing w:after="0" w:line="240" w:lineRule="auto"/>
      </w:pPr>
      <w:r>
        <w:separator/>
      </w:r>
    </w:p>
  </w:footnote>
  <w:footnote w:type="continuationSeparator" w:id="0">
    <w:p w:rsidR="008C5CDD" w:rsidRDefault="008C5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rsidP="0028295D">
    <w:pPr>
      <w:tabs>
        <w:tab w:val="left" w:pos="7905"/>
      </w:tabs>
      <w:spacing w:after="0" w:line="259" w:lineRule="auto"/>
      <w:ind w:left="473"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
  <w:p w:rsidR="00A675C2" w:rsidRDefault="00A675C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0" w:line="259" w:lineRule="auto"/>
      <w:ind w:left="473"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C2" w:rsidRDefault="00A675C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1A7"/>
    <w:multiLevelType w:val="hybridMultilevel"/>
    <w:tmpl w:val="5ECE941E"/>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1" w15:restartNumberingAfterBreak="0">
    <w:nsid w:val="01541408"/>
    <w:multiLevelType w:val="hybridMultilevel"/>
    <w:tmpl w:val="4E20742C"/>
    <w:lvl w:ilvl="0" w:tplc="105031A2">
      <w:start w:val="1"/>
      <w:numFmt w:val="bullet"/>
      <w:lvlText w:val="•"/>
      <w:lvlJc w:val="left"/>
      <w:pPr>
        <w:ind w:left="720"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9D2C2A"/>
    <w:multiLevelType w:val="hybridMultilevel"/>
    <w:tmpl w:val="12E8C982"/>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3" w15:restartNumberingAfterBreak="0">
    <w:nsid w:val="061F14F6"/>
    <w:multiLevelType w:val="hybridMultilevel"/>
    <w:tmpl w:val="FC08437C"/>
    <w:lvl w:ilvl="0" w:tplc="149019FE">
      <w:start w:val="1"/>
      <w:numFmt w:val="bullet"/>
      <w:lvlText w:val="-"/>
      <w:lvlJc w:val="left"/>
      <w:pPr>
        <w:ind w:left="73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4" w15:restartNumberingAfterBreak="0">
    <w:nsid w:val="081B2C1F"/>
    <w:multiLevelType w:val="hybridMultilevel"/>
    <w:tmpl w:val="9CBC810E"/>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9318BA"/>
    <w:multiLevelType w:val="hybridMultilevel"/>
    <w:tmpl w:val="EA903AA0"/>
    <w:lvl w:ilvl="0" w:tplc="1C4E44F6">
      <w:numFmt w:val="bullet"/>
      <w:lvlText w:val="-"/>
      <w:lvlJc w:val="left"/>
      <w:pPr>
        <w:ind w:left="370" w:hanging="360"/>
      </w:pPr>
      <w:rPr>
        <w:rFonts w:ascii="Calibri" w:eastAsiaTheme="minorEastAsia" w:hAnsi="Calibri" w:cs="Georgia" w:hint="default"/>
      </w:rPr>
    </w:lvl>
    <w:lvl w:ilvl="1" w:tplc="04050003" w:tentative="1">
      <w:start w:val="1"/>
      <w:numFmt w:val="bullet"/>
      <w:lvlText w:val="o"/>
      <w:lvlJc w:val="left"/>
      <w:pPr>
        <w:ind w:left="1090" w:hanging="360"/>
      </w:pPr>
      <w:rPr>
        <w:rFonts w:ascii="Courier New" w:hAnsi="Courier New" w:cs="Courier New" w:hint="default"/>
      </w:rPr>
    </w:lvl>
    <w:lvl w:ilvl="2" w:tplc="04050005" w:tentative="1">
      <w:start w:val="1"/>
      <w:numFmt w:val="bullet"/>
      <w:lvlText w:val=""/>
      <w:lvlJc w:val="left"/>
      <w:pPr>
        <w:ind w:left="1810" w:hanging="360"/>
      </w:pPr>
      <w:rPr>
        <w:rFonts w:ascii="Wingdings" w:hAnsi="Wingdings" w:hint="default"/>
      </w:rPr>
    </w:lvl>
    <w:lvl w:ilvl="3" w:tplc="04050001" w:tentative="1">
      <w:start w:val="1"/>
      <w:numFmt w:val="bullet"/>
      <w:lvlText w:val=""/>
      <w:lvlJc w:val="left"/>
      <w:pPr>
        <w:ind w:left="2530" w:hanging="360"/>
      </w:pPr>
      <w:rPr>
        <w:rFonts w:ascii="Symbol" w:hAnsi="Symbol" w:hint="default"/>
      </w:rPr>
    </w:lvl>
    <w:lvl w:ilvl="4" w:tplc="04050003" w:tentative="1">
      <w:start w:val="1"/>
      <w:numFmt w:val="bullet"/>
      <w:lvlText w:val="o"/>
      <w:lvlJc w:val="left"/>
      <w:pPr>
        <w:ind w:left="3250" w:hanging="360"/>
      </w:pPr>
      <w:rPr>
        <w:rFonts w:ascii="Courier New" w:hAnsi="Courier New" w:cs="Courier New" w:hint="default"/>
      </w:rPr>
    </w:lvl>
    <w:lvl w:ilvl="5" w:tplc="04050005" w:tentative="1">
      <w:start w:val="1"/>
      <w:numFmt w:val="bullet"/>
      <w:lvlText w:val=""/>
      <w:lvlJc w:val="left"/>
      <w:pPr>
        <w:ind w:left="3970" w:hanging="360"/>
      </w:pPr>
      <w:rPr>
        <w:rFonts w:ascii="Wingdings" w:hAnsi="Wingdings" w:hint="default"/>
      </w:rPr>
    </w:lvl>
    <w:lvl w:ilvl="6" w:tplc="04050001" w:tentative="1">
      <w:start w:val="1"/>
      <w:numFmt w:val="bullet"/>
      <w:lvlText w:val=""/>
      <w:lvlJc w:val="left"/>
      <w:pPr>
        <w:ind w:left="4690" w:hanging="360"/>
      </w:pPr>
      <w:rPr>
        <w:rFonts w:ascii="Symbol" w:hAnsi="Symbol" w:hint="default"/>
      </w:rPr>
    </w:lvl>
    <w:lvl w:ilvl="7" w:tplc="04050003" w:tentative="1">
      <w:start w:val="1"/>
      <w:numFmt w:val="bullet"/>
      <w:lvlText w:val="o"/>
      <w:lvlJc w:val="left"/>
      <w:pPr>
        <w:ind w:left="5410" w:hanging="360"/>
      </w:pPr>
      <w:rPr>
        <w:rFonts w:ascii="Courier New" w:hAnsi="Courier New" w:cs="Courier New" w:hint="default"/>
      </w:rPr>
    </w:lvl>
    <w:lvl w:ilvl="8" w:tplc="04050005" w:tentative="1">
      <w:start w:val="1"/>
      <w:numFmt w:val="bullet"/>
      <w:lvlText w:val=""/>
      <w:lvlJc w:val="left"/>
      <w:pPr>
        <w:ind w:left="6130" w:hanging="360"/>
      </w:pPr>
      <w:rPr>
        <w:rFonts w:ascii="Wingdings" w:hAnsi="Wingdings" w:hint="default"/>
      </w:rPr>
    </w:lvl>
  </w:abstractNum>
  <w:abstractNum w:abstractNumId="6" w15:restartNumberingAfterBreak="0">
    <w:nsid w:val="09250619"/>
    <w:multiLevelType w:val="hybridMultilevel"/>
    <w:tmpl w:val="526AFF0A"/>
    <w:lvl w:ilvl="0" w:tplc="105031A2">
      <w:start w:val="1"/>
      <w:numFmt w:val="bullet"/>
      <w:lvlText w:val="•"/>
      <w:lvlJc w:val="left"/>
      <w:pPr>
        <w:ind w:left="1068"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155FBA"/>
    <w:multiLevelType w:val="hybridMultilevel"/>
    <w:tmpl w:val="3F96A786"/>
    <w:lvl w:ilvl="0" w:tplc="5D3643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1D0781"/>
    <w:multiLevelType w:val="hybridMultilevel"/>
    <w:tmpl w:val="05CA59D2"/>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9" w15:restartNumberingAfterBreak="0">
    <w:nsid w:val="0B8A5CC5"/>
    <w:multiLevelType w:val="hybridMultilevel"/>
    <w:tmpl w:val="819A7EDC"/>
    <w:lvl w:ilvl="0" w:tplc="5D364308">
      <w:start w:val="1"/>
      <w:numFmt w:val="bullet"/>
      <w:lvlText w:val="•"/>
      <w:lvlJc w:val="left"/>
      <w:pPr>
        <w:ind w:left="173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2450" w:hanging="360"/>
      </w:pPr>
      <w:rPr>
        <w:rFonts w:ascii="Courier New" w:hAnsi="Courier New" w:cs="Courier New" w:hint="default"/>
      </w:rPr>
    </w:lvl>
    <w:lvl w:ilvl="2" w:tplc="04050005" w:tentative="1">
      <w:start w:val="1"/>
      <w:numFmt w:val="bullet"/>
      <w:lvlText w:val=""/>
      <w:lvlJc w:val="left"/>
      <w:pPr>
        <w:ind w:left="3170" w:hanging="360"/>
      </w:pPr>
      <w:rPr>
        <w:rFonts w:ascii="Wingdings" w:hAnsi="Wingdings" w:hint="default"/>
      </w:rPr>
    </w:lvl>
    <w:lvl w:ilvl="3" w:tplc="04050001" w:tentative="1">
      <w:start w:val="1"/>
      <w:numFmt w:val="bullet"/>
      <w:lvlText w:val=""/>
      <w:lvlJc w:val="left"/>
      <w:pPr>
        <w:ind w:left="3890" w:hanging="360"/>
      </w:pPr>
      <w:rPr>
        <w:rFonts w:ascii="Symbol" w:hAnsi="Symbol" w:hint="default"/>
      </w:rPr>
    </w:lvl>
    <w:lvl w:ilvl="4" w:tplc="04050003" w:tentative="1">
      <w:start w:val="1"/>
      <w:numFmt w:val="bullet"/>
      <w:lvlText w:val="o"/>
      <w:lvlJc w:val="left"/>
      <w:pPr>
        <w:ind w:left="4610" w:hanging="360"/>
      </w:pPr>
      <w:rPr>
        <w:rFonts w:ascii="Courier New" w:hAnsi="Courier New" w:cs="Courier New" w:hint="default"/>
      </w:rPr>
    </w:lvl>
    <w:lvl w:ilvl="5" w:tplc="04050005" w:tentative="1">
      <w:start w:val="1"/>
      <w:numFmt w:val="bullet"/>
      <w:lvlText w:val=""/>
      <w:lvlJc w:val="left"/>
      <w:pPr>
        <w:ind w:left="5330" w:hanging="360"/>
      </w:pPr>
      <w:rPr>
        <w:rFonts w:ascii="Wingdings" w:hAnsi="Wingdings" w:hint="default"/>
      </w:rPr>
    </w:lvl>
    <w:lvl w:ilvl="6" w:tplc="04050001" w:tentative="1">
      <w:start w:val="1"/>
      <w:numFmt w:val="bullet"/>
      <w:lvlText w:val=""/>
      <w:lvlJc w:val="left"/>
      <w:pPr>
        <w:ind w:left="6050" w:hanging="360"/>
      </w:pPr>
      <w:rPr>
        <w:rFonts w:ascii="Symbol" w:hAnsi="Symbol" w:hint="default"/>
      </w:rPr>
    </w:lvl>
    <w:lvl w:ilvl="7" w:tplc="04050003" w:tentative="1">
      <w:start w:val="1"/>
      <w:numFmt w:val="bullet"/>
      <w:lvlText w:val="o"/>
      <w:lvlJc w:val="left"/>
      <w:pPr>
        <w:ind w:left="6770" w:hanging="360"/>
      </w:pPr>
      <w:rPr>
        <w:rFonts w:ascii="Courier New" w:hAnsi="Courier New" w:cs="Courier New" w:hint="default"/>
      </w:rPr>
    </w:lvl>
    <w:lvl w:ilvl="8" w:tplc="04050005" w:tentative="1">
      <w:start w:val="1"/>
      <w:numFmt w:val="bullet"/>
      <w:lvlText w:val=""/>
      <w:lvlJc w:val="left"/>
      <w:pPr>
        <w:ind w:left="7490" w:hanging="360"/>
      </w:pPr>
      <w:rPr>
        <w:rFonts w:ascii="Wingdings" w:hAnsi="Wingdings" w:hint="default"/>
      </w:rPr>
    </w:lvl>
  </w:abstractNum>
  <w:abstractNum w:abstractNumId="10" w15:restartNumberingAfterBreak="0">
    <w:nsid w:val="0C583443"/>
    <w:multiLevelType w:val="hybridMultilevel"/>
    <w:tmpl w:val="77F094D4"/>
    <w:lvl w:ilvl="0" w:tplc="04050001">
      <w:start w:val="1"/>
      <w:numFmt w:val="bullet"/>
      <w:lvlText w:val=""/>
      <w:lvlJc w:val="left"/>
      <w:pPr>
        <w:ind w:left="730" w:hanging="360"/>
      </w:pPr>
      <w:rPr>
        <w:rFonts w:ascii="Symbol" w:hAnsi="Symbol" w:hint="default"/>
      </w:rPr>
    </w:lvl>
    <w:lvl w:ilvl="1" w:tplc="2E08395C">
      <w:numFmt w:val="bullet"/>
      <w:lvlText w:val="-"/>
      <w:lvlJc w:val="left"/>
      <w:pPr>
        <w:ind w:left="1450" w:hanging="360"/>
      </w:pPr>
      <w:rPr>
        <w:rFonts w:ascii="Calibri" w:eastAsiaTheme="minorEastAsia" w:hAnsi="Calibri" w:cs="Georgia"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11" w15:restartNumberingAfterBreak="0">
    <w:nsid w:val="0CBE11CE"/>
    <w:multiLevelType w:val="hybridMultilevel"/>
    <w:tmpl w:val="4C20F49A"/>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E50335E"/>
    <w:multiLevelType w:val="hybridMultilevel"/>
    <w:tmpl w:val="BD389D46"/>
    <w:lvl w:ilvl="0" w:tplc="1CD2FD1C">
      <w:start w:val="1"/>
      <w:numFmt w:val="bullet"/>
      <w:lvlText w:val="-"/>
      <w:lvlJc w:val="left"/>
      <w:pPr>
        <w:ind w:left="13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2F03D30">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2C6E828">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ADCE166">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A3E4694">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03E8FF4">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A405576">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0FA7A1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E1D6750A">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E9C1D29"/>
    <w:multiLevelType w:val="hybridMultilevel"/>
    <w:tmpl w:val="D8DC3044"/>
    <w:lvl w:ilvl="0" w:tplc="04050001">
      <w:start w:val="1"/>
      <w:numFmt w:val="bullet"/>
      <w:lvlText w:val=""/>
      <w:lvlJc w:val="left"/>
      <w:pPr>
        <w:ind w:left="1810" w:hanging="360"/>
      </w:pPr>
      <w:rPr>
        <w:rFonts w:ascii="Symbol" w:hAnsi="Symbol" w:hint="default"/>
      </w:rPr>
    </w:lvl>
    <w:lvl w:ilvl="1" w:tplc="04050003" w:tentative="1">
      <w:start w:val="1"/>
      <w:numFmt w:val="bullet"/>
      <w:lvlText w:val="o"/>
      <w:lvlJc w:val="left"/>
      <w:pPr>
        <w:ind w:left="2530" w:hanging="360"/>
      </w:pPr>
      <w:rPr>
        <w:rFonts w:ascii="Courier New" w:hAnsi="Courier New" w:cs="Courier New" w:hint="default"/>
      </w:rPr>
    </w:lvl>
    <w:lvl w:ilvl="2" w:tplc="04050005" w:tentative="1">
      <w:start w:val="1"/>
      <w:numFmt w:val="bullet"/>
      <w:lvlText w:val=""/>
      <w:lvlJc w:val="left"/>
      <w:pPr>
        <w:ind w:left="3250" w:hanging="360"/>
      </w:pPr>
      <w:rPr>
        <w:rFonts w:ascii="Wingdings" w:hAnsi="Wingdings" w:hint="default"/>
      </w:rPr>
    </w:lvl>
    <w:lvl w:ilvl="3" w:tplc="04050001" w:tentative="1">
      <w:start w:val="1"/>
      <w:numFmt w:val="bullet"/>
      <w:lvlText w:val=""/>
      <w:lvlJc w:val="left"/>
      <w:pPr>
        <w:ind w:left="3970" w:hanging="360"/>
      </w:pPr>
      <w:rPr>
        <w:rFonts w:ascii="Symbol" w:hAnsi="Symbol" w:hint="default"/>
      </w:rPr>
    </w:lvl>
    <w:lvl w:ilvl="4" w:tplc="04050003" w:tentative="1">
      <w:start w:val="1"/>
      <w:numFmt w:val="bullet"/>
      <w:lvlText w:val="o"/>
      <w:lvlJc w:val="left"/>
      <w:pPr>
        <w:ind w:left="4690" w:hanging="360"/>
      </w:pPr>
      <w:rPr>
        <w:rFonts w:ascii="Courier New" w:hAnsi="Courier New" w:cs="Courier New" w:hint="default"/>
      </w:rPr>
    </w:lvl>
    <w:lvl w:ilvl="5" w:tplc="04050005" w:tentative="1">
      <w:start w:val="1"/>
      <w:numFmt w:val="bullet"/>
      <w:lvlText w:val=""/>
      <w:lvlJc w:val="left"/>
      <w:pPr>
        <w:ind w:left="5410" w:hanging="360"/>
      </w:pPr>
      <w:rPr>
        <w:rFonts w:ascii="Wingdings" w:hAnsi="Wingdings" w:hint="default"/>
      </w:rPr>
    </w:lvl>
    <w:lvl w:ilvl="6" w:tplc="04050001" w:tentative="1">
      <w:start w:val="1"/>
      <w:numFmt w:val="bullet"/>
      <w:lvlText w:val=""/>
      <w:lvlJc w:val="left"/>
      <w:pPr>
        <w:ind w:left="6130" w:hanging="360"/>
      </w:pPr>
      <w:rPr>
        <w:rFonts w:ascii="Symbol" w:hAnsi="Symbol" w:hint="default"/>
      </w:rPr>
    </w:lvl>
    <w:lvl w:ilvl="7" w:tplc="04050003" w:tentative="1">
      <w:start w:val="1"/>
      <w:numFmt w:val="bullet"/>
      <w:lvlText w:val="o"/>
      <w:lvlJc w:val="left"/>
      <w:pPr>
        <w:ind w:left="6850" w:hanging="360"/>
      </w:pPr>
      <w:rPr>
        <w:rFonts w:ascii="Courier New" w:hAnsi="Courier New" w:cs="Courier New" w:hint="default"/>
      </w:rPr>
    </w:lvl>
    <w:lvl w:ilvl="8" w:tplc="04050005" w:tentative="1">
      <w:start w:val="1"/>
      <w:numFmt w:val="bullet"/>
      <w:lvlText w:val=""/>
      <w:lvlJc w:val="left"/>
      <w:pPr>
        <w:ind w:left="7570" w:hanging="360"/>
      </w:pPr>
      <w:rPr>
        <w:rFonts w:ascii="Wingdings" w:hAnsi="Wingdings" w:hint="default"/>
      </w:rPr>
    </w:lvl>
  </w:abstractNum>
  <w:abstractNum w:abstractNumId="14" w15:restartNumberingAfterBreak="0">
    <w:nsid w:val="0FC82666"/>
    <w:multiLevelType w:val="hybridMultilevel"/>
    <w:tmpl w:val="58E857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1E81EB0"/>
    <w:multiLevelType w:val="hybridMultilevel"/>
    <w:tmpl w:val="B9F45218"/>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29B7A54"/>
    <w:multiLevelType w:val="hybridMultilevel"/>
    <w:tmpl w:val="634A6BBA"/>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17" w15:restartNumberingAfterBreak="0">
    <w:nsid w:val="13136BF6"/>
    <w:multiLevelType w:val="hybridMultilevel"/>
    <w:tmpl w:val="59BE6882"/>
    <w:lvl w:ilvl="0" w:tplc="75B2AE40">
      <w:start w:val="1"/>
      <w:numFmt w:val="bullet"/>
      <w:lvlText w:val="•"/>
      <w:lvlJc w:val="left"/>
      <w:pPr>
        <w:ind w:left="724"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1728B3D6">
      <w:numFmt w:val="bullet"/>
      <w:lvlText w:val="-"/>
      <w:lvlJc w:val="left"/>
      <w:pPr>
        <w:ind w:left="1440" w:hanging="360"/>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48F689F"/>
    <w:multiLevelType w:val="hybridMultilevel"/>
    <w:tmpl w:val="BE80A67C"/>
    <w:lvl w:ilvl="0" w:tplc="5D364308">
      <w:start w:val="1"/>
      <w:numFmt w:val="bullet"/>
      <w:lvlText w:val="•"/>
      <w:lvlJc w:val="left"/>
      <w:pPr>
        <w:ind w:left="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8C8638">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7A50EE">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E4564">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664198">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8884BE">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8E2096">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EC69F0">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C62F28">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4BB1070"/>
    <w:multiLevelType w:val="hybridMultilevel"/>
    <w:tmpl w:val="A0AC8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4C46AC7"/>
    <w:multiLevelType w:val="hybridMultilevel"/>
    <w:tmpl w:val="2EB89F00"/>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21" w15:restartNumberingAfterBreak="0">
    <w:nsid w:val="14C620A3"/>
    <w:multiLevelType w:val="hybridMultilevel"/>
    <w:tmpl w:val="A628E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539584C"/>
    <w:multiLevelType w:val="hybridMultilevel"/>
    <w:tmpl w:val="46D4B63C"/>
    <w:lvl w:ilvl="0" w:tplc="5D364308">
      <w:start w:val="1"/>
      <w:numFmt w:val="bullet"/>
      <w:lvlText w:val="•"/>
      <w:lvlJc w:val="left"/>
      <w:pPr>
        <w:ind w:left="73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23" w15:restartNumberingAfterBreak="0">
    <w:nsid w:val="16D34E2B"/>
    <w:multiLevelType w:val="hybridMultilevel"/>
    <w:tmpl w:val="3E2226A8"/>
    <w:lvl w:ilvl="0" w:tplc="105031A2">
      <w:start w:val="1"/>
      <w:numFmt w:val="bullet"/>
      <w:lvlText w:val="•"/>
      <w:lvlJc w:val="left"/>
      <w:pPr>
        <w:ind w:left="72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73174C"/>
    <w:multiLevelType w:val="hybridMultilevel"/>
    <w:tmpl w:val="DEC83AF2"/>
    <w:lvl w:ilvl="0" w:tplc="75B2AE40">
      <w:start w:val="1"/>
      <w:numFmt w:val="bullet"/>
      <w:lvlText w:val="•"/>
      <w:lvlJc w:val="left"/>
      <w:pPr>
        <w:ind w:left="724"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1728B3D6">
      <w:numFmt w:val="bullet"/>
      <w:lvlText w:val="-"/>
      <w:lvlJc w:val="left"/>
      <w:pPr>
        <w:ind w:left="1440" w:hanging="360"/>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A09114B"/>
    <w:multiLevelType w:val="hybridMultilevel"/>
    <w:tmpl w:val="2B445888"/>
    <w:lvl w:ilvl="0" w:tplc="105031A2">
      <w:start w:val="1"/>
      <w:numFmt w:val="bullet"/>
      <w:lvlText w:val="•"/>
      <w:lvlJc w:val="left"/>
      <w:pPr>
        <w:ind w:left="720"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C1F7E2B"/>
    <w:multiLevelType w:val="hybridMultilevel"/>
    <w:tmpl w:val="1632E602"/>
    <w:lvl w:ilvl="0" w:tplc="7C765BD0">
      <w:start w:val="1"/>
      <w:numFmt w:val="bullet"/>
      <w:lvlText w:val="-"/>
      <w:lvlJc w:val="left"/>
      <w:pPr>
        <w:ind w:left="72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0510069"/>
    <w:multiLevelType w:val="hybridMultilevel"/>
    <w:tmpl w:val="E996C3AA"/>
    <w:lvl w:ilvl="0" w:tplc="5D364308">
      <w:start w:val="1"/>
      <w:numFmt w:val="bullet"/>
      <w:lvlText w:val="•"/>
      <w:lvlJc w:val="left"/>
      <w:pPr>
        <w:ind w:left="73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28" w15:restartNumberingAfterBreak="0">
    <w:nsid w:val="23BC1669"/>
    <w:multiLevelType w:val="hybridMultilevel"/>
    <w:tmpl w:val="FE721524"/>
    <w:lvl w:ilvl="0" w:tplc="59769B80">
      <w:start w:val="1"/>
      <w:numFmt w:val="bullet"/>
      <w:lvlText w:val="-"/>
      <w:lvlJc w:val="left"/>
      <w:pPr>
        <w:ind w:left="854"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start w:val="1"/>
      <w:numFmt w:val="bullet"/>
      <w:lvlText w:val="o"/>
      <w:lvlJc w:val="left"/>
      <w:pPr>
        <w:ind w:left="1574" w:hanging="360"/>
      </w:pPr>
      <w:rPr>
        <w:rFonts w:ascii="Courier New" w:hAnsi="Courier New" w:cs="Courier New" w:hint="default"/>
      </w:rPr>
    </w:lvl>
    <w:lvl w:ilvl="2" w:tplc="04050005" w:tentative="1">
      <w:start w:val="1"/>
      <w:numFmt w:val="bullet"/>
      <w:lvlText w:val=""/>
      <w:lvlJc w:val="left"/>
      <w:pPr>
        <w:ind w:left="2294" w:hanging="360"/>
      </w:pPr>
      <w:rPr>
        <w:rFonts w:ascii="Wingdings" w:hAnsi="Wingdings" w:hint="default"/>
      </w:rPr>
    </w:lvl>
    <w:lvl w:ilvl="3" w:tplc="04050001" w:tentative="1">
      <w:start w:val="1"/>
      <w:numFmt w:val="bullet"/>
      <w:lvlText w:val=""/>
      <w:lvlJc w:val="left"/>
      <w:pPr>
        <w:ind w:left="3014" w:hanging="360"/>
      </w:pPr>
      <w:rPr>
        <w:rFonts w:ascii="Symbol" w:hAnsi="Symbol" w:hint="default"/>
      </w:rPr>
    </w:lvl>
    <w:lvl w:ilvl="4" w:tplc="04050003" w:tentative="1">
      <w:start w:val="1"/>
      <w:numFmt w:val="bullet"/>
      <w:lvlText w:val="o"/>
      <w:lvlJc w:val="left"/>
      <w:pPr>
        <w:ind w:left="3734" w:hanging="360"/>
      </w:pPr>
      <w:rPr>
        <w:rFonts w:ascii="Courier New" w:hAnsi="Courier New" w:cs="Courier New" w:hint="default"/>
      </w:rPr>
    </w:lvl>
    <w:lvl w:ilvl="5" w:tplc="04050005" w:tentative="1">
      <w:start w:val="1"/>
      <w:numFmt w:val="bullet"/>
      <w:lvlText w:val=""/>
      <w:lvlJc w:val="left"/>
      <w:pPr>
        <w:ind w:left="4454" w:hanging="360"/>
      </w:pPr>
      <w:rPr>
        <w:rFonts w:ascii="Wingdings" w:hAnsi="Wingdings" w:hint="default"/>
      </w:rPr>
    </w:lvl>
    <w:lvl w:ilvl="6" w:tplc="04050001" w:tentative="1">
      <w:start w:val="1"/>
      <w:numFmt w:val="bullet"/>
      <w:lvlText w:val=""/>
      <w:lvlJc w:val="left"/>
      <w:pPr>
        <w:ind w:left="5174" w:hanging="360"/>
      </w:pPr>
      <w:rPr>
        <w:rFonts w:ascii="Symbol" w:hAnsi="Symbol" w:hint="default"/>
      </w:rPr>
    </w:lvl>
    <w:lvl w:ilvl="7" w:tplc="04050003" w:tentative="1">
      <w:start w:val="1"/>
      <w:numFmt w:val="bullet"/>
      <w:lvlText w:val="o"/>
      <w:lvlJc w:val="left"/>
      <w:pPr>
        <w:ind w:left="5894" w:hanging="360"/>
      </w:pPr>
      <w:rPr>
        <w:rFonts w:ascii="Courier New" w:hAnsi="Courier New" w:cs="Courier New" w:hint="default"/>
      </w:rPr>
    </w:lvl>
    <w:lvl w:ilvl="8" w:tplc="04050005" w:tentative="1">
      <w:start w:val="1"/>
      <w:numFmt w:val="bullet"/>
      <w:lvlText w:val=""/>
      <w:lvlJc w:val="left"/>
      <w:pPr>
        <w:ind w:left="6614" w:hanging="360"/>
      </w:pPr>
      <w:rPr>
        <w:rFonts w:ascii="Wingdings" w:hAnsi="Wingdings" w:hint="default"/>
      </w:rPr>
    </w:lvl>
  </w:abstractNum>
  <w:abstractNum w:abstractNumId="29" w15:restartNumberingAfterBreak="0">
    <w:nsid w:val="23CD1C17"/>
    <w:multiLevelType w:val="hybridMultilevel"/>
    <w:tmpl w:val="B804EB12"/>
    <w:lvl w:ilvl="0" w:tplc="75B2AE40">
      <w:start w:val="1"/>
      <w:numFmt w:val="bullet"/>
      <w:lvlText w:val="•"/>
      <w:lvlJc w:val="left"/>
      <w:pPr>
        <w:ind w:left="1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497604C"/>
    <w:multiLevelType w:val="hybridMultilevel"/>
    <w:tmpl w:val="2104FA1A"/>
    <w:lvl w:ilvl="0" w:tplc="504617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90CD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84F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0E99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48D3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D234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4664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52A1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742E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50C6BA8"/>
    <w:multiLevelType w:val="hybridMultilevel"/>
    <w:tmpl w:val="D7BE2D02"/>
    <w:lvl w:ilvl="0" w:tplc="5D364308">
      <w:start w:val="1"/>
      <w:numFmt w:val="bullet"/>
      <w:lvlText w:val="•"/>
      <w:lvlJc w:val="left"/>
      <w:pPr>
        <w:ind w:left="71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32" w15:restartNumberingAfterBreak="0">
    <w:nsid w:val="25FB584F"/>
    <w:multiLevelType w:val="hybridMultilevel"/>
    <w:tmpl w:val="26C85494"/>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33" w15:restartNumberingAfterBreak="0">
    <w:nsid w:val="285C7F9F"/>
    <w:multiLevelType w:val="hybridMultilevel"/>
    <w:tmpl w:val="BA0C0972"/>
    <w:lvl w:ilvl="0" w:tplc="5D3643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8C41A5D"/>
    <w:multiLevelType w:val="hybridMultilevel"/>
    <w:tmpl w:val="3DE87992"/>
    <w:lvl w:ilvl="0" w:tplc="59769B80">
      <w:start w:val="1"/>
      <w:numFmt w:val="bullet"/>
      <w:lvlText w:val="-"/>
      <w:lvlJc w:val="left"/>
      <w:pPr>
        <w:ind w:left="13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84232A2">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E18250A">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C6A9008">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58CE27A">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11A53B0">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F8ECA8C">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96EA266">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3F68674">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8CE22D0"/>
    <w:multiLevelType w:val="hybridMultilevel"/>
    <w:tmpl w:val="5A909970"/>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36" w15:restartNumberingAfterBreak="0">
    <w:nsid w:val="2A1511D2"/>
    <w:multiLevelType w:val="hybridMultilevel"/>
    <w:tmpl w:val="CCAECA98"/>
    <w:lvl w:ilvl="0" w:tplc="5D3643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D431C27"/>
    <w:multiLevelType w:val="hybridMultilevel"/>
    <w:tmpl w:val="67C4521C"/>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38" w15:restartNumberingAfterBreak="0">
    <w:nsid w:val="2E744475"/>
    <w:multiLevelType w:val="hybridMultilevel"/>
    <w:tmpl w:val="FD5A20E4"/>
    <w:lvl w:ilvl="0" w:tplc="2FD0941C">
      <w:start w:val="1"/>
      <w:numFmt w:val="upperLetter"/>
      <w:pStyle w:val="Nadpis1"/>
      <w:lvlText w:val="%1."/>
      <w:lvlJc w:val="left"/>
      <w:pPr>
        <w:ind w:left="502" w:hanging="360"/>
      </w:pPr>
    </w:lvl>
    <w:lvl w:ilvl="1" w:tplc="04050019" w:tentative="1">
      <w:start w:val="1"/>
      <w:numFmt w:val="lowerLetter"/>
      <w:lvlText w:val="%2."/>
      <w:lvlJc w:val="left"/>
      <w:pPr>
        <w:ind w:left="732" w:hanging="360"/>
      </w:pPr>
    </w:lvl>
    <w:lvl w:ilvl="2" w:tplc="0405001B" w:tentative="1">
      <w:start w:val="1"/>
      <w:numFmt w:val="lowerRoman"/>
      <w:lvlText w:val="%3."/>
      <w:lvlJc w:val="right"/>
      <w:pPr>
        <w:ind w:left="1452" w:hanging="180"/>
      </w:pPr>
    </w:lvl>
    <w:lvl w:ilvl="3" w:tplc="0405000F" w:tentative="1">
      <w:start w:val="1"/>
      <w:numFmt w:val="decimal"/>
      <w:lvlText w:val="%4."/>
      <w:lvlJc w:val="left"/>
      <w:pPr>
        <w:ind w:left="2172" w:hanging="360"/>
      </w:pPr>
    </w:lvl>
    <w:lvl w:ilvl="4" w:tplc="04050019" w:tentative="1">
      <w:start w:val="1"/>
      <w:numFmt w:val="lowerLetter"/>
      <w:lvlText w:val="%5."/>
      <w:lvlJc w:val="left"/>
      <w:pPr>
        <w:ind w:left="2892" w:hanging="360"/>
      </w:pPr>
    </w:lvl>
    <w:lvl w:ilvl="5" w:tplc="0405001B" w:tentative="1">
      <w:start w:val="1"/>
      <w:numFmt w:val="lowerRoman"/>
      <w:lvlText w:val="%6."/>
      <w:lvlJc w:val="right"/>
      <w:pPr>
        <w:ind w:left="3612" w:hanging="180"/>
      </w:pPr>
    </w:lvl>
    <w:lvl w:ilvl="6" w:tplc="0405000F" w:tentative="1">
      <w:start w:val="1"/>
      <w:numFmt w:val="decimal"/>
      <w:lvlText w:val="%7."/>
      <w:lvlJc w:val="left"/>
      <w:pPr>
        <w:ind w:left="4332" w:hanging="360"/>
      </w:pPr>
    </w:lvl>
    <w:lvl w:ilvl="7" w:tplc="04050019" w:tentative="1">
      <w:start w:val="1"/>
      <w:numFmt w:val="lowerLetter"/>
      <w:lvlText w:val="%8."/>
      <w:lvlJc w:val="left"/>
      <w:pPr>
        <w:ind w:left="5052" w:hanging="360"/>
      </w:pPr>
    </w:lvl>
    <w:lvl w:ilvl="8" w:tplc="0405001B" w:tentative="1">
      <w:start w:val="1"/>
      <w:numFmt w:val="lowerRoman"/>
      <w:lvlText w:val="%9."/>
      <w:lvlJc w:val="right"/>
      <w:pPr>
        <w:ind w:left="5772" w:hanging="180"/>
      </w:pPr>
    </w:lvl>
  </w:abstractNum>
  <w:abstractNum w:abstractNumId="39" w15:restartNumberingAfterBreak="0">
    <w:nsid w:val="381B3030"/>
    <w:multiLevelType w:val="hybridMultilevel"/>
    <w:tmpl w:val="970665FC"/>
    <w:lvl w:ilvl="0" w:tplc="75B2AE40">
      <w:start w:val="1"/>
      <w:numFmt w:val="bullet"/>
      <w:lvlText w:val="•"/>
      <w:lvlJc w:val="left"/>
      <w:pPr>
        <w:ind w:left="11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840" w:hanging="360"/>
      </w:pPr>
      <w:rPr>
        <w:rFonts w:ascii="Courier New" w:hAnsi="Courier New" w:cs="Courier New" w:hint="default"/>
      </w:rPr>
    </w:lvl>
    <w:lvl w:ilvl="2" w:tplc="04050005" w:tentative="1">
      <w:start w:val="1"/>
      <w:numFmt w:val="bullet"/>
      <w:lvlText w:val=""/>
      <w:lvlJc w:val="left"/>
      <w:pPr>
        <w:ind w:left="2560" w:hanging="360"/>
      </w:pPr>
      <w:rPr>
        <w:rFonts w:ascii="Wingdings" w:hAnsi="Wingdings" w:hint="default"/>
      </w:rPr>
    </w:lvl>
    <w:lvl w:ilvl="3" w:tplc="04050001" w:tentative="1">
      <w:start w:val="1"/>
      <w:numFmt w:val="bullet"/>
      <w:lvlText w:val=""/>
      <w:lvlJc w:val="left"/>
      <w:pPr>
        <w:ind w:left="3280" w:hanging="360"/>
      </w:pPr>
      <w:rPr>
        <w:rFonts w:ascii="Symbol" w:hAnsi="Symbol" w:hint="default"/>
      </w:rPr>
    </w:lvl>
    <w:lvl w:ilvl="4" w:tplc="04050003" w:tentative="1">
      <w:start w:val="1"/>
      <w:numFmt w:val="bullet"/>
      <w:lvlText w:val="o"/>
      <w:lvlJc w:val="left"/>
      <w:pPr>
        <w:ind w:left="4000" w:hanging="360"/>
      </w:pPr>
      <w:rPr>
        <w:rFonts w:ascii="Courier New" w:hAnsi="Courier New" w:cs="Courier New" w:hint="default"/>
      </w:rPr>
    </w:lvl>
    <w:lvl w:ilvl="5" w:tplc="04050005" w:tentative="1">
      <w:start w:val="1"/>
      <w:numFmt w:val="bullet"/>
      <w:lvlText w:val=""/>
      <w:lvlJc w:val="left"/>
      <w:pPr>
        <w:ind w:left="4720" w:hanging="360"/>
      </w:pPr>
      <w:rPr>
        <w:rFonts w:ascii="Wingdings" w:hAnsi="Wingdings" w:hint="default"/>
      </w:rPr>
    </w:lvl>
    <w:lvl w:ilvl="6" w:tplc="04050001" w:tentative="1">
      <w:start w:val="1"/>
      <w:numFmt w:val="bullet"/>
      <w:lvlText w:val=""/>
      <w:lvlJc w:val="left"/>
      <w:pPr>
        <w:ind w:left="5440" w:hanging="360"/>
      </w:pPr>
      <w:rPr>
        <w:rFonts w:ascii="Symbol" w:hAnsi="Symbol" w:hint="default"/>
      </w:rPr>
    </w:lvl>
    <w:lvl w:ilvl="7" w:tplc="04050003" w:tentative="1">
      <w:start w:val="1"/>
      <w:numFmt w:val="bullet"/>
      <w:lvlText w:val="o"/>
      <w:lvlJc w:val="left"/>
      <w:pPr>
        <w:ind w:left="6160" w:hanging="360"/>
      </w:pPr>
      <w:rPr>
        <w:rFonts w:ascii="Courier New" w:hAnsi="Courier New" w:cs="Courier New" w:hint="default"/>
      </w:rPr>
    </w:lvl>
    <w:lvl w:ilvl="8" w:tplc="04050005" w:tentative="1">
      <w:start w:val="1"/>
      <w:numFmt w:val="bullet"/>
      <w:lvlText w:val=""/>
      <w:lvlJc w:val="left"/>
      <w:pPr>
        <w:ind w:left="6880" w:hanging="360"/>
      </w:pPr>
      <w:rPr>
        <w:rFonts w:ascii="Wingdings" w:hAnsi="Wingdings" w:hint="default"/>
      </w:rPr>
    </w:lvl>
  </w:abstractNum>
  <w:abstractNum w:abstractNumId="40" w15:restartNumberingAfterBreak="0">
    <w:nsid w:val="38B83B79"/>
    <w:multiLevelType w:val="hybridMultilevel"/>
    <w:tmpl w:val="BE6A9618"/>
    <w:lvl w:ilvl="0" w:tplc="105031A2">
      <w:start w:val="1"/>
      <w:numFmt w:val="bullet"/>
      <w:lvlText w:val="•"/>
      <w:lvlJc w:val="left"/>
      <w:pPr>
        <w:ind w:left="72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BF8556B"/>
    <w:multiLevelType w:val="hybridMultilevel"/>
    <w:tmpl w:val="84E6E9E2"/>
    <w:lvl w:ilvl="0" w:tplc="105031A2">
      <w:start w:val="1"/>
      <w:numFmt w:val="bullet"/>
      <w:lvlText w:val="•"/>
      <w:lvlJc w:val="left"/>
      <w:pPr>
        <w:ind w:left="720"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CB53395"/>
    <w:multiLevelType w:val="hybridMultilevel"/>
    <w:tmpl w:val="135C187A"/>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43" w15:restartNumberingAfterBreak="0">
    <w:nsid w:val="3D151C15"/>
    <w:multiLevelType w:val="hybridMultilevel"/>
    <w:tmpl w:val="A4062462"/>
    <w:lvl w:ilvl="0" w:tplc="0405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E6F7AAF"/>
    <w:multiLevelType w:val="hybridMultilevel"/>
    <w:tmpl w:val="DE1EC36C"/>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45" w15:restartNumberingAfterBreak="0">
    <w:nsid w:val="3E7A1536"/>
    <w:multiLevelType w:val="multilevel"/>
    <w:tmpl w:val="C2E44216"/>
    <w:lvl w:ilvl="0">
      <w:start w:val="1"/>
      <w:numFmt w:val="decimal"/>
      <w:pStyle w:val="Nadpis2"/>
      <w:lvlText w:val="%1."/>
      <w:lvlJc w:val="left"/>
      <w:pPr>
        <w:ind w:left="501" w:hanging="360"/>
      </w:pPr>
    </w:lvl>
    <w:lvl w:ilvl="1">
      <w:start w:val="1"/>
      <w:numFmt w:val="decimal"/>
      <w:isLgl/>
      <w:lvlText w:val="%1.%2."/>
      <w:lvlJc w:val="left"/>
      <w:pPr>
        <w:ind w:left="1570" w:hanging="720"/>
      </w:pPr>
      <w:rPr>
        <w:rFonts w:hint="default"/>
      </w:rPr>
    </w:lvl>
    <w:lvl w:ilvl="2">
      <w:start w:val="1"/>
      <w:numFmt w:val="decimal"/>
      <w:isLgl/>
      <w:lvlText w:val="%1.%2.%3."/>
      <w:lvlJc w:val="left"/>
      <w:pPr>
        <w:ind w:left="1846" w:hanging="720"/>
      </w:pPr>
      <w:rPr>
        <w:rFonts w:hint="default"/>
      </w:rPr>
    </w:lvl>
    <w:lvl w:ilvl="3">
      <w:start w:val="1"/>
      <w:numFmt w:val="decimal"/>
      <w:isLgl/>
      <w:lvlText w:val="%1.%2.%3.%4."/>
      <w:lvlJc w:val="left"/>
      <w:pPr>
        <w:ind w:left="2518" w:hanging="1080"/>
      </w:pPr>
      <w:rPr>
        <w:rFonts w:hint="default"/>
      </w:rPr>
    </w:lvl>
    <w:lvl w:ilvl="4">
      <w:start w:val="1"/>
      <w:numFmt w:val="decimal"/>
      <w:isLgl/>
      <w:lvlText w:val="%1.%2.%3.%4.%5."/>
      <w:lvlJc w:val="left"/>
      <w:pPr>
        <w:ind w:left="2830" w:hanging="1080"/>
      </w:pPr>
      <w:rPr>
        <w:rFonts w:hint="default"/>
      </w:rPr>
    </w:lvl>
    <w:lvl w:ilvl="5">
      <w:start w:val="1"/>
      <w:numFmt w:val="decimal"/>
      <w:isLgl/>
      <w:lvlText w:val="%1.%2.%3.%4.%5.%6."/>
      <w:lvlJc w:val="left"/>
      <w:pPr>
        <w:ind w:left="3502" w:hanging="1440"/>
      </w:pPr>
      <w:rPr>
        <w:rFonts w:hint="default"/>
      </w:rPr>
    </w:lvl>
    <w:lvl w:ilvl="6">
      <w:start w:val="1"/>
      <w:numFmt w:val="decimal"/>
      <w:isLgl/>
      <w:lvlText w:val="%1.%2.%3.%4.%5.%6.%7."/>
      <w:lvlJc w:val="left"/>
      <w:pPr>
        <w:ind w:left="4174" w:hanging="1800"/>
      </w:pPr>
      <w:rPr>
        <w:rFonts w:hint="default"/>
      </w:rPr>
    </w:lvl>
    <w:lvl w:ilvl="7">
      <w:start w:val="1"/>
      <w:numFmt w:val="decimal"/>
      <w:isLgl/>
      <w:lvlText w:val="%1.%2.%3.%4.%5.%6.%7.%8."/>
      <w:lvlJc w:val="left"/>
      <w:pPr>
        <w:ind w:left="4486" w:hanging="1800"/>
      </w:pPr>
      <w:rPr>
        <w:rFonts w:hint="default"/>
      </w:rPr>
    </w:lvl>
    <w:lvl w:ilvl="8">
      <w:start w:val="1"/>
      <w:numFmt w:val="decimal"/>
      <w:isLgl/>
      <w:lvlText w:val="%1.%2.%3.%4.%5.%6.%7.%8.%9."/>
      <w:lvlJc w:val="left"/>
      <w:pPr>
        <w:ind w:left="5158" w:hanging="2160"/>
      </w:pPr>
      <w:rPr>
        <w:rFonts w:hint="default"/>
      </w:rPr>
    </w:lvl>
  </w:abstractNum>
  <w:abstractNum w:abstractNumId="46" w15:restartNumberingAfterBreak="0">
    <w:nsid w:val="3ECD110B"/>
    <w:multiLevelType w:val="hybridMultilevel"/>
    <w:tmpl w:val="3252EB38"/>
    <w:lvl w:ilvl="0" w:tplc="7C765BD0">
      <w:start w:val="1"/>
      <w:numFmt w:val="bullet"/>
      <w:lvlText w:val="-"/>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ED88850">
      <w:start w:val="1"/>
      <w:numFmt w:val="bullet"/>
      <w:lvlText w:val="o"/>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9E4B9D8">
      <w:start w:val="1"/>
      <w:numFmt w:val="bullet"/>
      <w:lvlText w:val="▪"/>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05031A2">
      <w:start w:val="1"/>
      <w:numFmt w:val="bullet"/>
      <w:lvlText w:val="•"/>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7B24DF2">
      <w:start w:val="1"/>
      <w:numFmt w:val="bullet"/>
      <w:lvlText w:val="o"/>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F18D76A">
      <w:start w:val="1"/>
      <w:numFmt w:val="bullet"/>
      <w:lvlText w:val="▪"/>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524970E">
      <w:start w:val="1"/>
      <w:numFmt w:val="bullet"/>
      <w:lvlText w:val="•"/>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CE65C80">
      <w:start w:val="1"/>
      <w:numFmt w:val="bullet"/>
      <w:lvlText w:val="o"/>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DDC29AE">
      <w:start w:val="1"/>
      <w:numFmt w:val="bullet"/>
      <w:lvlText w:val="▪"/>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FB013B0"/>
    <w:multiLevelType w:val="hybridMultilevel"/>
    <w:tmpl w:val="F820912C"/>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48" w15:restartNumberingAfterBreak="0">
    <w:nsid w:val="42E20863"/>
    <w:multiLevelType w:val="hybridMultilevel"/>
    <w:tmpl w:val="D37CE346"/>
    <w:lvl w:ilvl="0" w:tplc="A5BCB7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7489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C6F8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18E6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5A83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9EBE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5858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74A8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485B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3986D90"/>
    <w:multiLevelType w:val="hybridMultilevel"/>
    <w:tmpl w:val="D9AE764A"/>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50" w15:restartNumberingAfterBreak="0">
    <w:nsid w:val="452B40B7"/>
    <w:multiLevelType w:val="hybridMultilevel"/>
    <w:tmpl w:val="D8C6E42A"/>
    <w:lvl w:ilvl="0" w:tplc="75B2AE4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76063DC"/>
    <w:multiLevelType w:val="hybridMultilevel"/>
    <w:tmpl w:val="970C2E14"/>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52" w15:restartNumberingAfterBreak="0">
    <w:nsid w:val="48A51E32"/>
    <w:multiLevelType w:val="hybridMultilevel"/>
    <w:tmpl w:val="1E9A475C"/>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53" w15:restartNumberingAfterBreak="0">
    <w:nsid w:val="4CDF3B59"/>
    <w:multiLevelType w:val="hybridMultilevel"/>
    <w:tmpl w:val="1C0A16D0"/>
    <w:lvl w:ilvl="0" w:tplc="75B2AE4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E585E1F"/>
    <w:multiLevelType w:val="hybridMultilevel"/>
    <w:tmpl w:val="05365DB6"/>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55" w15:restartNumberingAfterBreak="0">
    <w:nsid w:val="530F3A9C"/>
    <w:multiLevelType w:val="hybridMultilevel"/>
    <w:tmpl w:val="8174A676"/>
    <w:lvl w:ilvl="0" w:tplc="75B2AE40">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840" w:hanging="360"/>
      </w:pPr>
      <w:rPr>
        <w:rFonts w:ascii="Courier New" w:hAnsi="Courier New" w:cs="Courier New" w:hint="default"/>
      </w:rPr>
    </w:lvl>
    <w:lvl w:ilvl="2" w:tplc="04050005" w:tentative="1">
      <w:start w:val="1"/>
      <w:numFmt w:val="bullet"/>
      <w:lvlText w:val=""/>
      <w:lvlJc w:val="left"/>
      <w:pPr>
        <w:ind w:left="2560" w:hanging="360"/>
      </w:pPr>
      <w:rPr>
        <w:rFonts w:ascii="Wingdings" w:hAnsi="Wingdings" w:hint="default"/>
      </w:rPr>
    </w:lvl>
    <w:lvl w:ilvl="3" w:tplc="04050001" w:tentative="1">
      <w:start w:val="1"/>
      <w:numFmt w:val="bullet"/>
      <w:lvlText w:val=""/>
      <w:lvlJc w:val="left"/>
      <w:pPr>
        <w:ind w:left="3280" w:hanging="360"/>
      </w:pPr>
      <w:rPr>
        <w:rFonts w:ascii="Symbol" w:hAnsi="Symbol" w:hint="default"/>
      </w:rPr>
    </w:lvl>
    <w:lvl w:ilvl="4" w:tplc="04050003" w:tentative="1">
      <w:start w:val="1"/>
      <w:numFmt w:val="bullet"/>
      <w:lvlText w:val="o"/>
      <w:lvlJc w:val="left"/>
      <w:pPr>
        <w:ind w:left="4000" w:hanging="360"/>
      </w:pPr>
      <w:rPr>
        <w:rFonts w:ascii="Courier New" w:hAnsi="Courier New" w:cs="Courier New" w:hint="default"/>
      </w:rPr>
    </w:lvl>
    <w:lvl w:ilvl="5" w:tplc="04050005" w:tentative="1">
      <w:start w:val="1"/>
      <w:numFmt w:val="bullet"/>
      <w:lvlText w:val=""/>
      <w:lvlJc w:val="left"/>
      <w:pPr>
        <w:ind w:left="4720" w:hanging="360"/>
      </w:pPr>
      <w:rPr>
        <w:rFonts w:ascii="Wingdings" w:hAnsi="Wingdings" w:hint="default"/>
      </w:rPr>
    </w:lvl>
    <w:lvl w:ilvl="6" w:tplc="04050001" w:tentative="1">
      <w:start w:val="1"/>
      <w:numFmt w:val="bullet"/>
      <w:lvlText w:val=""/>
      <w:lvlJc w:val="left"/>
      <w:pPr>
        <w:ind w:left="5440" w:hanging="360"/>
      </w:pPr>
      <w:rPr>
        <w:rFonts w:ascii="Symbol" w:hAnsi="Symbol" w:hint="default"/>
      </w:rPr>
    </w:lvl>
    <w:lvl w:ilvl="7" w:tplc="04050003" w:tentative="1">
      <w:start w:val="1"/>
      <w:numFmt w:val="bullet"/>
      <w:lvlText w:val="o"/>
      <w:lvlJc w:val="left"/>
      <w:pPr>
        <w:ind w:left="6160" w:hanging="360"/>
      </w:pPr>
      <w:rPr>
        <w:rFonts w:ascii="Courier New" w:hAnsi="Courier New" w:cs="Courier New" w:hint="default"/>
      </w:rPr>
    </w:lvl>
    <w:lvl w:ilvl="8" w:tplc="04050005" w:tentative="1">
      <w:start w:val="1"/>
      <w:numFmt w:val="bullet"/>
      <w:lvlText w:val=""/>
      <w:lvlJc w:val="left"/>
      <w:pPr>
        <w:ind w:left="6880" w:hanging="360"/>
      </w:pPr>
      <w:rPr>
        <w:rFonts w:ascii="Wingdings" w:hAnsi="Wingdings" w:hint="default"/>
      </w:rPr>
    </w:lvl>
  </w:abstractNum>
  <w:abstractNum w:abstractNumId="56" w15:restartNumberingAfterBreak="0">
    <w:nsid w:val="53F228FE"/>
    <w:multiLevelType w:val="hybridMultilevel"/>
    <w:tmpl w:val="A7CCB80A"/>
    <w:lvl w:ilvl="0" w:tplc="5D364308">
      <w:start w:val="1"/>
      <w:numFmt w:val="bullet"/>
      <w:lvlText w:val="•"/>
      <w:lvlJc w:val="left"/>
      <w:pPr>
        <w:ind w:left="144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2164" w:hanging="360"/>
      </w:pPr>
      <w:rPr>
        <w:rFonts w:ascii="Courier New" w:hAnsi="Courier New" w:cs="Courier New" w:hint="default"/>
      </w:rPr>
    </w:lvl>
    <w:lvl w:ilvl="2" w:tplc="04050005" w:tentative="1">
      <w:start w:val="1"/>
      <w:numFmt w:val="bullet"/>
      <w:lvlText w:val=""/>
      <w:lvlJc w:val="left"/>
      <w:pPr>
        <w:ind w:left="2884" w:hanging="360"/>
      </w:pPr>
      <w:rPr>
        <w:rFonts w:ascii="Wingdings" w:hAnsi="Wingdings" w:hint="default"/>
      </w:rPr>
    </w:lvl>
    <w:lvl w:ilvl="3" w:tplc="04050001" w:tentative="1">
      <w:start w:val="1"/>
      <w:numFmt w:val="bullet"/>
      <w:lvlText w:val=""/>
      <w:lvlJc w:val="left"/>
      <w:pPr>
        <w:ind w:left="3604" w:hanging="360"/>
      </w:pPr>
      <w:rPr>
        <w:rFonts w:ascii="Symbol" w:hAnsi="Symbol" w:hint="default"/>
      </w:rPr>
    </w:lvl>
    <w:lvl w:ilvl="4" w:tplc="04050003" w:tentative="1">
      <w:start w:val="1"/>
      <w:numFmt w:val="bullet"/>
      <w:lvlText w:val="o"/>
      <w:lvlJc w:val="left"/>
      <w:pPr>
        <w:ind w:left="4324" w:hanging="360"/>
      </w:pPr>
      <w:rPr>
        <w:rFonts w:ascii="Courier New" w:hAnsi="Courier New" w:cs="Courier New" w:hint="default"/>
      </w:rPr>
    </w:lvl>
    <w:lvl w:ilvl="5" w:tplc="04050005" w:tentative="1">
      <w:start w:val="1"/>
      <w:numFmt w:val="bullet"/>
      <w:lvlText w:val=""/>
      <w:lvlJc w:val="left"/>
      <w:pPr>
        <w:ind w:left="5044" w:hanging="360"/>
      </w:pPr>
      <w:rPr>
        <w:rFonts w:ascii="Wingdings" w:hAnsi="Wingdings" w:hint="default"/>
      </w:rPr>
    </w:lvl>
    <w:lvl w:ilvl="6" w:tplc="04050001" w:tentative="1">
      <w:start w:val="1"/>
      <w:numFmt w:val="bullet"/>
      <w:lvlText w:val=""/>
      <w:lvlJc w:val="left"/>
      <w:pPr>
        <w:ind w:left="5764" w:hanging="360"/>
      </w:pPr>
      <w:rPr>
        <w:rFonts w:ascii="Symbol" w:hAnsi="Symbol" w:hint="default"/>
      </w:rPr>
    </w:lvl>
    <w:lvl w:ilvl="7" w:tplc="04050003" w:tentative="1">
      <w:start w:val="1"/>
      <w:numFmt w:val="bullet"/>
      <w:lvlText w:val="o"/>
      <w:lvlJc w:val="left"/>
      <w:pPr>
        <w:ind w:left="6484" w:hanging="360"/>
      </w:pPr>
      <w:rPr>
        <w:rFonts w:ascii="Courier New" w:hAnsi="Courier New" w:cs="Courier New" w:hint="default"/>
      </w:rPr>
    </w:lvl>
    <w:lvl w:ilvl="8" w:tplc="04050005" w:tentative="1">
      <w:start w:val="1"/>
      <w:numFmt w:val="bullet"/>
      <w:lvlText w:val=""/>
      <w:lvlJc w:val="left"/>
      <w:pPr>
        <w:ind w:left="7204" w:hanging="360"/>
      </w:pPr>
      <w:rPr>
        <w:rFonts w:ascii="Wingdings" w:hAnsi="Wingdings" w:hint="default"/>
      </w:rPr>
    </w:lvl>
  </w:abstractNum>
  <w:abstractNum w:abstractNumId="57" w15:restartNumberingAfterBreak="0">
    <w:nsid w:val="54686D8B"/>
    <w:multiLevelType w:val="hybridMultilevel"/>
    <w:tmpl w:val="5538B18C"/>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6885B09"/>
    <w:multiLevelType w:val="hybridMultilevel"/>
    <w:tmpl w:val="8030309E"/>
    <w:lvl w:ilvl="0" w:tplc="04050001">
      <w:start w:val="1"/>
      <w:numFmt w:val="bullet"/>
      <w:lvlText w:val=""/>
      <w:lvlJc w:val="left"/>
      <w:pPr>
        <w:ind w:left="730" w:hanging="360"/>
      </w:pPr>
      <w:rPr>
        <w:rFonts w:ascii="Symbol" w:hAnsi="Symbol" w:hint="default"/>
      </w:rPr>
    </w:lvl>
    <w:lvl w:ilvl="1" w:tplc="04050001">
      <w:start w:val="1"/>
      <w:numFmt w:val="bullet"/>
      <w:lvlText w:val=""/>
      <w:lvlJc w:val="left"/>
      <w:pPr>
        <w:ind w:left="1450" w:hanging="360"/>
      </w:pPr>
      <w:rPr>
        <w:rFonts w:ascii="Symbol" w:hAnsi="Symbol"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59" w15:restartNumberingAfterBreak="0">
    <w:nsid w:val="57034979"/>
    <w:multiLevelType w:val="hybridMultilevel"/>
    <w:tmpl w:val="EDD6C41E"/>
    <w:lvl w:ilvl="0" w:tplc="105031A2">
      <w:start w:val="1"/>
      <w:numFmt w:val="bullet"/>
      <w:lvlText w:val="•"/>
      <w:lvlJc w:val="left"/>
      <w:pPr>
        <w:ind w:left="720"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7C44D8A"/>
    <w:multiLevelType w:val="hybridMultilevel"/>
    <w:tmpl w:val="B3F40B2E"/>
    <w:lvl w:ilvl="0" w:tplc="1728B3D6">
      <w:numFmt w:val="bullet"/>
      <w:lvlText w:val="-"/>
      <w:lvlJc w:val="left"/>
      <w:pPr>
        <w:ind w:left="724" w:hanging="3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1728B3D6">
      <w:numFmt w:val="bullet"/>
      <w:lvlText w:val="-"/>
      <w:lvlJc w:val="left"/>
      <w:pPr>
        <w:ind w:left="1440" w:hanging="360"/>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84D41C2"/>
    <w:multiLevelType w:val="hybridMultilevel"/>
    <w:tmpl w:val="040EF1AA"/>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62" w15:restartNumberingAfterBreak="0">
    <w:nsid w:val="58CC58E5"/>
    <w:multiLevelType w:val="hybridMultilevel"/>
    <w:tmpl w:val="8CD434BA"/>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D7A5DA9"/>
    <w:multiLevelType w:val="hybridMultilevel"/>
    <w:tmpl w:val="EB9428CA"/>
    <w:lvl w:ilvl="0" w:tplc="5D3643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04C0A43"/>
    <w:multiLevelType w:val="hybridMultilevel"/>
    <w:tmpl w:val="BECC359E"/>
    <w:lvl w:ilvl="0" w:tplc="75B2AE40">
      <w:start w:val="1"/>
      <w:numFmt w:val="bullet"/>
      <w:lvlText w:val="•"/>
      <w:lvlJc w:val="left"/>
      <w:pPr>
        <w:ind w:left="1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2440" w:hanging="360"/>
      </w:pPr>
      <w:rPr>
        <w:rFonts w:ascii="Courier New" w:hAnsi="Courier New" w:cs="Courier New" w:hint="default"/>
      </w:rPr>
    </w:lvl>
    <w:lvl w:ilvl="2" w:tplc="04050005" w:tentative="1">
      <w:start w:val="1"/>
      <w:numFmt w:val="bullet"/>
      <w:lvlText w:val=""/>
      <w:lvlJc w:val="left"/>
      <w:pPr>
        <w:ind w:left="3160" w:hanging="360"/>
      </w:pPr>
      <w:rPr>
        <w:rFonts w:ascii="Wingdings" w:hAnsi="Wingdings" w:hint="default"/>
      </w:rPr>
    </w:lvl>
    <w:lvl w:ilvl="3" w:tplc="04050001" w:tentative="1">
      <w:start w:val="1"/>
      <w:numFmt w:val="bullet"/>
      <w:lvlText w:val=""/>
      <w:lvlJc w:val="left"/>
      <w:pPr>
        <w:ind w:left="3880" w:hanging="360"/>
      </w:pPr>
      <w:rPr>
        <w:rFonts w:ascii="Symbol" w:hAnsi="Symbol" w:hint="default"/>
      </w:rPr>
    </w:lvl>
    <w:lvl w:ilvl="4" w:tplc="04050003" w:tentative="1">
      <w:start w:val="1"/>
      <w:numFmt w:val="bullet"/>
      <w:lvlText w:val="o"/>
      <w:lvlJc w:val="left"/>
      <w:pPr>
        <w:ind w:left="4600" w:hanging="360"/>
      </w:pPr>
      <w:rPr>
        <w:rFonts w:ascii="Courier New" w:hAnsi="Courier New" w:cs="Courier New" w:hint="default"/>
      </w:rPr>
    </w:lvl>
    <w:lvl w:ilvl="5" w:tplc="04050005" w:tentative="1">
      <w:start w:val="1"/>
      <w:numFmt w:val="bullet"/>
      <w:lvlText w:val=""/>
      <w:lvlJc w:val="left"/>
      <w:pPr>
        <w:ind w:left="5320" w:hanging="360"/>
      </w:pPr>
      <w:rPr>
        <w:rFonts w:ascii="Wingdings" w:hAnsi="Wingdings" w:hint="default"/>
      </w:rPr>
    </w:lvl>
    <w:lvl w:ilvl="6" w:tplc="04050001" w:tentative="1">
      <w:start w:val="1"/>
      <w:numFmt w:val="bullet"/>
      <w:lvlText w:val=""/>
      <w:lvlJc w:val="left"/>
      <w:pPr>
        <w:ind w:left="6040" w:hanging="360"/>
      </w:pPr>
      <w:rPr>
        <w:rFonts w:ascii="Symbol" w:hAnsi="Symbol" w:hint="default"/>
      </w:rPr>
    </w:lvl>
    <w:lvl w:ilvl="7" w:tplc="04050003" w:tentative="1">
      <w:start w:val="1"/>
      <w:numFmt w:val="bullet"/>
      <w:lvlText w:val="o"/>
      <w:lvlJc w:val="left"/>
      <w:pPr>
        <w:ind w:left="6760" w:hanging="360"/>
      </w:pPr>
      <w:rPr>
        <w:rFonts w:ascii="Courier New" w:hAnsi="Courier New" w:cs="Courier New" w:hint="default"/>
      </w:rPr>
    </w:lvl>
    <w:lvl w:ilvl="8" w:tplc="04050005" w:tentative="1">
      <w:start w:val="1"/>
      <w:numFmt w:val="bullet"/>
      <w:lvlText w:val=""/>
      <w:lvlJc w:val="left"/>
      <w:pPr>
        <w:ind w:left="7480" w:hanging="360"/>
      </w:pPr>
      <w:rPr>
        <w:rFonts w:ascii="Wingdings" w:hAnsi="Wingdings" w:hint="default"/>
      </w:rPr>
    </w:lvl>
  </w:abstractNum>
  <w:abstractNum w:abstractNumId="65" w15:restartNumberingAfterBreak="0">
    <w:nsid w:val="61193F8B"/>
    <w:multiLevelType w:val="hybridMultilevel"/>
    <w:tmpl w:val="EA1E21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19C600D"/>
    <w:multiLevelType w:val="hybridMultilevel"/>
    <w:tmpl w:val="367A5F46"/>
    <w:lvl w:ilvl="0" w:tplc="149019F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4722FCD"/>
    <w:multiLevelType w:val="hybridMultilevel"/>
    <w:tmpl w:val="278EF146"/>
    <w:lvl w:ilvl="0" w:tplc="5D725B12">
      <w:start w:val="1"/>
      <w:numFmt w:val="ordinal"/>
      <w:pStyle w:val="Nadpis3"/>
      <w:lvlText w:val="1.%1"/>
      <w:lvlJc w:val="left"/>
      <w:pPr>
        <w:ind w:left="1495" w:hanging="360"/>
      </w:pPr>
      <w:rPr>
        <w:rFonts w:hint="default"/>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68" w15:restartNumberingAfterBreak="0">
    <w:nsid w:val="6AD7007A"/>
    <w:multiLevelType w:val="hybridMultilevel"/>
    <w:tmpl w:val="6BA8872A"/>
    <w:lvl w:ilvl="0" w:tplc="DA743A5A">
      <w:start w:val="1"/>
      <w:numFmt w:val="ordinal"/>
      <w:pStyle w:val="Nadpis4"/>
      <w:lvlText w:val="1.1.%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15:restartNumberingAfterBreak="0">
    <w:nsid w:val="6B516317"/>
    <w:multiLevelType w:val="hybridMultilevel"/>
    <w:tmpl w:val="63E48616"/>
    <w:lvl w:ilvl="0" w:tplc="04050001">
      <w:start w:val="1"/>
      <w:numFmt w:val="bullet"/>
      <w:lvlText w:val=""/>
      <w:lvlJc w:val="left"/>
      <w:pPr>
        <w:ind w:left="730" w:hanging="360"/>
      </w:pPr>
      <w:rPr>
        <w:rFonts w:ascii="Symbol" w:hAnsi="Symbol"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70" w15:restartNumberingAfterBreak="0">
    <w:nsid w:val="6BE04E7D"/>
    <w:multiLevelType w:val="hybridMultilevel"/>
    <w:tmpl w:val="C8AAD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C64156A"/>
    <w:multiLevelType w:val="hybridMultilevel"/>
    <w:tmpl w:val="8EC2311A"/>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72" w15:restartNumberingAfterBreak="0">
    <w:nsid w:val="725D1FF1"/>
    <w:multiLevelType w:val="hybridMultilevel"/>
    <w:tmpl w:val="34FE7FE6"/>
    <w:lvl w:ilvl="0" w:tplc="105031A2">
      <w:start w:val="1"/>
      <w:numFmt w:val="bullet"/>
      <w:lvlText w:val="•"/>
      <w:lvlJc w:val="left"/>
      <w:pPr>
        <w:ind w:left="730"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73" w15:restartNumberingAfterBreak="0">
    <w:nsid w:val="74A53256"/>
    <w:multiLevelType w:val="hybridMultilevel"/>
    <w:tmpl w:val="B0AAD6BA"/>
    <w:lvl w:ilvl="0" w:tplc="5D3643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77F07EB"/>
    <w:multiLevelType w:val="hybridMultilevel"/>
    <w:tmpl w:val="D92E3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9091CBA"/>
    <w:multiLevelType w:val="hybridMultilevel"/>
    <w:tmpl w:val="6784898E"/>
    <w:lvl w:ilvl="0" w:tplc="75B2AE40">
      <w:start w:val="1"/>
      <w:numFmt w:val="bullet"/>
      <w:lvlText w:val="•"/>
      <w:lvlJc w:val="left"/>
      <w:pPr>
        <w:ind w:left="1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2440" w:hanging="360"/>
      </w:pPr>
      <w:rPr>
        <w:rFonts w:ascii="Courier New" w:hAnsi="Courier New" w:cs="Courier New" w:hint="default"/>
      </w:rPr>
    </w:lvl>
    <w:lvl w:ilvl="2" w:tplc="04050005" w:tentative="1">
      <w:start w:val="1"/>
      <w:numFmt w:val="bullet"/>
      <w:lvlText w:val=""/>
      <w:lvlJc w:val="left"/>
      <w:pPr>
        <w:ind w:left="3160" w:hanging="360"/>
      </w:pPr>
      <w:rPr>
        <w:rFonts w:ascii="Wingdings" w:hAnsi="Wingdings" w:hint="default"/>
      </w:rPr>
    </w:lvl>
    <w:lvl w:ilvl="3" w:tplc="04050001" w:tentative="1">
      <w:start w:val="1"/>
      <w:numFmt w:val="bullet"/>
      <w:lvlText w:val=""/>
      <w:lvlJc w:val="left"/>
      <w:pPr>
        <w:ind w:left="3880" w:hanging="360"/>
      </w:pPr>
      <w:rPr>
        <w:rFonts w:ascii="Symbol" w:hAnsi="Symbol" w:hint="default"/>
      </w:rPr>
    </w:lvl>
    <w:lvl w:ilvl="4" w:tplc="04050003" w:tentative="1">
      <w:start w:val="1"/>
      <w:numFmt w:val="bullet"/>
      <w:lvlText w:val="o"/>
      <w:lvlJc w:val="left"/>
      <w:pPr>
        <w:ind w:left="4600" w:hanging="360"/>
      </w:pPr>
      <w:rPr>
        <w:rFonts w:ascii="Courier New" w:hAnsi="Courier New" w:cs="Courier New" w:hint="default"/>
      </w:rPr>
    </w:lvl>
    <w:lvl w:ilvl="5" w:tplc="04050005" w:tentative="1">
      <w:start w:val="1"/>
      <w:numFmt w:val="bullet"/>
      <w:lvlText w:val=""/>
      <w:lvlJc w:val="left"/>
      <w:pPr>
        <w:ind w:left="5320" w:hanging="360"/>
      </w:pPr>
      <w:rPr>
        <w:rFonts w:ascii="Wingdings" w:hAnsi="Wingdings" w:hint="default"/>
      </w:rPr>
    </w:lvl>
    <w:lvl w:ilvl="6" w:tplc="04050001" w:tentative="1">
      <w:start w:val="1"/>
      <w:numFmt w:val="bullet"/>
      <w:lvlText w:val=""/>
      <w:lvlJc w:val="left"/>
      <w:pPr>
        <w:ind w:left="6040" w:hanging="360"/>
      </w:pPr>
      <w:rPr>
        <w:rFonts w:ascii="Symbol" w:hAnsi="Symbol" w:hint="default"/>
      </w:rPr>
    </w:lvl>
    <w:lvl w:ilvl="7" w:tplc="04050003" w:tentative="1">
      <w:start w:val="1"/>
      <w:numFmt w:val="bullet"/>
      <w:lvlText w:val="o"/>
      <w:lvlJc w:val="left"/>
      <w:pPr>
        <w:ind w:left="6760" w:hanging="360"/>
      </w:pPr>
      <w:rPr>
        <w:rFonts w:ascii="Courier New" w:hAnsi="Courier New" w:cs="Courier New" w:hint="default"/>
      </w:rPr>
    </w:lvl>
    <w:lvl w:ilvl="8" w:tplc="04050005" w:tentative="1">
      <w:start w:val="1"/>
      <w:numFmt w:val="bullet"/>
      <w:lvlText w:val=""/>
      <w:lvlJc w:val="left"/>
      <w:pPr>
        <w:ind w:left="7480" w:hanging="360"/>
      </w:pPr>
      <w:rPr>
        <w:rFonts w:ascii="Wingdings" w:hAnsi="Wingdings" w:hint="default"/>
      </w:rPr>
    </w:lvl>
  </w:abstractNum>
  <w:abstractNum w:abstractNumId="76" w15:restartNumberingAfterBreak="0">
    <w:nsid w:val="79545ABE"/>
    <w:multiLevelType w:val="hybridMultilevel"/>
    <w:tmpl w:val="067078F2"/>
    <w:lvl w:ilvl="0" w:tplc="105031A2">
      <w:start w:val="1"/>
      <w:numFmt w:val="bullet"/>
      <w:lvlText w:val="•"/>
      <w:lvlJc w:val="left"/>
      <w:pPr>
        <w:ind w:left="720" w:hanging="360"/>
      </w:pPr>
      <w:rPr>
        <w:rFonts w:ascii="Georgia" w:eastAsia="Georgia" w:hAnsi="Georgia" w:cs="Georgia"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9CF414A"/>
    <w:multiLevelType w:val="hybridMultilevel"/>
    <w:tmpl w:val="E30E2ABE"/>
    <w:lvl w:ilvl="0" w:tplc="5D364308">
      <w:start w:val="1"/>
      <w:numFmt w:val="bullet"/>
      <w:lvlText w:val="•"/>
      <w:lvlJc w:val="left"/>
      <w:pPr>
        <w:ind w:left="73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78" w15:restartNumberingAfterBreak="0">
    <w:nsid w:val="7E4326B1"/>
    <w:multiLevelType w:val="hybridMultilevel"/>
    <w:tmpl w:val="1446403E"/>
    <w:lvl w:ilvl="0" w:tplc="149019FE">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FA1224E"/>
    <w:multiLevelType w:val="hybridMultilevel"/>
    <w:tmpl w:val="7BA62ACA"/>
    <w:lvl w:ilvl="0" w:tplc="5D364308">
      <w:start w:val="1"/>
      <w:numFmt w:val="bullet"/>
      <w:lvlText w:val="•"/>
      <w:lvlJc w:val="left"/>
      <w:pPr>
        <w:ind w:left="73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80" w15:restartNumberingAfterBreak="0">
    <w:nsid w:val="7FFE0EF9"/>
    <w:multiLevelType w:val="hybridMultilevel"/>
    <w:tmpl w:val="0016CC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46"/>
  </w:num>
  <w:num w:numId="3">
    <w:abstractNumId w:val="34"/>
  </w:num>
  <w:num w:numId="4">
    <w:abstractNumId w:val="12"/>
  </w:num>
  <w:num w:numId="5">
    <w:abstractNumId w:val="30"/>
  </w:num>
  <w:num w:numId="6">
    <w:abstractNumId w:val="48"/>
  </w:num>
  <w:num w:numId="7">
    <w:abstractNumId w:val="45"/>
  </w:num>
  <w:num w:numId="8">
    <w:abstractNumId w:val="38"/>
  </w:num>
  <w:num w:numId="9">
    <w:abstractNumId w:val="67"/>
  </w:num>
  <w:num w:numId="10">
    <w:abstractNumId w:val="68"/>
  </w:num>
  <w:num w:numId="11">
    <w:abstractNumId w:val="11"/>
  </w:num>
  <w:num w:numId="12">
    <w:abstractNumId w:val="20"/>
  </w:num>
  <w:num w:numId="13">
    <w:abstractNumId w:val="69"/>
  </w:num>
  <w:num w:numId="14">
    <w:abstractNumId w:val="2"/>
  </w:num>
  <w:num w:numId="15">
    <w:abstractNumId w:val="10"/>
  </w:num>
  <w:num w:numId="16">
    <w:abstractNumId w:val="13"/>
  </w:num>
  <w:num w:numId="17">
    <w:abstractNumId w:val="58"/>
  </w:num>
  <w:num w:numId="18">
    <w:abstractNumId w:val="49"/>
  </w:num>
  <w:num w:numId="19">
    <w:abstractNumId w:val="28"/>
  </w:num>
  <w:num w:numId="20">
    <w:abstractNumId w:val="26"/>
  </w:num>
  <w:num w:numId="21">
    <w:abstractNumId w:val="53"/>
  </w:num>
  <w:num w:numId="22">
    <w:abstractNumId w:val="64"/>
  </w:num>
  <w:num w:numId="23">
    <w:abstractNumId w:val="39"/>
  </w:num>
  <w:num w:numId="24">
    <w:abstractNumId w:val="75"/>
  </w:num>
  <w:num w:numId="25">
    <w:abstractNumId w:val="55"/>
  </w:num>
  <w:num w:numId="26">
    <w:abstractNumId w:val="24"/>
  </w:num>
  <w:num w:numId="27">
    <w:abstractNumId w:val="17"/>
  </w:num>
  <w:num w:numId="28">
    <w:abstractNumId w:val="50"/>
  </w:num>
  <w:num w:numId="29">
    <w:abstractNumId w:val="15"/>
  </w:num>
  <w:num w:numId="30">
    <w:abstractNumId w:val="60"/>
  </w:num>
  <w:num w:numId="31">
    <w:abstractNumId w:val="70"/>
  </w:num>
  <w:num w:numId="32">
    <w:abstractNumId w:val="14"/>
  </w:num>
  <w:num w:numId="33">
    <w:abstractNumId w:val="77"/>
  </w:num>
  <w:num w:numId="34">
    <w:abstractNumId w:val="27"/>
  </w:num>
  <w:num w:numId="35">
    <w:abstractNumId w:val="22"/>
  </w:num>
  <w:num w:numId="36">
    <w:abstractNumId w:val="79"/>
  </w:num>
  <w:num w:numId="37">
    <w:abstractNumId w:val="0"/>
  </w:num>
  <w:num w:numId="38">
    <w:abstractNumId w:val="71"/>
  </w:num>
  <w:num w:numId="39">
    <w:abstractNumId w:val="47"/>
  </w:num>
  <w:num w:numId="40">
    <w:abstractNumId w:val="35"/>
  </w:num>
  <w:num w:numId="41">
    <w:abstractNumId w:val="44"/>
  </w:num>
  <w:num w:numId="42">
    <w:abstractNumId w:val="61"/>
  </w:num>
  <w:num w:numId="43">
    <w:abstractNumId w:val="72"/>
  </w:num>
  <w:num w:numId="44">
    <w:abstractNumId w:val="32"/>
  </w:num>
  <w:num w:numId="45">
    <w:abstractNumId w:val="8"/>
  </w:num>
  <w:num w:numId="46">
    <w:abstractNumId w:val="42"/>
  </w:num>
  <w:num w:numId="47">
    <w:abstractNumId w:val="40"/>
  </w:num>
  <w:num w:numId="48">
    <w:abstractNumId w:val="16"/>
  </w:num>
  <w:num w:numId="49">
    <w:abstractNumId w:val="23"/>
  </w:num>
  <w:num w:numId="50">
    <w:abstractNumId w:val="1"/>
  </w:num>
  <w:num w:numId="51">
    <w:abstractNumId w:val="25"/>
  </w:num>
  <w:num w:numId="52">
    <w:abstractNumId w:val="59"/>
  </w:num>
  <w:num w:numId="53">
    <w:abstractNumId w:val="76"/>
  </w:num>
  <w:num w:numId="54">
    <w:abstractNumId w:val="6"/>
  </w:num>
  <w:num w:numId="55">
    <w:abstractNumId w:val="51"/>
  </w:num>
  <w:num w:numId="56">
    <w:abstractNumId w:val="52"/>
  </w:num>
  <w:num w:numId="57">
    <w:abstractNumId w:val="41"/>
  </w:num>
  <w:num w:numId="58">
    <w:abstractNumId w:val="72"/>
  </w:num>
  <w:num w:numId="59">
    <w:abstractNumId w:val="9"/>
  </w:num>
  <w:num w:numId="60">
    <w:abstractNumId w:val="5"/>
  </w:num>
  <w:num w:numId="61">
    <w:abstractNumId w:val="19"/>
  </w:num>
  <w:num w:numId="62">
    <w:abstractNumId w:val="37"/>
  </w:num>
  <w:num w:numId="63">
    <w:abstractNumId w:val="65"/>
  </w:num>
  <w:num w:numId="64">
    <w:abstractNumId w:val="74"/>
  </w:num>
  <w:num w:numId="65">
    <w:abstractNumId w:val="21"/>
  </w:num>
  <w:num w:numId="66">
    <w:abstractNumId w:val="63"/>
  </w:num>
  <w:num w:numId="67">
    <w:abstractNumId w:val="31"/>
  </w:num>
  <w:num w:numId="68">
    <w:abstractNumId w:val="43"/>
  </w:num>
  <w:num w:numId="69">
    <w:abstractNumId w:val="3"/>
  </w:num>
  <w:num w:numId="70">
    <w:abstractNumId w:val="80"/>
  </w:num>
  <w:num w:numId="71">
    <w:abstractNumId w:val="78"/>
  </w:num>
  <w:num w:numId="72">
    <w:abstractNumId w:val="66"/>
  </w:num>
  <w:num w:numId="73">
    <w:abstractNumId w:val="54"/>
  </w:num>
  <w:num w:numId="74">
    <w:abstractNumId w:val="33"/>
  </w:num>
  <w:num w:numId="75">
    <w:abstractNumId w:val="7"/>
  </w:num>
  <w:num w:numId="76">
    <w:abstractNumId w:val="4"/>
  </w:num>
  <w:num w:numId="77">
    <w:abstractNumId w:val="73"/>
  </w:num>
  <w:num w:numId="78">
    <w:abstractNumId w:val="62"/>
  </w:num>
  <w:num w:numId="79">
    <w:abstractNumId w:val="29"/>
  </w:num>
  <w:num w:numId="80">
    <w:abstractNumId w:val="57"/>
  </w:num>
  <w:num w:numId="81">
    <w:abstractNumId w:val="56"/>
  </w:num>
  <w:num w:numId="82">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0E8"/>
    <w:rsid w:val="00000B0E"/>
    <w:rsid w:val="00000B89"/>
    <w:rsid w:val="000023BB"/>
    <w:rsid w:val="0000252D"/>
    <w:rsid w:val="00002B86"/>
    <w:rsid w:val="00002F63"/>
    <w:rsid w:val="000038EE"/>
    <w:rsid w:val="00003EC8"/>
    <w:rsid w:val="0000474C"/>
    <w:rsid w:val="00004C95"/>
    <w:rsid w:val="00004DBB"/>
    <w:rsid w:val="0000584F"/>
    <w:rsid w:val="000072BC"/>
    <w:rsid w:val="00007AF2"/>
    <w:rsid w:val="00007B55"/>
    <w:rsid w:val="00010061"/>
    <w:rsid w:val="00010396"/>
    <w:rsid w:val="0001146C"/>
    <w:rsid w:val="000118E2"/>
    <w:rsid w:val="000128EE"/>
    <w:rsid w:val="00013398"/>
    <w:rsid w:val="00014342"/>
    <w:rsid w:val="000150FD"/>
    <w:rsid w:val="0001759F"/>
    <w:rsid w:val="000214AF"/>
    <w:rsid w:val="000215F7"/>
    <w:rsid w:val="0002281C"/>
    <w:rsid w:val="000230F6"/>
    <w:rsid w:val="000242C9"/>
    <w:rsid w:val="0002437F"/>
    <w:rsid w:val="00024857"/>
    <w:rsid w:val="00025093"/>
    <w:rsid w:val="00025612"/>
    <w:rsid w:val="0002627C"/>
    <w:rsid w:val="000272EE"/>
    <w:rsid w:val="00030709"/>
    <w:rsid w:val="00030832"/>
    <w:rsid w:val="0003123A"/>
    <w:rsid w:val="000312BD"/>
    <w:rsid w:val="000314FF"/>
    <w:rsid w:val="00031509"/>
    <w:rsid w:val="00031606"/>
    <w:rsid w:val="00031BF2"/>
    <w:rsid w:val="00032045"/>
    <w:rsid w:val="00033537"/>
    <w:rsid w:val="00033DF7"/>
    <w:rsid w:val="00034029"/>
    <w:rsid w:val="000341DA"/>
    <w:rsid w:val="0003484A"/>
    <w:rsid w:val="00035F33"/>
    <w:rsid w:val="00035F4D"/>
    <w:rsid w:val="000361A1"/>
    <w:rsid w:val="000361D6"/>
    <w:rsid w:val="000365E1"/>
    <w:rsid w:val="00036D5C"/>
    <w:rsid w:val="000370C2"/>
    <w:rsid w:val="00037DAD"/>
    <w:rsid w:val="000402AA"/>
    <w:rsid w:val="00040FD9"/>
    <w:rsid w:val="0004217B"/>
    <w:rsid w:val="00042A37"/>
    <w:rsid w:val="0004342D"/>
    <w:rsid w:val="00044DE5"/>
    <w:rsid w:val="00044FDD"/>
    <w:rsid w:val="000451D0"/>
    <w:rsid w:val="0004523E"/>
    <w:rsid w:val="00045B40"/>
    <w:rsid w:val="00045F6A"/>
    <w:rsid w:val="00046278"/>
    <w:rsid w:val="00046BA2"/>
    <w:rsid w:val="0004740A"/>
    <w:rsid w:val="00047D0F"/>
    <w:rsid w:val="00047F28"/>
    <w:rsid w:val="00050B35"/>
    <w:rsid w:val="00050BC9"/>
    <w:rsid w:val="0005126B"/>
    <w:rsid w:val="000518A7"/>
    <w:rsid w:val="0005255F"/>
    <w:rsid w:val="000532B0"/>
    <w:rsid w:val="00053A3E"/>
    <w:rsid w:val="000540AF"/>
    <w:rsid w:val="0005430F"/>
    <w:rsid w:val="0005444A"/>
    <w:rsid w:val="000549F8"/>
    <w:rsid w:val="00054BDF"/>
    <w:rsid w:val="00055A9D"/>
    <w:rsid w:val="000561BD"/>
    <w:rsid w:val="00056338"/>
    <w:rsid w:val="00057D7C"/>
    <w:rsid w:val="00057F58"/>
    <w:rsid w:val="00057F7D"/>
    <w:rsid w:val="000601A6"/>
    <w:rsid w:val="00061535"/>
    <w:rsid w:val="000627A2"/>
    <w:rsid w:val="00062955"/>
    <w:rsid w:val="000629A8"/>
    <w:rsid w:val="0006305F"/>
    <w:rsid w:val="00063182"/>
    <w:rsid w:val="000637A8"/>
    <w:rsid w:val="00064272"/>
    <w:rsid w:val="00064E31"/>
    <w:rsid w:val="00065428"/>
    <w:rsid w:val="00065C3B"/>
    <w:rsid w:val="00066052"/>
    <w:rsid w:val="000662B6"/>
    <w:rsid w:val="000663B7"/>
    <w:rsid w:val="0006646C"/>
    <w:rsid w:val="00067381"/>
    <w:rsid w:val="00070425"/>
    <w:rsid w:val="00070483"/>
    <w:rsid w:val="00070DEB"/>
    <w:rsid w:val="00072077"/>
    <w:rsid w:val="00072E15"/>
    <w:rsid w:val="00074736"/>
    <w:rsid w:val="0007600C"/>
    <w:rsid w:val="00080A67"/>
    <w:rsid w:val="00080BB3"/>
    <w:rsid w:val="00081466"/>
    <w:rsid w:val="00081C18"/>
    <w:rsid w:val="0008214D"/>
    <w:rsid w:val="00082A42"/>
    <w:rsid w:val="0008303B"/>
    <w:rsid w:val="0008345D"/>
    <w:rsid w:val="000844D8"/>
    <w:rsid w:val="00085E3E"/>
    <w:rsid w:val="00086803"/>
    <w:rsid w:val="0008688C"/>
    <w:rsid w:val="00086947"/>
    <w:rsid w:val="00086A39"/>
    <w:rsid w:val="00087E56"/>
    <w:rsid w:val="0009095E"/>
    <w:rsid w:val="00090B43"/>
    <w:rsid w:val="00092223"/>
    <w:rsid w:val="00092D32"/>
    <w:rsid w:val="00093C4B"/>
    <w:rsid w:val="00094B47"/>
    <w:rsid w:val="00095153"/>
    <w:rsid w:val="000952EA"/>
    <w:rsid w:val="00095742"/>
    <w:rsid w:val="00096008"/>
    <w:rsid w:val="00097754"/>
    <w:rsid w:val="00097B46"/>
    <w:rsid w:val="00097D7F"/>
    <w:rsid w:val="000A0889"/>
    <w:rsid w:val="000A0D28"/>
    <w:rsid w:val="000A110D"/>
    <w:rsid w:val="000A1372"/>
    <w:rsid w:val="000A20B0"/>
    <w:rsid w:val="000A22AD"/>
    <w:rsid w:val="000A29C8"/>
    <w:rsid w:val="000A31F7"/>
    <w:rsid w:val="000A37A1"/>
    <w:rsid w:val="000A3BEF"/>
    <w:rsid w:val="000A3EB8"/>
    <w:rsid w:val="000A46F1"/>
    <w:rsid w:val="000A4E15"/>
    <w:rsid w:val="000A5CFC"/>
    <w:rsid w:val="000A6E9A"/>
    <w:rsid w:val="000A725A"/>
    <w:rsid w:val="000A7544"/>
    <w:rsid w:val="000A7A06"/>
    <w:rsid w:val="000B0016"/>
    <w:rsid w:val="000B15B4"/>
    <w:rsid w:val="000B180E"/>
    <w:rsid w:val="000B1C6C"/>
    <w:rsid w:val="000B1EE3"/>
    <w:rsid w:val="000B2311"/>
    <w:rsid w:val="000B2683"/>
    <w:rsid w:val="000B38F6"/>
    <w:rsid w:val="000B3F32"/>
    <w:rsid w:val="000B4513"/>
    <w:rsid w:val="000B53ED"/>
    <w:rsid w:val="000B5930"/>
    <w:rsid w:val="000B7203"/>
    <w:rsid w:val="000B77F7"/>
    <w:rsid w:val="000C03B5"/>
    <w:rsid w:val="000C1378"/>
    <w:rsid w:val="000C3306"/>
    <w:rsid w:val="000C3B1E"/>
    <w:rsid w:val="000C3FC0"/>
    <w:rsid w:val="000C4082"/>
    <w:rsid w:val="000C4311"/>
    <w:rsid w:val="000C4AAF"/>
    <w:rsid w:val="000C4E30"/>
    <w:rsid w:val="000C58A0"/>
    <w:rsid w:val="000C59DD"/>
    <w:rsid w:val="000C6D76"/>
    <w:rsid w:val="000C6DFB"/>
    <w:rsid w:val="000C6E5E"/>
    <w:rsid w:val="000C7048"/>
    <w:rsid w:val="000C74E5"/>
    <w:rsid w:val="000D0881"/>
    <w:rsid w:val="000D0D4F"/>
    <w:rsid w:val="000D1CD5"/>
    <w:rsid w:val="000D32B1"/>
    <w:rsid w:val="000D394F"/>
    <w:rsid w:val="000D41F9"/>
    <w:rsid w:val="000D58DE"/>
    <w:rsid w:val="000D5E65"/>
    <w:rsid w:val="000D6E15"/>
    <w:rsid w:val="000D6E34"/>
    <w:rsid w:val="000D72A6"/>
    <w:rsid w:val="000D7E02"/>
    <w:rsid w:val="000D7ECA"/>
    <w:rsid w:val="000E017E"/>
    <w:rsid w:val="000E038D"/>
    <w:rsid w:val="000E0F2F"/>
    <w:rsid w:val="000E0FC9"/>
    <w:rsid w:val="000E1C55"/>
    <w:rsid w:val="000E3619"/>
    <w:rsid w:val="000E3992"/>
    <w:rsid w:val="000E4685"/>
    <w:rsid w:val="000E4A99"/>
    <w:rsid w:val="000E4EF7"/>
    <w:rsid w:val="000E57AE"/>
    <w:rsid w:val="000E5BA1"/>
    <w:rsid w:val="000E6025"/>
    <w:rsid w:val="000E62BA"/>
    <w:rsid w:val="000E6599"/>
    <w:rsid w:val="000E6843"/>
    <w:rsid w:val="000E7D96"/>
    <w:rsid w:val="000F0440"/>
    <w:rsid w:val="000F0A2B"/>
    <w:rsid w:val="000F14D3"/>
    <w:rsid w:val="000F1E5F"/>
    <w:rsid w:val="000F2A8D"/>
    <w:rsid w:val="000F2FF7"/>
    <w:rsid w:val="000F3117"/>
    <w:rsid w:val="000F4293"/>
    <w:rsid w:val="000F432E"/>
    <w:rsid w:val="000F4737"/>
    <w:rsid w:val="000F4ABB"/>
    <w:rsid w:val="000F5BD8"/>
    <w:rsid w:val="000F66FD"/>
    <w:rsid w:val="000F7BCF"/>
    <w:rsid w:val="00100F94"/>
    <w:rsid w:val="00101885"/>
    <w:rsid w:val="0010262F"/>
    <w:rsid w:val="00102A88"/>
    <w:rsid w:val="00102C7A"/>
    <w:rsid w:val="00103C8A"/>
    <w:rsid w:val="00104A26"/>
    <w:rsid w:val="00104CD3"/>
    <w:rsid w:val="00104D78"/>
    <w:rsid w:val="00106693"/>
    <w:rsid w:val="001068E1"/>
    <w:rsid w:val="00106D9B"/>
    <w:rsid w:val="001071CA"/>
    <w:rsid w:val="001105B4"/>
    <w:rsid w:val="00110649"/>
    <w:rsid w:val="00110DF7"/>
    <w:rsid w:val="001132BF"/>
    <w:rsid w:val="00113C38"/>
    <w:rsid w:val="00113CF5"/>
    <w:rsid w:val="00113FE6"/>
    <w:rsid w:val="00114EDE"/>
    <w:rsid w:val="00116174"/>
    <w:rsid w:val="0012025E"/>
    <w:rsid w:val="001203AD"/>
    <w:rsid w:val="00120759"/>
    <w:rsid w:val="001214ED"/>
    <w:rsid w:val="00121BF1"/>
    <w:rsid w:val="001230E8"/>
    <w:rsid w:val="0012340D"/>
    <w:rsid w:val="00123481"/>
    <w:rsid w:val="001234C6"/>
    <w:rsid w:val="001234CB"/>
    <w:rsid w:val="00123578"/>
    <w:rsid w:val="00123CE3"/>
    <w:rsid w:val="00123FF9"/>
    <w:rsid w:val="001248D6"/>
    <w:rsid w:val="00126A5C"/>
    <w:rsid w:val="00130284"/>
    <w:rsid w:val="001304BB"/>
    <w:rsid w:val="0013071D"/>
    <w:rsid w:val="00130D61"/>
    <w:rsid w:val="00131579"/>
    <w:rsid w:val="001323A3"/>
    <w:rsid w:val="00133771"/>
    <w:rsid w:val="00133A2B"/>
    <w:rsid w:val="00133EAB"/>
    <w:rsid w:val="00133FFE"/>
    <w:rsid w:val="001341B8"/>
    <w:rsid w:val="00134859"/>
    <w:rsid w:val="0013508A"/>
    <w:rsid w:val="001350DD"/>
    <w:rsid w:val="001354F0"/>
    <w:rsid w:val="001375B7"/>
    <w:rsid w:val="001376F0"/>
    <w:rsid w:val="00137CA1"/>
    <w:rsid w:val="00140C7F"/>
    <w:rsid w:val="001418B8"/>
    <w:rsid w:val="001427B7"/>
    <w:rsid w:val="00142E46"/>
    <w:rsid w:val="00145CF5"/>
    <w:rsid w:val="00146771"/>
    <w:rsid w:val="00146BE1"/>
    <w:rsid w:val="00150277"/>
    <w:rsid w:val="0015035C"/>
    <w:rsid w:val="00150BB0"/>
    <w:rsid w:val="00151D9F"/>
    <w:rsid w:val="00151F04"/>
    <w:rsid w:val="00151F37"/>
    <w:rsid w:val="001538E6"/>
    <w:rsid w:val="00154853"/>
    <w:rsid w:val="00155095"/>
    <w:rsid w:val="0015515F"/>
    <w:rsid w:val="001558EB"/>
    <w:rsid w:val="00155ADB"/>
    <w:rsid w:val="00155CF4"/>
    <w:rsid w:val="00156A76"/>
    <w:rsid w:val="001572C2"/>
    <w:rsid w:val="001607BB"/>
    <w:rsid w:val="001608B1"/>
    <w:rsid w:val="001609A4"/>
    <w:rsid w:val="00160B9D"/>
    <w:rsid w:val="00161379"/>
    <w:rsid w:val="001617C3"/>
    <w:rsid w:val="00161B7C"/>
    <w:rsid w:val="00161BDE"/>
    <w:rsid w:val="001621EF"/>
    <w:rsid w:val="0016222E"/>
    <w:rsid w:val="001622C0"/>
    <w:rsid w:val="001624E4"/>
    <w:rsid w:val="00162C8B"/>
    <w:rsid w:val="00162E31"/>
    <w:rsid w:val="00162F24"/>
    <w:rsid w:val="001630A3"/>
    <w:rsid w:val="0016336A"/>
    <w:rsid w:val="0016411D"/>
    <w:rsid w:val="001656A4"/>
    <w:rsid w:val="0016590E"/>
    <w:rsid w:val="00165C84"/>
    <w:rsid w:val="00165FDE"/>
    <w:rsid w:val="00166F68"/>
    <w:rsid w:val="00167CC9"/>
    <w:rsid w:val="00167CCF"/>
    <w:rsid w:val="00167EFF"/>
    <w:rsid w:val="0017155E"/>
    <w:rsid w:val="00171A48"/>
    <w:rsid w:val="00172A7D"/>
    <w:rsid w:val="00172CBC"/>
    <w:rsid w:val="001732D1"/>
    <w:rsid w:val="00173521"/>
    <w:rsid w:val="00173A0E"/>
    <w:rsid w:val="0017407C"/>
    <w:rsid w:val="00175BBC"/>
    <w:rsid w:val="00175C94"/>
    <w:rsid w:val="00175DDA"/>
    <w:rsid w:val="00176976"/>
    <w:rsid w:val="00176E4A"/>
    <w:rsid w:val="00177DEB"/>
    <w:rsid w:val="001803A4"/>
    <w:rsid w:val="0018132B"/>
    <w:rsid w:val="001819F2"/>
    <w:rsid w:val="00182055"/>
    <w:rsid w:val="00182B70"/>
    <w:rsid w:val="001840A2"/>
    <w:rsid w:val="0018498E"/>
    <w:rsid w:val="00184C9A"/>
    <w:rsid w:val="001853F2"/>
    <w:rsid w:val="00185A13"/>
    <w:rsid w:val="00185C11"/>
    <w:rsid w:val="00186D6E"/>
    <w:rsid w:val="0018778B"/>
    <w:rsid w:val="00187A8B"/>
    <w:rsid w:val="001902A0"/>
    <w:rsid w:val="001914EB"/>
    <w:rsid w:val="00191C38"/>
    <w:rsid w:val="001925BB"/>
    <w:rsid w:val="001930AB"/>
    <w:rsid w:val="001930C4"/>
    <w:rsid w:val="001933F0"/>
    <w:rsid w:val="00194745"/>
    <w:rsid w:val="00194873"/>
    <w:rsid w:val="00194F4D"/>
    <w:rsid w:val="00195046"/>
    <w:rsid w:val="00195B97"/>
    <w:rsid w:val="00195DEF"/>
    <w:rsid w:val="001963C4"/>
    <w:rsid w:val="00197458"/>
    <w:rsid w:val="00197B0D"/>
    <w:rsid w:val="001A0539"/>
    <w:rsid w:val="001A0E51"/>
    <w:rsid w:val="001A0F87"/>
    <w:rsid w:val="001A1793"/>
    <w:rsid w:val="001A18D0"/>
    <w:rsid w:val="001A1D10"/>
    <w:rsid w:val="001A2375"/>
    <w:rsid w:val="001A263A"/>
    <w:rsid w:val="001A361E"/>
    <w:rsid w:val="001A3DB4"/>
    <w:rsid w:val="001A53DA"/>
    <w:rsid w:val="001A5EFD"/>
    <w:rsid w:val="001A7996"/>
    <w:rsid w:val="001A7EDA"/>
    <w:rsid w:val="001B04ED"/>
    <w:rsid w:val="001B0FD3"/>
    <w:rsid w:val="001B28FD"/>
    <w:rsid w:val="001B2C2E"/>
    <w:rsid w:val="001B3521"/>
    <w:rsid w:val="001B392A"/>
    <w:rsid w:val="001B5383"/>
    <w:rsid w:val="001B58C7"/>
    <w:rsid w:val="001B5ABB"/>
    <w:rsid w:val="001B5B00"/>
    <w:rsid w:val="001B6C36"/>
    <w:rsid w:val="001B7488"/>
    <w:rsid w:val="001B7CAF"/>
    <w:rsid w:val="001B7FC5"/>
    <w:rsid w:val="001C0736"/>
    <w:rsid w:val="001C082E"/>
    <w:rsid w:val="001C0A2B"/>
    <w:rsid w:val="001C1009"/>
    <w:rsid w:val="001C1090"/>
    <w:rsid w:val="001C11A8"/>
    <w:rsid w:val="001C1482"/>
    <w:rsid w:val="001C15EA"/>
    <w:rsid w:val="001C1B1E"/>
    <w:rsid w:val="001C2700"/>
    <w:rsid w:val="001C2919"/>
    <w:rsid w:val="001C4C63"/>
    <w:rsid w:val="001C5B44"/>
    <w:rsid w:val="001C6C80"/>
    <w:rsid w:val="001C7170"/>
    <w:rsid w:val="001C73E9"/>
    <w:rsid w:val="001C7490"/>
    <w:rsid w:val="001D001A"/>
    <w:rsid w:val="001D0485"/>
    <w:rsid w:val="001D083B"/>
    <w:rsid w:val="001D101F"/>
    <w:rsid w:val="001D1F2A"/>
    <w:rsid w:val="001D2277"/>
    <w:rsid w:val="001D332F"/>
    <w:rsid w:val="001D3AE0"/>
    <w:rsid w:val="001D40A3"/>
    <w:rsid w:val="001D4439"/>
    <w:rsid w:val="001D4B33"/>
    <w:rsid w:val="001D4F44"/>
    <w:rsid w:val="001D5FDE"/>
    <w:rsid w:val="001D640C"/>
    <w:rsid w:val="001D644C"/>
    <w:rsid w:val="001D6C41"/>
    <w:rsid w:val="001E0B14"/>
    <w:rsid w:val="001E1D98"/>
    <w:rsid w:val="001E2639"/>
    <w:rsid w:val="001E33C4"/>
    <w:rsid w:val="001E4274"/>
    <w:rsid w:val="001E5390"/>
    <w:rsid w:val="001E54D8"/>
    <w:rsid w:val="001E59B3"/>
    <w:rsid w:val="001F0FD3"/>
    <w:rsid w:val="001F1AA4"/>
    <w:rsid w:val="001F1E00"/>
    <w:rsid w:val="001F2424"/>
    <w:rsid w:val="001F2B50"/>
    <w:rsid w:val="001F309F"/>
    <w:rsid w:val="001F34C5"/>
    <w:rsid w:val="001F3AEF"/>
    <w:rsid w:val="001F4085"/>
    <w:rsid w:val="001F446B"/>
    <w:rsid w:val="001F4CF4"/>
    <w:rsid w:val="001F5350"/>
    <w:rsid w:val="001F5F09"/>
    <w:rsid w:val="001F6456"/>
    <w:rsid w:val="001F6BF6"/>
    <w:rsid w:val="001F6F6C"/>
    <w:rsid w:val="001F7BF0"/>
    <w:rsid w:val="0020025B"/>
    <w:rsid w:val="00200D62"/>
    <w:rsid w:val="00200E2D"/>
    <w:rsid w:val="00201B4A"/>
    <w:rsid w:val="00201F88"/>
    <w:rsid w:val="00202F06"/>
    <w:rsid w:val="002034E5"/>
    <w:rsid w:val="0020407A"/>
    <w:rsid w:val="002040B5"/>
    <w:rsid w:val="002044B7"/>
    <w:rsid w:val="0020723E"/>
    <w:rsid w:val="0020788A"/>
    <w:rsid w:val="00207C97"/>
    <w:rsid w:val="00210350"/>
    <w:rsid w:val="002114CE"/>
    <w:rsid w:val="002122F6"/>
    <w:rsid w:val="002126E9"/>
    <w:rsid w:val="00213826"/>
    <w:rsid w:val="002138B6"/>
    <w:rsid w:val="00213BA7"/>
    <w:rsid w:val="0021412E"/>
    <w:rsid w:val="002145E4"/>
    <w:rsid w:val="00214E59"/>
    <w:rsid w:val="00215150"/>
    <w:rsid w:val="00215CAE"/>
    <w:rsid w:val="00216570"/>
    <w:rsid w:val="00216FC5"/>
    <w:rsid w:val="0021718F"/>
    <w:rsid w:val="00217775"/>
    <w:rsid w:val="00220348"/>
    <w:rsid w:val="00220DA9"/>
    <w:rsid w:val="00221002"/>
    <w:rsid w:val="002219C7"/>
    <w:rsid w:val="002222DA"/>
    <w:rsid w:val="002224A5"/>
    <w:rsid w:val="002231E5"/>
    <w:rsid w:val="0022331B"/>
    <w:rsid w:val="0022342B"/>
    <w:rsid w:val="00224118"/>
    <w:rsid w:val="00224939"/>
    <w:rsid w:val="00224B39"/>
    <w:rsid w:val="00224EBF"/>
    <w:rsid w:val="002258D6"/>
    <w:rsid w:val="00226610"/>
    <w:rsid w:val="002270C4"/>
    <w:rsid w:val="00227F2D"/>
    <w:rsid w:val="00231678"/>
    <w:rsid w:val="00231791"/>
    <w:rsid w:val="00233405"/>
    <w:rsid w:val="00233A68"/>
    <w:rsid w:val="00234332"/>
    <w:rsid w:val="00235212"/>
    <w:rsid w:val="00235C23"/>
    <w:rsid w:val="00235F3D"/>
    <w:rsid w:val="00240229"/>
    <w:rsid w:val="00241318"/>
    <w:rsid w:val="00241469"/>
    <w:rsid w:val="0024239A"/>
    <w:rsid w:val="00242FA0"/>
    <w:rsid w:val="00243C71"/>
    <w:rsid w:val="00243D12"/>
    <w:rsid w:val="00243FAB"/>
    <w:rsid w:val="00244557"/>
    <w:rsid w:val="00245C54"/>
    <w:rsid w:val="00247473"/>
    <w:rsid w:val="00250791"/>
    <w:rsid w:val="00254023"/>
    <w:rsid w:val="00254DF5"/>
    <w:rsid w:val="00257AF9"/>
    <w:rsid w:val="00257B34"/>
    <w:rsid w:val="00257E00"/>
    <w:rsid w:val="00260D83"/>
    <w:rsid w:val="00261256"/>
    <w:rsid w:val="0026254B"/>
    <w:rsid w:val="00262FBA"/>
    <w:rsid w:val="002635B6"/>
    <w:rsid w:val="00263ECE"/>
    <w:rsid w:val="00264E8C"/>
    <w:rsid w:val="00265123"/>
    <w:rsid w:val="00265932"/>
    <w:rsid w:val="0026594F"/>
    <w:rsid w:val="00265980"/>
    <w:rsid w:val="00265ACD"/>
    <w:rsid w:val="00265D1D"/>
    <w:rsid w:val="002663B1"/>
    <w:rsid w:val="00266E2F"/>
    <w:rsid w:val="002671BC"/>
    <w:rsid w:val="002706E7"/>
    <w:rsid w:val="00270ED2"/>
    <w:rsid w:val="00270F99"/>
    <w:rsid w:val="002712AE"/>
    <w:rsid w:val="002731E3"/>
    <w:rsid w:val="002733E2"/>
    <w:rsid w:val="002736FB"/>
    <w:rsid w:val="00273A3E"/>
    <w:rsid w:val="002741BA"/>
    <w:rsid w:val="00274440"/>
    <w:rsid w:val="00276412"/>
    <w:rsid w:val="002768A3"/>
    <w:rsid w:val="0027699D"/>
    <w:rsid w:val="00276AB4"/>
    <w:rsid w:val="0028090E"/>
    <w:rsid w:val="00280AD4"/>
    <w:rsid w:val="0028163C"/>
    <w:rsid w:val="00281666"/>
    <w:rsid w:val="0028183E"/>
    <w:rsid w:val="00281853"/>
    <w:rsid w:val="0028197D"/>
    <w:rsid w:val="0028295D"/>
    <w:rsid w:val="00282C6E"/>
    <w:rsid w:val="00283DC2"/>
    <w:rsid w:val="0028411C"/>
    <w:rsid w:val="0028447E"/>
    <w:rsid w:val="0028496D"/>
    <w:rsid w:val="00284E61"/>
    <w:rsid w:val="002864D7"/>
    <w:rsid w:val="002870D6"/>
    <w:rsid w:val="002871BB"/>
    <w:rsid w:val="0028744E"/>
    <w:rsid w:val="002878BD"/>
    <w:rsid w:val="00287E87"/>
    <w:rsid w:val="00290691"/>
    <w:rsid w:val="002920BE"/>
    <w:rsid w:val="00292D78"/>
    <w:rsid w:val="00292DDC"/>
    <w:rsid w:val="0029316A"/>
    <w:rsid w:val="002934F6"/>
    <w:rsid w:val="002938A5"/>
    <w:rsid w:val="00293EBE"/>
    <w:rsid w:val="00294764"/>
    <w:rsid w:val="00295FD6"/>
    <w:rsid w:val="00296009"/>
    <w:rsid w:val="00296201"/>
    <w:rsid w:val="00297321"/>
    <w:rsid w:val="0029777D"/>
    <w:rsid w:val="00297A25"/>
    <w:rsid w:val="002A0AB7"/>
    <w:rsid w:val="002A0AC4"/>
    <w:rsid w:val="002A0D48"/>
    <w:rsid w:val="002A0FCF"/>
    <w:rsid w:val="002A18E6"/>
    <w:rsid w:val="002A1960"/>
    <w:rsid w:val="002A1C54"/>
    <w:rsid w:val="002A20FC"/>
    <w:rsid w:val="002A2C8B"/>
    <w:rsid w:val="002A425C"/>
    <w:rsid w:val="002A4551"/>
    <w:rsid w:val="002A580A"/>
    <w:rsid w:val="002A58B9"/>
    <w:rsid w:val="002A5A46"/>
    <w:rsid w:val="002A6BA4"/>
    <w:rsid w:val="002A6D15"/>
    <w:rsid w:val="002A6E01"/>
    <w:rsid w:val="002A7216"/>
    <w:rsid w:val="002A74B3"/>
    <w:rsid w:val="002B0838"/>
    <w:rsid w:val="002B0899"/>
    <w:rsid w:val="002B1501"/>
    <w:rsid w:val="002B1947"/>
    <w:rsid w:val="002B196F"/>
    <w:rsid w:val="002B238F"/>
    <w:rsid w:val="002B29A6"/>
    <w:rsid w:val="002B2B15"/>
    <w:rsid w:val="002B3685"/>
    <w:rsid w:val="002B3892"/>
    <w:rsid w:val="002B3C8C"/>
    <w:rsid w:val="002B3EB6"/>
    <w:rsid w:val="002B424B"/>
    <w:rsid w:val="002B4832"/>
    <w:rsid w:val="002B6302"/>
    <w:rsid w:val="002B75B9"/>
    <w:rsid w:val="002B79CA"/>
    <w:rsid w:val="002C069C"/>
    <w:rsid w:val="002C0871"/>
    <w:rsid w:val="002C0AB6"/>
    <w:rsid w:val="002C0D07"/>
    <w:rsid w:val="002C0ECC"/>
    <w:rsid w:val="002C10DA"/>
    <w:rsid w:val="002C284C"/>
    <w:rsid w:val="002C2B3F"/>
    <w:rsid w:val="002C2F4C"/>
    <w:rsid w:val="002C30C9"/>
    <w:rsid w:val="002C3E98"/>
    <w:rsid w:val="002C3F2A"/>
    <w:rsid w:val="002C4607"/>
    <w:rsid w:val="002C4888"/>
    <w:rsid w:val="002C4B40"/>
    <w:rsid w:val="002C51C1"/>
    <w:rsid w:val="002C51CD"/>
    <w:rsid w:val="002C5505"/>
    <w:rsid w:val="002C5605"/>
    <w:rsid w:val="002C601E"/>
    <w:rsid w:val="002C64C0"/>
    <w:rsid w:val="002C65E0"/>
    <w:rsid w:val="002C6872"/>
    <w:rsid w:val="002C69D6"/>
    <w:rsid w:val="002C70FA"/>
    <w:rsid w:val="002C75E1"/>
    <w:rsid w:val="002C7D1F"/>
    <w:rsid w:val="002D02C2"/>
    <w:rsid w:val="002D0A55"/>
    <w:rsid w:val="002D0DC4"/>
    <w:rsid w:val="002D1F75"/>
    <w:rsid w:val="002D2DF8"/>
    <w:rsid w:val="002D32ED"/>
    <w:rsid w:val="002D4183"/>
    <w:rsid w:val="002D4ACB"/>
    <w:rsid w:val="002D5124"/>
    <w:rsid w:val="002D5967"/>
    <w:rsid w:val="002D5FCF"/>
    <w:rsid w:val="002D63EF"/>
    <w:rsid w:val="002D65FC"/>
    <w:rsid w:val="002D6693"/>
    <w:rsid w:val="002D700E"/>
    <w:rsid w:val="002D7BED"/>
    <w:rsid w:val="002E1082"/>
    <w:rsid w:val="002E1A11"/>
    <w:rsid w:val="002E1B54"/>
    <w:rsid w:val="002E1F4B"/>
    <w:rsid w:val="002E29E7"/>
    <w:rsid w:val="002E2D26"/>
    <w:rsid w:val="002E349C"/>
    <w:rsid w:val="002E3E37"/>
    <w:rsid w:val="002E4375"/>
    <w:rsid w:val="002E48E1"/>
    <w:rsid w:val="002E4D0D"/>
    <w:rsid w:val="002E4F13"/>
    <w:rsid w:val="002E536C"/>
    <w:rsid w:val="002E64D3"/>
    <w:rsid w:val="002F01A3"/>
    <w:rsid w:val="002F09C8"/>
    <w:rsid w:val="002F0DA6"/>
    <w:rsid w:val="002F102C"/>
    <w:rsid w:val="002F32F0"/>
    <w:rsid w:val="002F340B"/>
    <w:rsid w:val="002F35C9"/>
    <w:rsid w:val="002F3D37"/>
    <w:rsid w:val="002F44BE"/>
    <w:rsid w:val="002F4539"/>
    <w:rsid w:val="002F53EB"/>
    <w:rsid w:val="002F5AA4"/>
    <w:rsid w:val="002F649F"/>
    <w:rsid w:val="002F6AB9"/>
    <w:rsid w:val="00300156"/>
    <w:rsid w:val="00300D19"/>
    <w:rsid w:val="003024B7"/>
    <w:rsid w:val="0030255D"/>
    <w:rsid w:val="003027CC"/>
    <w:rsid w:val="00303960"/>
    <w:rsid w:val="00303E24"/>
    <w:rsid w:val="00303E6B"/>
    <w:rsid w:val="00303F6E"/>
    <w:rsid w:val="00304C65"/>
    <w:rsid w:val="00304E91"/>
    <w:rsid w:val="00305C23"/>
    <w:rsid w:val="00305FD8"/>
    <w:rsid w:val="003067A8"/>
    <w:rsid w:val="00306B78"/>
    <w:rsid w:val="00306F49"/>
    <w:rsid w:val="00307016"/>
    <w:rsid w:val="0030724E"/>
    <w:rsid w:val="00307D90"/>
    <w:rsid w:val="00310491"/>
    <w:rsid w:val="003109F6"/>
    <w:rsid w:val="003114DA"/>
    <w:rsid w:val="0031191D"/>
    <w:rsid w:val="00311BB7"/>
    <w:rsid w:val="00311E45"/>
    <w:rsid w:val="00312E38"/>
    <w:rsid w:val="0031339D"/>
    <w:rsid w:val="0031395F"/>
    <w:rsid w:val="00313C0C"/>
    <w:rsid w:val="00313E59"/>
    <w:rsid w:val="00314C52"/>
    <w:rsid w:val="00315202"/>
    <w:rsid w:val="0031557D"/>
    <w:rsid w:val="00315EFD"/>
    <w:rsid w:val="0031672B"/>
    <w:rsid w:val="00316741"/>
    <w:rsid w:val="003172F1"/>
    <w:rsid w:val="0031744D"/>
    <w:rsid w:val="003177E2"/>
    <w:rsid w:val="00317D88"/>
    <w:rsid w:val="00320BC2"/>
    <w:rsid w:val="0032109A"/>
    <w:rsid w:val="0032161A"/>
    <w:rsid w:val="003217E0"/>
    <w:rsid w:val="00321A92"/>
    <w:rsid w:val="003227BB"/>
    <w:rsid w:val="00324B9A"/>
    <w:rsid w:val="00325DED"/>
    <w:rsid w:val="003267E9"/>
    <w:rsid w:val="00327446"/>
    <w:rsid w:val="00327944"/>
    <w:rsid w:val="003279EF"/>
    <w:rsid w:val="00327AD4"/>
    <w:rsid w:val="00330ECB"/>
    <w:rsid w:val="00332B79"/>
    <w:rsid w:val="003333D6"/>
    <w:rsid w:val="00335AAA"/>
    <w:rsid w:val="003360C0"/>
    <w:rsid w:val="0033625B"/>
    <w:rsid w:val="00336F95"/>
    <w:rsid w:val="00337644"/>
    <w:rsid w:val="00337673"/>
    <w:rsid w:val="00337749"/>
    <w:rsid w:val="00337AF1"/>
    <w:rsid w:val="00337F76"/>
    <w:rsid w:val="0034035E"/>
    <w:rsid w:val="00340D3D"/>
    <w:rsid w:val="00342848"/>
    <w:rsid w:val="00342DB3"/>
    <w:rsid w:val="00342DDF"/>
    <w:rsid w:val="0034332F"/>
    <w:rsid w:val="00344005"/>
    <w:rsid w:val="00344C66"/>
    <w:rsid w:val="003450CA"/>
    <w:rsid w:val="00345114"/>
    <w:rsid w:val="003453D3"/>
    <w:rsid w:val="0034551A"/>
    <w:rsid w:val="00345D9C"/>
    <w:rsid w:val="003464F7"/>
    <w:rsid w:val="00346669"/>
    <w:rsid w:val="00346FB1"/>
    <w:rsid w:val="00346FE2"/>
    <w:rsid w:val="00347F4B"/>
    <w:rsid w:val="00350192"/>
    <w:rsid w:val="00350503"/>
    <w:rsid w:val="0035065A"/>
    <w:rsid w:val="00350835"/>
    <w:rsid w:val="00350FD1"/>
    <w:rsid w:val="00351E65"/>
    <w:rsid w:val="00353AE7"/>
    <w:rsid w:val="00353D30"/>
    <w:rsid w:val="003548B7"/>
    <w:rsid w:val="003555AE"/>
    <w:rsid w:val="00355856"/>
    <w:rsid w:val="00355C54"/>
    <w:rsid w:val="00357445"/>
    <w:rsid w:val="003579CC"/>
    <w:rsid w:val="00357C94"/>
    <w:rsid w:val="003602D0"/>
    <w:rsid w:val="0036046C"/>
    <w:rsid w:val="003607EE"/>
    <w:rsid w:val="00361ACB"/>
    <w:rsid w:val="00361DFF"/>
    <w:rsid w:val="00362922"/>
    <w:rsid w:val="00363E0A"/>
    <w:rsid w:val="003642CA"/>
    <w:rsid w:val="0036433D"/>
    <w:rsid w:val="00365D63"/>
    <w:rsid w:val="00365EA5"/>
    <w:rsid w:val="0037008C"/>
    <w:rsid w:val="00370951"/>
    <w:rsid w:val="00370B1F"/>
    <w:rsid w:val="00371166"/>
    <w:rsid w:val="003713A8"/>
    <w:rsid w:val="0037165B"/>
    <w:rsid w:val="00371A5A"/>
    <w:rsid w:val="00371E22"/>
    <w:rsid w:val="00373634"/>
    <w:rsid w:val="0037409E"/>
    <w:rsid w:val="00374D9F"/>
    <w:rsid w:val="0037589A"/>
    <w:rsid w:val="003759D0"/>
    <w:rsid w:val="00375A4A"/>
    <w:rsid w:val="00375B14"/>
    <w:rsid w:val="00375FDB"/>
    <w:rsid w:val="00376282"/>
    <w:rsid w:val="003765E2"/>
    <w:rsid w:val="00376AB5"/>
    <w:rsid w:val="003772DD"/>
    <w:rsid w:val="003773B7"/>
    <w:rsid w:val="003774A1"/>
    <w:rsid w:val="00380173"/>
    <w:rsid w:val="00380302"/>
    <w:rsid w:val="003804C6"/>
    <w:rsid w:val="003807E4"/>
    <w:rsid w:val="00380B3F"/>
    <w:rsid w:val="00381341"/>
    <w:rsid w:val="003813AA"/>
    <w:rsid w:val="00381ED1"/>
    <w:rsid w:val="00382BFB"/>
    <w:rsid w:val="003832F6"/>
    <w:rsid w:val="0038504C"/>
    <w:rsid w:val="003862B5"/>
    <w:rsid w:val="00386DA7"/>
    <w:rsid w:val="00390873"/>
    <w:rsid w:val="00390B9C"/>
    <w:rsid w:val="003924E6"/>
    <w:rsid w:val="0039253D"/>
    <w:rsid w:val="003935C5"/>
    <w:rsid w:val="00395F29"/>
    <w:rsid w:val="00395F98"/>
    <w:rsid w:val="00396356"/>
    <w:rsid w:val="003970BC"/>
    <w:rsid w:val="00397117"/>
    <w:rsid w:val="003A15F8"/>
    <w:rsid w:val="003A1A59"/>
    <w:rsid w:val="003A25FA"/>
    <w:rsid w:val="003A331F"/>
    <w:rsid w:val="003A4539"/>
    <w:rsid w:val="003A45A2"/>
    <w:rsid w:val="003A4C62"/>
    <w:rsid w:val="003A5292"/>
    <w:rsid w:val="003A55A0"/>
    <w:rsid w:val="003A5755"/>
    <w:rsid w:val="003A64CD"/>
    <w:rsid w:val="003A686E"/>
    <w:rsid w:val="003A7F9A"/>
    <w:rsid w:val="003B0861"/>
    <w:rsid w:val="003B0F78"/>
    <w:rsid w:val="003B1115"/>
    <w:rsid w:val="003B120B"/>
    <w:rsid w:val="003B1437"/>
    <w:rsid w:val="003B173C"/>
    <w:rsid w:val="003B1AC0"/>
    <w:rsid w:val="003B1E25"/>
    <w:rsid w:val="003B22D2"/>
    <w:rsid w:val="003B24FC"/>
    <w:rsid w:val="003B36DA"/>
    <w:rsid w:val="003B37F4"/>
    <w:rsid w:val="003B37F5"/>
    <w:rsid w:val="003B3995"/>
    <w:rsid w:val="003B52DA"/>
    <w:rsid w:val="003B5F03"/>
    <w:rsid w:val="003B64AF"/>
    <w:rsid w:val="003B6C40"/>
    <w:rsid w:val="003C0436"/>
    <w:rsid w:val="003C1446"/>
    <w:rsid w:val="003C1580"/>
    <w:rsid w:val="003C1E5C"/>
    <w:rsid w:val="003C2D88"/>
    <w:rsid w:val="003C33E3"/>
    <w:rsid w:val="003C4798"/>
    <w:rsid w:val="003C50AF"/>
    <w:rsid w:val="003C54BB"/>
    <w:rsid w:val="003C78F0"/>
    <w:rsid w:val="003C7D3F"/>
    <w:rsid w:val="003D0475"/>
    <w:rsid w:val="003D08B3"/>
    <w:rsid w:val="003D133C"/>
    <w:rsid w:val="003D1A29"/>
    <w:rsid w:val="003D1B5F"/>
    <w:rsid w:val="003D272F"/>
    <w:rsid w:val="003D2E10"/>
    <w:rsid w:val="003D383E"/>
    <w:rsid w:val="003D47E6"/>
    <w:rsid w:val="003D5B27"/>
    <w:rsid w:val="003D5BC0"/>
    <w:rsid w:val="003D5D71"/>
    <w:rsid w:val="003D69AA"/>
    <w:rsid w:val="003D6CFD"/>
    <w:rsid w:val="003D7AED"/>
    <w:rsid w:val="003E0A3B"/>
    <w:rsid w:val="003E12DD"/>
    <w:rsid w:val="003E2A73"/>
    <w:rsid w:val="003E2AFB"/>
    <w:rsid w:val="003E2E72"/>
    <w:rsid w:val="003E2F76"/>
    <w:rsid w:val="003E4A2D"/>
    <w:rsid w:val="003E4DA9"/>
    <w:rsid w:val="003E521F"/>
    <w:rsid w:val="003E5806"/>
    <w:rsid w:val="003E583D"/>
    <w:rsid w:val="003E5AB0"/>
    <w:rsid w:val="003E6115"/>
    <w:rsid w:val="003E76E7"/>
    <w:rsid w:val="003E7EEA"/>
    <w:rsid w:val="003F0617"/>
    <w:rsid w:val="003F0628"/>
    <w:rsid w:val="003F0AFB"/>
    <w:rsid w:val="003F29B2"/>
    <w:rsid w:val="003F3056"/>
    <w:rsid w:val="003F3FEC"/>
    <w:rsid w:val="003F4A33"/>
    <w:rsid w:val="003F4FFA"/>
    <w:rsid w:val="003F520D"/>
    <w:rsid w:val="003F5598"/>
    <w:rsid w:val="003F5D4B"/>
    <w:rsid w:val="003F61E3"/>
    <w:rsid w:val="003F7599"/>
    <w:rsid w:val="003F75DA"/>
    <w:rsid w:val="00400291"/>
    <w:rsid w:val="00400428"/>
    <w:rsid w:val="0040111B"/>
    <w:rsid w:val="004021CD"/>
    <w:rsid w:val="004029F8"/>
    <w:rsid w:val="004033A0"/>
    <w:rsid w:val="004034B3"/>
    <w:rsid w:val="0040371F"/>
    <w:rsid w:val="00403C62"/>
    <w:rsid w:val="00403CF0"/>
    <w:rsid w:val="0040462F"/>
    <w:rsid w:val="00404DB7"/>
    <w:rsid w:val="00404F6A"/>
    <w:rsid w:val="00404FB7"/>
    <w:rsid w:val="004054A9"/>
    <w:rsid w:val="0040567A"/>
    <w:rsid w:val="00405837"/>
    <w:rsid w:val="00405C8C"/>
    <w:rsid w:val="00405D08"/>
    <w:rsid w:val="00405F89"/>
    <w:rsid w:val="00406D98"/>
    <w:rsid w:val="00407E34"/>
    <w:rsid w:val="004109F3"/>
    <w:rsid w:val="00410B5C"/>
    <w:rsid w:val="00410C05"/>
    <w:rsid w:val="004117D2"/>
    <w:rsid w:val="00411BA7"/>
    <w:rsid w:val="004121FA"/>
    <w:rsid w:val="004122B1"/>
    <w:rsid w:val="00412739"/>
    <w:rsid w:val="00412992"/>
    <w:rsid w:val="004143D0"/>
    <w:rsid w:val="00414751"/>
    <w:rsid w:val="00414A57"/>
    <w:rsid w:val="0041599E"/>
    <w:rsid w:val="00415DF6"/>
    <w:rsid w:val="00416643"/>
    <w:rsid w:val="00416F23"/>
    <w:rsid w:val="00417097"/>
    <w:rsid w:val="00417898"/>
    <w:rsid w:val="00417ACB"/>
    <w:rsid w:val="00417CA7"/>
    <w:rsid w:val="00421439"/>
    <w:rsid w:val="00421737"/>
    <w:rsid w:val="00421CB6"/>
    <w:rsid w:val="00422010"/>
    <w:rsid w:val="004227E9"/>
    <w:rsid w:val="00422DA5"/>
    <w:rsid w:val="0042378E"/>
    <w:rsid w:val="00423FC8"/>
    <w:rsid w:val="00424412"/>
    <w:rsid w:val="004253C2"/>
    <w:rsid w:val="0042595A"/>
    <w:rsid w:val="00425B6A"/>
    <w:rsid w:val="00425D8D"/>
    <w:rsid w:val="00426205"/>
    <w:rsid w:val="00426D3A"/>
    <w:rsid w:val="00427110"/>
    <w:rsid w:val="004276D1"/>
    <w:rsid w:val="004277C2"/>
    <w:rsid w:val="00430F4B"/>
    <w:rsid w:val="004312E9"/>
    <w:rsid w:val="004314B2"/>
    <w:rsid w:val="004315BE"/>
    <w:rsid w:val="00431F5B"/>
    <w:rsid w:val="00432A55"/>
    <w:rsid w:val="00433266"/>
    <w:rsid w:val="004341A3"/>
    <w:rsid w:val="004341BA"/>
    <w:rsid w:val="00434A33"/>
    <w:rsid w:val="00434EBA"/>
    <w:rsid w:val="00435B05"/>
    <w:rsid w:val="00436243"/>
    <w:rsid w:val="004368E8"/>
    <w:rsid w:val="00436AE1"/>
    <w:rsid w:val="00436DC2"/>
    <w:rsid w:val="0043731D"/>
    <w:rsid w:val="00437A8E"/>
    <w:rsid w:val="00437FB7"/>
    <w:rsid w:val="00440D7D"/>
    <w:rsid w:val="004431C0"/>
    <w:rsid w:val="0044389E"/>
    <w:rsid w:val="0044391B"/>
    <w:rsid w:val="00443922"/>
    <w:rsid w:val="004444ED"/>
    <w:rsid w:val="00446D58"/>
    <w:rsid w:val="00451AF8"/>
    <w:rsid w:val="004534F7"/>
    <w:rsid w:val="00455002"/>
    <w:rsid w:val="00455377"/>
    <w:rsid w:val="004553F9"/>
    <w:rsid w:val="00455D4B"/>
    <w:rsid w:val="0045610E"/>
    <w:rsid w:val="0045637D"/>
    <w:rsid w:val="004565B3"/>
    <w:rsid w:val="00456A33"/>
    <w:rsid w:val="00457EFA"/>
    <w:rsid w:val="0046016E"/>
    <w:rsid w:val="004618B3"/>
    <w:rsid w:val="00461969"/>
    <w:rsid w:val="0046214C"/>
    <w:rsid w:val="004644D4"/>
    <w:rsid w:val="00465C04"/>
    <w:rsid w:val="00465D5B"/>
    <w:rsid w:val="00465E73"/>
    <w:rsid w:val="00466775"/>
    <w:rsid w:val="004670EF"/>
    <w:rsid w:val="00467584"/>
    <w:rsid w:val="004675BA"/>
    <w:rsid w:val="00467766"/>
    <w:rsid w:val="0047092F"/>
    <w:rsid w:val="00471CC4"/>
    <w:rsid w:val="004725DA"/>
    <w:rsid w:val="00472D9C"/>
    <w:rsid w:val="00474017"/>
    <w:rsid w:val="0047482F"/>
    <w:rsid w:val="004748BD"/>
    <w:rsid w:val="004749C3"/>
    <w:rsid w:val="004759AC"/>
    <w:rsid w:val="00475C2B"/>
    <w:rsid w:val="0047606C"/>
    <w:rsid w:val="00476651"/>
    <w:rsid w:val="00476ABC"/>
    <w:rsid w:val="00480221"/>
    <w:rsid w:val="0048025C"/>
    <w:rsid w:val="004806D4"/>
    <w:rsid w:val="00481C7C"/>
    <w:rsid w:val="00481DA9"/>
    <w:rsid w:val="004829C7"/>
    <w:rsid w:val="00482D55"/>
    <w:rsid w:val="0048371F"/>
    <w:rsid w:val="004840A9"/>
    <w:rsid w:val="00484A76"/>
    <w:rsid w:val="004852BD"/>
    <w:rsid w:val="00487048"/>
    <w:rsid w:val="00487187"/>
    <w:rsid w:val="00487E2B"/>
    <w:rsid w:val="00487E3F"/>
    <w:rsid w:val="00487FB6"/>
    <w:rsid w:val="00490ECC"/>
    <w:rsid w:val="00490FA2"/>
    <w:rsid w:val="004910A9"/>
    <w:rsid w:val="00491273"/>
    <w:rsid w:val="00493687"/>
    <w:rsid w:val="00493FFD"/>
    <w:rsid w:val="00494105"/>
    <w:rsid w:val="004943A7"/>
    <w:rsid w:val="00494442"/>
    <w:rsid w:val="004961DA"/>
    <w:rsid w:val="0049676C"/>
    <w:rsid w:val="00496CFE"/>
    <w:rsid w:val="00497322"/>
    <w:rsid w:val="004974FA"/>
    <w:rsid w:val="004A01F0"/>
    <w:rsid w:val="004A08AB"/>
    <w:rsid w:val="004A0EB8"/>
    <w:rsid w:val="004A14D4"/>
    <w:rsid w:val="004A164B"/>
    <w:rsid w:val="004A1F05"/>
    <w:rsid w:val="004A1FE7"/>
    <w:rsid w:val="004A2B45"/>
    <w:rsid w:val="004A2FA9"/>
    <w:rsid w:val="004A35E4"/>
    <w:rsid w:val="004A38F0"/>
    <w:rsid w:val="004A39CD"/>
    <w:rsid w:val="004A3B51"/>
    <w:rsid w:val="004A50AB"/>
    <w:rsid w:val="004A608F"/>
    <w:rsid w:val="004A67C0"/>
    <w:rsid w:val="004A702F"/>
    <w:rsid w:val="004A7BAA"/>
    <w:rsid w:val="004B1D6C"/>
    <w:rsid w:val="004B20E2"/>
    <w:rsid w:val="004B2ABB"/>
    <w:rsid w:val="004B35E8"/>
    <w:rsid w:val="004B3F9F"/>
    <w:rsid w:val="004B45E5"/>
    <w:rsid w:val="004B497E"/>
    <w:rsid w:val="004B4F7F"/>
    <w:rsid w:val="004B5525"/>
    <w:rsid w:val="004B5754"/>
    <w:rsid w:val="004B6354"/>
    <w:rsid w:val="004B6F4C"/>
    <w:rsid w:val="004B72AB"/>
    <w:rsid w:val="004C10D3"/>
    <w:rsid w:val="004C1990"/>
    <w:rsid w:val="004C2745"/>
    <w:rsid w:val="004C2AB6"/>
    <w:rsid w:val="004C2EBD"/>
    <w:rsid w:val="004C2FF7"/>
    <w:rsid w:val="004C308A"/>
    <w:rsid w:val="004C4725"/>
    <w:rsid w:val="004C47AD"/>
    <w:rsid w:val="004C59FD"/>
    <w:rsid w:val="004C5C2D"/>
    <w:rsid w:val="004C69E2"/>
    <w:rsid w:val="004C6DD0"/>
    <w:rsid w:val="004D152E"/>
    <w:rsid w:val="004D24BA"/>
    <w:rsid w:val="004D2FF8"/>
    <w:rsid w:val="004D3812"/>
    <w:rsid w:val="004D38AE"/>
    <w:rsid w:val="004D3AA1"/>
    <w:rsid w:val="004D3E46"/>
    <w:rsid w:val="004D4108"/>
    <w:rsid w:val="004D4182"/>
    <w:rsid w:val="004D488E"/>
    <w:rsid w:val="004D5276"/>
    <w:rsid w:val="004D55F3"/>
    <w:rsid w:val="004D5C79"/>
    <w:rsid w:val="004D5DBC"/>
    <w:rsid w:val="004D6807"/>
    <w:rsid w:val="004D7187"/>
    <w:rsid w:val="004D7691"/>
    <w:rsid w:val="004E0277"/>
    <w:rsid w:val="004E04D8"/>
    <w:rsid w:val="004E093E"/>
    <w:rsid w:val="004E0FCE"/>
    <w:rsid w:val="004E11DE"/>
    <w:rsid w:val="004E1B28"/>
    <w:rsid w:val="004E1B8F"/>
    <w:rsid w:val="004E1BDE"/>
    <w:rsid w:val="004E2917"/>
    <w:rsid w:val="004E2FB3"/>
    <w:rsid w:val="004E4E93"/>
    <w:rsid w:val="004E5BEA"/>
    <w:rsid w:val="004E6684"/>
    <w:rsid w:val="004E6A4E"/>
    <w:rsid w:val="004E6B49"/>
    <w:rsid w:val="004E6CAB"/>
    <w:rsid w:val="004E6FC5"/>
    <w:rsid w:val="004E70A5"/>
    <w:rsid w:val="004F0BD7"/>
    <w:rsid w:val="004F0DE8"/>
    <w:rsid w:val="004F2829"/>
    <w:rsid w:val="004F3F94"/>
    <w:rsid w:val="004F4D07"/>
    <w:rsid w:val="004F636F"/>
    <w:rsid w:val="004F662F"/>
    <w:rsid w:val="004F74A5"/>
    <w:rsid w:val="004F7BF1"/>
    <w:rsid w:val="005017EA"/>
    <w:rsid w:val="005019A5"/>
    <w:rsid w:val="00501CF3"/>
    <w:rsid w:val="00502914"/>
    <w:rsid w:val="00502B52"/>
    <w:rsid w:val="00503B9A"/>
    <w:rsid w:val="00503E4D"/>
    <w:rsid w:val="00504281"/>
    <w:rsid w:val="00504724"/>
    <w:rsid w:val="005047EB"/>
    <w:rsid w:val="00504D1C"/>
    <w:rsid w:val="00504DCB"/>
    <w:rsid w:val="005052A7"/>
    <w:rsid w:val="005061DA"/>
    <w:rsid w:val="005073C9"/>
    <w:rsid w:val="00507BF4"/>
    <w:rsid w:val="00507CFF"/>
    <w:rsid w:val="00510897"/>
    <w:rsid w:val="00510E0C"/>
    <w:rsid w:val="0051111F"/>
    <w:rsid w:val="005112A9"/>
    <w:rsid w:val="00511C87"/>
    <w:rsid w:val="00511DDB"/>
    <w:rsid w:val="0051322C"/>
    <w:rsid w:val="005135C5"/>
    <w:rsid w:val="00513B19"/>
    <w:rsid w:val="00513E77"/>
    <w:rsid w:val="0051404F"/>
    <w:rsid w:val="00514FED"/>
    <w:rsid w:val="0051620C"/>
    <w:rsid w:val="00516587"/>
    <w:rsid w:val="00516CEF"/>
    <w:rsid w:val="00516DC8"/>
    <w:rsid w:val="00516E18"/>
    <w:rsid w:val="005172EE"/>
    <w:rsid w:val="00517635"/>
    <w:rsid w:val="005178E0"/>
    <w:rsid w:val="0051792C"/>
    <w:rsid w:val="00517FC8"/>
    <w:rsid w:val="00520518"/>
    <w:rsid w:val="005211DB"/>
    <w:rsid w:val="005214ED"/>
    <w:rsid w:val="0052177F"/>
    <w:rsid w:val="005221DB"/>
    <w:rsid w:val="005226D2"/>
    <w:rsid w:val="005234F0"/>
    <w:rsid w:val="00523A1E"/>
    <w:rsid w:val="00523C0F"/>
    <w:rsid w:val="00523D99"/>
    <w:rsid w:val="00523F1E"/>
    <w:rsid w:val="00524488"/>
    <w:rsid w:val="00524F78"/>
    <w:rsid w:val="00525EDF"/>
    <w:rsid w:val="00526394"/>
    <w:rsid w:val="00526A27"/>
    <w:rsid w:val="00526F5F"/>
    <w:rsid w:val="00530256"/>
    <w:rsid w:val="00530E73"/>
    <w:rsid w:val="00531296"/>
    <w:rsid w:val="00531874"/>
    <w:rsid w:val="00533650"/>
    <w:rsid w:val="00533EF3"/>
    <w:rsid w:val="00534705"/>
    <w:rsid w:val="0053516F"/>
    <w:rsid w:val="00535A14"/>
    <w:rsid w:val="00540574"/>
    <w:rsid w:val="005409D7"/>
    <w:rsid w:val="00541108"/>
    <w:rsid w:val="00541155"/>
    <w:rsid w:val="00541B2E"/>
    <w:rsid w:val="00541EFF"/>
    <w:rsid w:val="00542727"/>
    <w:rsid w:val="00542C69"/>
    <w:rsid w:val="00542E47"/>
    <w:rsid w:val="0054315E"/>
    <w:rsid w:val="00543239"/>
    <w:rsid w:val="00543292"/>
    <w:rsid w:val="005443C0"/>
    <w:rsid w:val="0054443D"/>
    <w:rsid w:val="00544C47"/>
    <w:rsid w:val="00545C54"/>
    <w:rsid w:val="00546C01"/>
    <w:rsid w:val="00546F00"/>
    <w:rsid w:val="00547223"/>
    <w:rsid w:val="005477CC"/>
    <w:rsid w:val="00547A8E"/>
    <w:rsid w:val="00547D9F"/>
    <w:rsid w:val="005502D7"/>
    <w:rsid w:val="0055055B"/>
    <w:rsid w:val="00550C46"/>
    <w:rsid w:val="00550F3C"/>
    <w:rsid w:val="005519AB"/>
    <w:rsid w:val="00551BC2"/>
    <w:rsid w:val="00551BEC"/>
    <w:rsid w:val="005520B8"/>
    <w:rsid w:val="0055216A"/>
    <w:rsid w:val="00552809"/>
    <w:rsid w:val="00552989"/>
    <w:rsid w:val="00552A76"/>
    <w:rsid w:val="00552F72"/>
    <w:rsid w:val="00553CE3"/>
    <w:rsid w:val="00553D4E"/>
    <w:rsid w:val="00553E3E"/>
    <w:rsid w:val="00553EB0"/>
    <w:rsid w:val="00553FF5"/>
    <w:rsid w:val="00554638"/>
    <w:rsid w:val="00554CB3"/>
    <w:rsid w:val="005552E5"/>
    <w:rsid w:val="00557A01"/>
    <w:rsid w:val="005612D8"/>
    <w:rsid w:val="005613FF"/>
    <w:rsid w:val="005614B5"/>
    <w:rsid w:val="005614EF"/>
    <w:rsid w:val="00562418"/>
    <w:rsid w:val="005625C2"/>
    <w:rsid w:val="005628D5"/>
    <w:rsid w:val="00562A5D"/>
    <w:rsid w:val="00562CAC"/>
    <w:rsid w:val="0056404A"/>
    <w:rsid w:val="00564A45"/>
    <w:rsid w:val="00564D25"/>
    <w:rsid w:val="005660BE"/>
    <w:rsid w:val="00566ADF"/>
    <w:rsid w:val="00566AE6"/>
    <w:rsid w:val="005671ED"/>
    <w:rsid w:val="00567CFB"/>
    <w:rsid w:val="0057046B"/>
    <w:rsid w:val="005706D6"/>
    <w:rsid w:val="0057099B"/>
    <w:rsid w:val="00572352"/>
    <w:rsid w:val="00572606"/>
    <w:rsid w:val="00572B9E"/>
    <w:rsid w:val="00573248"/>
    <w:rsid w:val="005738DB"/>
    <w:rsid w:val="00573DA6"/>
    <w:rsid w:val="0057440D"/>
    <w:rsid w:val="00574541"/>
    <w:rsid w:val="0057458A"/>
    <w:rsid w:val="005754B9"/>
    <w:rsid w:val="00575928"/>
    <w:rsid w:val="00575962"/>
    <w:rsid w:val="00576005"/>
    <w:rsid w:val="00576147"/>
    <w:rsid w:val="00576313"/>
    <w:rsid w:val="00576D19"/>
    <w:rsid w:val="00577EBB"/>
    <w:rsid w:val="0058110D"/>
    <w:rsid w:val="0058256C"/>
    <w:rsid w:val="00582ECF"/>
    <w:rsid w:val="0058448F"/>
    <w:rsid w:val="00584BCA"/>
    <w:rsid w:val="00584BF1"/>
    <w:rsid w:val="00585C82"/>
    <w:rsid w:val="0058689B"/>
    <w:rsid w:val="00587121"/>
    <w:rsid w:val="00587C56"/>
    <w:rsid w:val="00587E78"/>
    <w:rsid w:val="00590673"/>
    <w:rsid w:val="00590A88"/>
    <w:rsid w:val="005910E0"/>
    <w:rsid w:val="00591C34"/>
    <w:rsid w:val="00591E3E"/>
    <w:rsid w:val="00592840"/>
    <w:rsid w:val="00592DAE"/>
    <w:rsid w:val="00593533"/>
    <w:rsid w:val="00594B99"/>
    <w:rsid w:val="005959A0"/>
    <w:rsid w:val="00596065"/>
    <w:rsid w:val="00596CEE"/>
    <w:rsid w:val="0059702F"/>
    <w:rsid w:val="0059747F"/>
    <w:rsid w:val="005A0213"/>
    <w:rsid w:val="005A13F6"/>
    <w:rsid w:val="005A188F"/>
    <w:rsid w:val="005A3A1A"/>
    <w:rsid w:val="005A3D29"/>
    <w:rsid w:val="005A3E70"/>
    <w:rsid w:val="005A4950"/>
    <w:rsid w:val="005A4BC8"/>
    <w:rsid w:val="005A5533"/>
    <w:rsid w:val="005A6672"/>
    <w:rsid w:val="005A6B6B"/>
    <w:rsid w:val="005A6F3F"/>
    <w:rsid w:val="005B0528"/>
    <w:rsid w:val="005B08BA"/>
    <w:rsid w:val="005B0FBA"/>
    <w:rsid w:val="005B1485"/>
    <w:rsid w:val="005B1E03"/>
    <w:rsid w:val="005B27F4"/>
    <w:rsid w:val="005B2DD1"/>
    <w:rsid w:val="005B304A"/>
    <w:rsid w:val="005B399D"/>
    <w:rsid w:val="005B4523"/>
    <w:rsid w:val="005B518E"/>
    <w:rsid w:val="005B5582"/>
    <w:rsid w:val="005B6284"/>
    <w:rsid w:val="005B7435"/>
    <w:rsid w:val="005B7748"/>
    <w:rsid w:val="005B77DE"/>
    <w:rsid w:val="005B7CF3"/>
    <w:rsid w:val="005C0D8E"/>
    <w:rsid w:val="005C1234"/>
    <w:rsid w:val="005C1E2C"/>
    <w:rsid w:val="005C2E9A"/>
    <w:rsid w:val="005C370F"/>
    <w:rsid w:val="005C4703"/>
    <w:rsid w:val="005C6CDD"/>
    <w:rsid w:val="005C7004"/>
    <w:rsid w:val="005C704A"/>
    <w:rsid w:val="005C7435"/>
    <w:rsid w:val="005C7676"/>
    <w:rsid w:val="005C78D9"/>
    <w:rsid w:val="005D022D"/>
    <w:rsid w:val="005D2B1A"/>
    <w:rsid w:val="005D2C9A"/>
    <w:rsid w:val="005D39B1"/>
    <w:rsid w:val="005D3B08"/>
    <w:rsid w:val="005D3C22"/>
    <w:rsid w:val="005D470C"/>
    <w:rsid w:val="005D4AA1"/>
    <w:rsid w:val="005D65BA"/>
    <w:rsid w:val="005D6B97"/>
    <w:rsid w:val="005D6F12"/>
    <w:rsid w:val="005D74AE"/>
    <w:rsid w:val="005D7C5D"/>
    <w:rsid w:val="005D7DE1"/>
    <w:rsid w:val="005E031A"/>
    <w:rsid w:val="005E0801"/>
    <w:rsid w:val="005E0D5B"/>
    <w:rsid w:val="005E1122"/>
    <w:rsid w:val="005E3496"/>
    <w:rsid w:val="005E38A3"/>
    <w:rsid w:val="005E3B53"/>
    <w:rsid w:val="005E4919"/>
    <w:rsid w:val="005E529C"/>
    <w:rsid w:val="005E5C8A"/>
    <w:rsid w:val="005E5D10"/>
    <w:rsid w:val="005E6068"/>
    <w:rsid w:val="005E7EC0"/>
    <w:rsid w:val="005F05CD"/>
    <w:rsid w:val="005F114C"/>
    <w:rsid w:val="005F17FF"/>
    <w:rsid w:val="005F385F"/>
    <w:rsid w:val="005F3863"/>
    <w:rsid w:val="005F41C6"/>
    <w:rsid w:val="005F478B"/>
    <w:rsid w:val="005F480F"/>
    <w:rsid w:val="005F5081"/>
    <w:rsid w:val="005F5332"/>
    <w:rsid w:val="005F5BC8"/>
    <w:rsid w:val="005F73AF"/>
    <w:rsid w:val="005F7BDE"/>
    <w:rsid w:val="00600D13"/>
    <w:rsid w:val="006016CF"/>
    <w:rsid w:val="0060248C"/>
    <w:rsid w:val="006027F0"/>
    <w:rsid w:val="0060286C"/>
    <w:rsid w:val="00602A59"/>
    <w:rsid w:val="006031D8"/>
    <w:rsid w:val="00603220"/>
    <w:rsid w:val="0060448C"/>
    <w:rsid w:val="00604DC4"/>
    <w:rsid w:val="00605029"/>
    <w:rsid w:val="00605AE0"/>
    <w:rsid w:val="00605D67"/>
    <w:rsid w:val="0060626E"/>
    <w:rsid w:val="006068C2"/>
    <w:rsid w:val="00607061"/>
    <w:rsid w:val="006071C3"/>
    <w:rsid w:val="00607E99"/>
    <w:rsid w:val="00610178"/>
    <w:rsid w:val="00610B4F"/>
    <w:rsid w:val="00611520"/>
    <w:rsid w:val="00611822"/>
    <w:rsid w:val="00611B28"/>
    <w:rsid w:val="00612079"/>
    <w:rsid w:val="006134F0"/>
    <w:rsid w:val="00614575"/>
    <w:rsid w:val="00614DA4"/>
    <w:rsid w:val="006167D7"/>
    <w:rsid w:val="00616B83"/>
    <w:rsid w:val="006179D8"/>
    <w:rsid w:val="006207AB"/>
    <w:rsid w:val="00620FDC"/>
    <w:rsid w:val="0062211C"/>
    <w:rsid w:val="006232A2"/>
    <w:rsid w:val="00623B44"/>
    <w:rsid w:val="00624AE3"/>
    <w:rsid w:val="00624F17"/>
    <w:rsid w:val="00625A35"/>
    <w:rsid w:val="00625F8C"/>
    <w:rsid w:val="00626011"/>
    <w:rsid w:val="006268F4"/>
    <w:rsid w:val="006277BA"/>
    <w:rsid w:val="00627FF7"/>
    <w:rsid w:val="00630A8C"/>
    <w:rsid w:val="00630ECD"/>
    <w:rsid w:val="0063169E"/>
    <w:rsid w:val="00632EC6"/>
    <w:rsid w:val="00633986"/>
    <w:rsid w:val="006344DC"/>
    <w:rsid w:val="006348BC"/>
    <w:rsid w:val="00634980"/>
    <w:rsid w:val="0063597C"/>
    <w:rsid w:val="006359CC"/>
    <w:rsid w:val="00635E5C"/>
    <w:rsid w:val="006363A6"/>
    <w:rsid w:val="00636CFB"/>
    <w:rsid w:val="006376EF"/>
    <w:rsid w:val="00637E36"/>
    <w:rsid w:val="006402BE"/>
    <w:rsid w:val="00640605"/>
    <w:rsid w:val="00641862"/>
    <w:rsid w:val="006418A2"/>
    <w:rsid w:val="006430BC"/>
    <w:rsid w:val="006439E2"/>
    <w:rsid w:val="00644355"/>
    <w:rsid w:val="006443F6"/>
    <w:rsid w:val="0064444F"/>
    <w:rsid w:val="006449BD"/>
    <w:rsid w:val="00644C13"/>
    <w:rsid w:val="00644ECC"/>
    <w:rsid w:val="00644EE5"/>
    <w:rsid w:val="006466B7"/>
    <w:rsid w:val="00646A5D"/>
    <w:rsid w:val="0064712C"/>
    <w:rsid w:val="006472F2"/>
    <w:rsid w:val="0065017F"/>
    <w:rsid w:val="006502B8"/>
    <w:rsid w:val="006504EA"/>
    <w:rsid w:val="00651370"/>
    <w:rsid w:val="00651F5D"/>
    <w:rsid w:val="006522A4"/>
    <w:rsid w:val="00652D61"/>
    <w:rsid w:val="00653498"/>
    <w:rsid w:val="00653873"/>
    <w:rsid w:val="0065418C"/>
    <w:rsid w:val="00654A34"/>
    <w:rsid w:val="00654FF1"/>
    <w:rsid w:val="006552C7"/>
    <w:rsid w:val="006575DB"/>
    <w:rsid w:val="00657BF0"/>
    <w:rsid w:val="00660E0F"/>
    <w:rsid w:val="00661DE7"/>
    <w:rsid w:val="006620D4"/>
    <w:rsid w:val="006623B0"/>
    <w:rsid w:val="00663415"/>
    <w:rsid w:val="00663A25"/>
    <w:rsid w:val="00663DBD"/>
    <w:rsid w:val="00663DFF"/>
    <w:rsid w:val="00663F5A"/>
    <w:rsid w:val="00664384"/>
    <w:rsid w:val="0066486D"/>
    <w:rsid w:val="00664B05"/>
    <w:rsid w:val="00665128"/>
    <w:rsid w:val="006663EA"/>
    <w:rsid w:val="00666BD7"/>
    <w:rsid w:val="00667F24"/>
    <w:rsid w:val="00671330"/>
    <w:rsid w:val="00671394"/>
    <w:rsid w:val="006727F5"/>
    <w:rsid w:val="0067294C"/>
    <w:rsid w:val="00672E16"/>
    <w:rsid w:val="00673360"/>
    <w:rsid w:val="00675415"/>
    <w:rsid w:val="00675DC0"/>
    <w:rsid w:val="0067676C"/>
    <w:rsid w:val="0067685F"/>
    <w:rsid w:val="006768EE"/>
    <w:rsid w:val="00677132"/>
    <w:rsid w:val="00677DF1"/>
    <w:rsid w:val="0068013F"/>
    <w:rsid w:val="00680E12"/>
    <w:rsid w:val="00680F57"/>
    <w:rsid w:val="00681333"/>
    <w:rsid w:val="00681C78"/>
    <w:rsid w:val="006821D6"/>
    <w:rsid w:val="006840F1"/>
    <w:rsid w:val="00685236"/>
    <w:rsid w:val="00686F22"/>
    <w:rsid w:val="006902D6"/>
    <w:rsid w:val="006909B5"/>
    <w:rsid w:val="006909F3"/>
    <w:rsid w:val="0069107C"/>
    <w:rsid w:val="006918B4"/>
    <w:rsid w:val="00692B95"/>
    <w:rsid w:val="0069313E"/>
    <w:rsid w:val="006936CC"/>
    <w:rsid w:val="00694061"/>
    <w:rsid w:val="00694A0E"/>
    <w:rsid w:val="00695564"/>
    <w:rsid w:val="006970B6"/>
    <w:rsid w:val="00697A7E"/>
    <w:rsid w:val="00697B1F"/>
    <w:rsid w:val="006A120E"/>
    <w:rsid w:val="006A228C"/>
    <w:rsid w:val="006A27E8"/>
    <w:rsid w:val="006A3B9C"/>
    <w:rsid w:val="006A3C89"/>
    <w:rsid w:val="006A3D3C"/>
    <w:rsid w:val="006A4392"/>
    <w:rsid w:val="006A4B14"/>
    <w:rsid w:val="006A5283"/>
    <w:rsid w:val="006A5F42"/>
    <w:rsid w:val="006A618E"/>
    <w:rsid w:val="006A62AB"/>
    <w:rsid w:val="006A6732"/>
    <w:rsid w:val="006A67C1"/>
    <w:rsid w:val="006A7C53"/>
    <w:rsid w:val="006A7E51"/>
    <w:rsid w:val="006B1B64"/>
    <w:rsid w:val="006B1DED"/>
    <w:rsid w:val="006B23C2"/>
    <w:rsid w:val="006B265F"/>
    <w:rsid w:val="006B297C"/>
    <w:rsid w:val="006B2BED"/>
    <w:rsid w:val="006B4429"/>
    <w:rsid w:val="006B4872"/>
    <w:rsid w:val="006B5AB0"/>
    <w:rsid w:val="006B5EC1"/>
    <w:rsid w:val="006B680E"/>
    <w:rsid w:val="006B6CD7"/>
    <w:rsid w:val="006B6D21"/>
    <w:rsid w:val="006B71EB"/>
    <w:rsid w:val="006B7464"/>
    <w:rsid w:val="006B774C"/>
    <w:rsid w:val="006C00CE"/>
    <w:rsid w:val="006C1C8E"/>
    <w:rsid w:val="006C24CA"/>
    <w:rsid w:val="006C2529"/>
    <w:rsid w:val="006C27D5"/>
    <w:rsid w:val="006C3166"/>
    <w:rsid w:val="006C32D7"/>
    <w:rsid w:val="006C4378"/>
    <w:rsid w:val="006C4995"/>
    <w:rsid w:val="006C49E4"/>
    <w:rsid w:val="006C4BF7"/>
    <w:rsid w:val="006C6156"/>
    <w:rsid w:val="006C694D"/>
    <w:rsid w:val="006C720F"/>
    <w:rsid w:val="006C7BB1"/>
    <w:rsid w:val="006D0DA5"/>
    <w:rsid w:val="006D13E6"/>
    <w:rsid w:val="006D223F"/>
    <w:rsid w:val="006D2B45"/>
    <w:rsid w:val="006D329F"/>
    <w:rsid w:val="006D3387"/>
    <w:rsid w:val="006D418A"/>
    <w:rsid w:val="006D4F73"/>
    <w:rsid w:val="006D55AF"/>
    <w:rsid w:val="006D591F"/>
    <w:rsid w:val="006D5A35"/>
    <w:rsid w:val="006D5C9D"/>
    <w:rsid w:val="006D62BE"/>
    <w:rsid w:val="006D6B41"/>
    <w:rsid w:val="006D7383"/>
    <w:rsid w:val="006E0072"/>
    <w:rsid w:val="006E09B4"/>
    <w:rsid w:val="006E0C2B"/>
    <w:rsid w:val="006E0CBA"/>
    <w:rsid w:val="006E16A1"/>
    <w:rsid w:val="006E234A"/>
    <w:rsid w:val="006E3285"/>
    <w:rsid w:val="006E34CB"/>
    <w:rsid w:val="006E387D"/>
    <w:rsid w:val="006E43F2"/>
    <w:rsid w:val="006E5407"/>
    <w:rsid w:val="006E6061"/>
    <w:rsid w:val="006E62DF"/>
    <w:rsid w:val="006E686E"/>
    <w:rsid w:val="006E6FAA"/>
    <w:rsid w:val="006E7372"/>
    <w:rsid w:val="006F01E1"/>
    <w:rsid w:val="006F02BA"/>
    <w:rsid w:val="006F02EC"/>
    <w:rsid w:val="006F1C0D"/>
    <w:rsid w:val="006F29F2"/>
    <w:rsid w:val="006F3A91"/>
    <w:rsid w:val="006F3F64"/>
    <w:rsid w:val="006F4719"/>
    <w:rsid w:val="006F4769"/>
    <w:rsid w:val="006F4994"/>
    <w:rsid w:val="006F4DBC"/>
    <w:rsid w:val="006F52B1"/>
    <w:rsid w:val="006F57C9"/>
    <w:rsid w:val="006F58BE"/>
    <w:rsid w:val="006F5AE9"/>
    <w:rsid w:val="006F5C4B"/>
    <w:rsid w:val="006F70C6"/>
    <w:rsid w:val="006F7765"/>
    <w:rsid w:val="006F798B"/>
    <w:rsid w:val="006F7D39"/>
    <w:rsid w:val="006F7DF1"/>
    <w:rsid w:val="00701547"/>
    <w:rsid w:val="00701F5D"/>
    <w:rsid w:val="007032E7"/>
    <w:rsid w:val="00704A72"/>
    <w:rsid w:val="007068F0"/>
    <w:rsid w:val="00706FC5"/>
    <w:rsid w:val="007076E9"/>
    <w:rsid w:val="007078C5"/>
    <w:rsid w:val="007101D1"/>
    <w:rsid w:val="0071070B"/>
    <w:rsid w:val="00710EAB"/>
    <w:rsid w:val="00711066"/>
    <w:rsid w:val="0071159D"/>
    <w:rsid w:val="007117BE"/>
    <w:rsid w:val="00712E1B"/>
    <w:rsid w:val="0071314C"/>
    <w:rsid w:val="007131B2"/>
    <w:rsid w:val="00713C2E"/>
    <w:rsid w:val="00714EA1"/>
    <w:rsid w:val="00715087"/>
    <w:rsid w:val="0071683C"/>
    <w:rsid w:val="00716E12"/>
    <w:rsid w:val="00717CC5"/>
    <w:rsid w:val="007203C8"/>
    <w:rsid w:val="00720C58"/>
    <w:rsid w:val="0072165B"/>
    <w:rsid w:val="00721993"/>
    <w:rsid w:val="007227BA"/>
    <w:rsid w:val="00722D42"/>
    <w:rsid w:val="007248AD"/>
    <w:rsid w:val="00724A98"/>
    <w:rsid w:val="00724DB6"/>
    <w:rsid w:val="00725976"/>
    <w:rsid w:val="00725FA9"/>
    <w:rsid w:val="00725FF1"/>
    <w:rsid w:val="007260E2"/>
    <w:rsid w:val="0072635C"/>
    <w:rsid w:val="007267E8"/>
    <w:rsid w:val="00726FF2"/>
    <w:rsid w:val="00727086"/>
    <w:rsid w:val="0072722A"/>
    <w:rsid w:val="00730FDC"/>
    <w:rsid w:val="0073122D"/>
    <w:rsid w:val="007317A5"/>
    <w:rsid w:val="00731EC2"/>
    <w:rsid w:val="007321F8"/>
    <w:rsid w:val="0073292B"/>
    <w:rsid w:val="007339A0"/>
    <w:rsid w:val="007339F6"/>
    <w:rsid w:val="007341A2"/>
    <w:rsid w:val="0073429B"/>
    <w:rsid w:val="00734811"/>
    <w:rsid w:val="007357FE"/>
    <w:rsid w:val="00735925"/>
    <w:rsid w:val="00736553"/>
    <w:rsid w:val="007366A3"/>
    <w:rsid w:val="00736EF4"/>
    <w:rsid w:val="007378CD"/>
    <w:rsid w:val="0074080F"/>
    <w:rsid w:val="00740819"/>
    <w:rsid w:val="00740AF7"/>
    <w:rsid w:val="00740D7A"/>
    <w:rsid w:val="00741597"/>
    <w:rsid w:val="00742B5D"/>
    <w:rsid w:val="00742BB8"/>
    <w:rsid w:val="00743369"/>
    <w:rsid w:val="007440BB"/>
    <w:rsid w:val="00744684"/>
    <w:rsid w:val="00744B58"/>
    <w:rsid w:val="00744C8D"/>
    <w:rsid w:val="0074502A"/>
    <w:rsid w:val="0074507C"/>
    <w:rsid w:val="0074515D"/>
    <w:rsid w:val="00745AE6"/>
    <w:rsid w:val="00746129"/>
    <w:rsid w:val="00746224"/>
    <w:rsid w:val="00746710"/>
    <w:rsid w:val="007473FD"/>
    <w:rsid w:val="00747902"/>
    <w:rsid w:val="00747AA8"/>
    <w:rsid w:val="0075035D"/>
    <w:rsid w:val="0075076A"/>
    <w:rsid w:val="00750E9A"/>
    <w:rsid w:val="00750F5A"/>
    <w:rsid w:val="00751E8A"/>
    <w:rsid w:val="00753425"/>
    <w:rsid w:val="0075385B"/>
    <w:rsid w:val="00754F1A"/>
    <w:rsid w:val="0076048C"/>
    <w:rsid w:val="007615E5"/>
    <w:rsid w:val="0076175C"/>
    <w:rsid w:val="0076262E"/>
    <w:rsid w:val="00762A53"/>
    <w:rsid w:val="007632E3"/>
    <w:rsid w:val="00764694"/>
    <w:rsid w:val="007651F1"/>
    <w:rsid w:val="0076538A"/>
    <w:rsid w:val="0076632D"/>
    <w:rsid w:val="00767346"/>
    <w:rsid w:val="0076772E"/>
    <w:rsid w:val="00767D0D"/>
    <w:rsid w:val="007705B1"/>
    <w:rsid w:val="00770B36"/>
    <w:rsid w:val="00770CEB"/>
    <w:rsid w:val="00771286"/>
    <w:rsid w:val="00771829"/>
    <w:rsid w:val="00772EFD"/>
    <w:rsid w:val="0077300C"/>
    <w:rsid w:val="007737C3"/>
    <w:rsid w:val="00773B9F"/>
    <w:rsid w:val="00773C83"/>
    <w:rsid w:val="007741E0"/>
    <w:rsid w:val="0077492A"/>
    <w:rsid w:val="00774B4D"/>
    <w:rsid w:val="00774BE7"/>
    <w:rsid w:val="00774FB4"/>
    <w:rsid w:val="0077503E"/>
    <w:rsid w:val="007752FB"/>
    <w:rsid w:val="00775663"/>
    <w:rsid w:val="007757F3"/>
    <w:rsid w:val="007767A5"/>
    <w:rsid w:val="007768CB"/>
    <w:rsid w:val="0077788B"/>
    <w:rsid w:val="00777AD6"/>
    <w:rsid w:val="00777BF5"/>
    <w:rsid w:val="00777DAA"/>
    <w:rsid w:val="0078044B"/>
    <w:rsid w:val="007806D5"/>
    <w:rsid w:val="00780DE5"/>
    <w:rsid w:val="00781606"/>
    <w:rsid w:val="007823E9"/>
    <w:rsid w:val="0078253A"/>
    <w:rsid w:val="00782B50"/>
    <w:rsid w:val="00783066"/>
    <w:rsid w:val="00783CEE"/>
    <w:rsid w:val="00784164"/>
    <w:rsid w:val="00784409"/>
    <w:rsid w:val="007845DA"/>
    <w:rsid w:val="00784B75"/>
    <w:rsid w:val="00784F49"/>
    <w:rsid w:val="00784F6B"/>
    <w:rsid w:val="0078625D"/>
    <w:rsid w:val="00787310"/>
    <w:rsid w:val="0078758A"/>
    <w:rsid w:val="00787991"/>
    <w:rsid w:val="0079029F"/>
    <w:rsid w:val="00790A57"/>
    <w:rsid w:val="00791D26"/>
    <w:rsid w:val="0079224F"/>
    <w:rsid w:val="0079253F"/>
    <w:rsid w:val="00792E05"/>
    <w:rsid w:val="0079319F"/>
    <w:rsid w:val="00793552"/>
    <w:rsid w:val="00794444"/>
    <w:rsid w:val="00794782"/>
    <w:rsid w:val="007953EA"/>
    <w:rsid w:val="00795581"/>
    <w:rsid w:val="0079586B"/>
    <w:rsid w:val="007A0CF0"/>
    <w:rsid w:val="007A1F72"/>
    <w:rsid w:val="007A2D34"/>
    <w:rsid w:val="007A3227"/>
    <w:rsid w:val="007A4D75"/>
    <w:rsid w:val="007A66D2"/>
    <w:rsid w:val="007A67F7"/>
    <w:rsid w:val="007A7478"/>
    <w:rsid w:val="007A7D91"/>
    <w:rsid w:val="007A7F09"/>
    <w:rsid w:val="007B006B"/>
    <w:rsid w:val="007B0D27"/>
    <w:rsid w:val="007B12CA"/>
    <w:rsid w:val="007B2781"/>
    <w:rsid w:val="007B324F"/>
    <w:rsid w:val="007B380F"/>
    <w:rsid w:val="007B40B9"/>
    <w:rsid w:val="007B4480"/>
    <w:rsid w:val="007B4F94"/>
    <w:rsid w:val="007B6679"/>
    <w:rsid w:val="007B6812"/>
    <w:rsid w:val="007B70C6"/>
    <w:rsid w:val="007B7169"/>
    <w:rsid w:val="007B7B00"/>
    <w:rsid w:val="007C01C9"/>
    <w:rsid w:val="007C02D7"/>
    <w:rsid w:val="007C088F"/>
    <w:rsid w:val="007C1147"/>
    <w:rsid w:val="007C11C3"/>
    <w:rsid w:val="007C1B1C"/>
    <w:rsid w:val="007C2615"/>
    <w:rsid w:val="007C2DF1"/>
    <w:rsid w:val="007C32DE"/>
    <w:rsid w:val="007C5084"/>
    <w:rsid w:val="007C5336"/>
    <w:rsid w:val="007C5C3F"/>
    <w:rsid w:val="007C6068"/>
    <w:rsid w:val="007C66A6"/>
    <w:rsid w:val="007C6900"/>
    <w:rsid w:val="007C6912"/>
    <w:rsid w:val="007C6B00"/>
    <w:rsid w:val="007C6B7D"/>
    <w:rsid w:val="007C6BFA"/>
    <w:rsid w:val="007C76D5"/>
    <w:rsid w:val="007D02FC"/>
    <w:rsid w:val="007D04DD"/>
    <w:rsid w:val="007D0537"/>
    <w:rsid w:val="007D07AB"/>
    <w:rsid w:val="007D0C11"/>
    <w:rsid w:val="007D25F4"/>
    <w:rsid w:val="007D2D83"/>
    <w:rsid w:val="007D3B94"/>
    <w:rsid w:val="007D46C1"/>
    <w:rsid w:val="007D5BEE"/>
    <w:rsid w:val="007D60C3"/>
    <w:rsid w:val="007D641A"/>
    <w:rsid w:val="007D6707"/>
    <w:rsid w:val="007D6EBB"/>
    <w:rsid w:val="007D71E5"/>
    <w:rsid w:val="007D71E9"/>
    <w:rsid w:val="007D7844"/>
    <w:rsid w:val="007D7942"/>
    <w:rsid w:val="007E0307"/>
    <w:rsid w:val="007E0769"/>
    <w:rsid w:val="007E0815"/>
    <w:rsid w:val="007E2074"/>
    <w:rsid w:val="007E2413"/>
    <w:rsid w:val="007E3641"/>
    <w:rsid w:val="007E39DD"/>
    <w:rsid w:val="007E3CB9"/>
    <w:rsid w:val="007E4210"/>
    <w:rsid w:val="007E4D67"/>
    <w:rsid w:val="007E55EB"/>
    <w:rsid w:val="007E60C9"/>
    <w:rsid w:val="007E7552"/>
    <w:rsid w:val="007E7B1E"/>
    <w:rsid w:val="007F00A4"/>
    <w:rsid w:val="007F00D6"/>
    <w:rsid w:val="007F04B9"/>
    <w:rsid w:val="007F0E79"/>
    <w:rsid w:val="007F176E"/>
    <w:rsid w:val="007F2834"/>
    <w:rsid w:val="007F337E"/>
    <w:rsid w:val="007F35F0"/>
    <w:rsid w:val="007F3D90"/>
    <w:rsid w:val="007F4969"/>
    <w:rsid w:val="007F510E"/>
    <w:rsid w:val="007F54FA"/>
    <w:rsid w:val="007F56B6"/>
    <w:rsid w:val="007F5B36"/>
    <w:rsid w:val="007F5E65"/>
    <w:rsid w:val="007F6C1D"/>
    <w:rsid w:val="007F7EA6"/>
    <w:rsid w:val="008000B3"/>
    <w:rsid w:val="00800B6A"/>
    <w:rsid w:val="00800F3B"/>
    <w:rsid w:val="0080175F"/>
    <w:rsid w:val="00801F7D"/>
    <w:rsid w:val="00802075"/>
    <w:rsid w:val="008024E7"/>
    <w:rsid w:val="00802B45"/>
    <w:rsid w:val="00804207"/>
    <w:rsid w:val="0080422E"/>
    <w:rsid w:val="00804508"/>
    <w:rsid w:val="008045D6"/>
    <w:rsid w:val="0080474C"/>
    <w:rsid w:val="0080496E"/>
    <w:rsid w:val="00804C60"/>
    <w:rsid w:val="0080549A"/>
    <w:rsid w:val="00806065"/>
    <w:rsid w:val="00810D82"/>
    <w:rsid w:val="00811742"/>
    <w:rsid w:val="00811881"/>
    <w:rsid w:val="00811923"/>
    <w:rsid w:val="008123B4"/>
    <w:rsid w:val="00812FF3"/>
    <w:rsid w:val="00813D56"/>
    <w:rsid w:val="00814692"/>
    <w:rsid w:val="00814A8F"/>
    <w:rsid w:val="00814DC3"/>
    <w:rsid w:val="0081696C"/>
    <w:rsid w:val="00817078"/>
    <w:rsid w:val="008177C4"/>
    <w:rsid w:val="00817BC6"/>
    <w:rsid w:val="00820749"/>
    <w:rsid w:val="008214DE"/>
    <w:rsid w:val="00822088"/>
    <w:rsid w:val="008226CE"/>
    <w:rsid w:val="008228EA"/>
    <w:rsid w:val="00823DCA"/>
    <w:rsid w:val="008246D5"/>
    <w:rsid w:val="0082475E"/>
    <w:rsid w:val="00825E62"/>
    <w:rsid w:val="0082628A"/>
    <w:rsid w:val="008265EC"/>
    <w:rsid w:val="00826B2E"/>
    <w:rsid w:val="00826BA9"/>
    <w:rsid w:val="00826C5B"/>
    <w:rsid w:val="008270DA"/>
    <w:rsid w:val="008272DC"/>
    <w:rsid w:val="00827C40"/>
    <w:rsid w:val="00827F2B"/>
    <w:rsid w:val="008300D4"/>
    <w:rsid w:val="008301E1"/>
    <w:rsid w:val="00830649"/>
    <w:rsid w:val="00830801"/>
    <w:rsid w:val="008308B8"/>
    <w:rsid w:val="00830CC8"/>
    <w:rsid w:val="00830CC9"/>
    <w:rsid w:val="00831A19"/>
    <w:rsid w:val="00831B08"/>
    <w:rsid w:val="008324EB"/>
    <w:rsid w:val="0083461E"/>
    <w:rsid w:val="008355BD"/>
    <w:rsid w:val="00835B69"/>
    <w:rsid w:val="008361DE"/>
    <w:rsid w:val="0083664D"/>
    <w:rsid w:val="00836FAD"/>
    <w:rsid w:val="008371B8"/>
    <w:rsid w:val="0083729A"/>
    <w:rsid w:val="00837884"/>
    <w:rsid w:val="00840FE5"/>
    <w:rsid w:val="008418AB"/>
    <w:rsid w:val="00841A2C"/>
    <w:rsid w:val="00841A92"/>
    <w:rsid w:val="00842DEF"/>
    <w:rsid w:val="0084310C"/>
    <w:rsid w:val="0084337D"/>
    <w:rsid w:val="008434E0"/>
    <w:rsid w:val="008442AD"/>
    <w:rsid w:val="008444A6"/>
    <w:rsid w:val="0084454D"/>
    <w:rsid w:val="00844571"/>
    <w:rsid w:val="0084509D"/>
    <w:rsid w:val="0084532C"/>
    <w:rsid w:val="008454CE"/>
    <w:rsid w:val="008455E0"/>
    <w:rsid w:val="0085003D"/>
    <w:rsid w:val="008506D3"/>
    <w:rsid w:val="00850AFC"/>
    <w:rsid w:val="00851965"/>
    <w:rsid w:val="00852516"/>
    <w:rsid w:val="0085295D"/>
    <w:rsid w:val="0085296B"/>
    <w:rsid w:val="00853983"/>
    <w:rsid w:val="00853ED8"/>
    <w:rsid w:val="00854260"/>
    <w:rsid w:val="008545C5"/>
    <w:rsid w:val="00855A7A"/>
    <w:rsid w:val="008560EC"/>
    <w:rsid w:val="00856153"/>
    <w:rsid w:val="008568C4"/>
    <w:rsid w:val="00857337"/>
    <w:rsid w:val="00857517"/>
    <w:rsid w:val="0086006E"/>
    <w:rsid w:val="00861956"/>
    <w:rsid w:val="008623B7"/>
    <w:rsid w:val="008633F5"/>
    <w:rsid w:val="00863E25"/>
    <w:rsid w:val="00864119"/>
    <w:rsid w:val="00864251"/>
    <w:rsid w:val="008659C3"/>
    <w:rsid w:val="00866332"/>
    <w:rsid w:val="008664CA"/>
    <w:rsid w:val="0086709A"/>
    <w:rsid w:val="00867B98"/>
    <w:rsid w:val="00870775"/>
    <w:rsid w:val="00871212"/>
    <w:rsid w:val="008729AA"/>
    <w:rsid w:val="008736E6"/>
    <w:rsid w:val="008746A9"/>
    <w:rsid w:val="008755DC"/>
    <w:rsid w:val="008758C7"/>
    <w:rsid w:val="00875BC4"/>
    <w:rsid w:val="00876446"/>
    <w:rsid w:val="008764A8"/>
    <w:rsid w:val="00877058"/>
    <w:rsid w:val="00877170"/>
    <w:rsid w:val="008772AA"/>
    <w:rsid w:val="00877AFB"/>
    <w:rsid w:val="00881616"/>
    <w:rsid w:val="0088231A"/>
    <w:rsid w:val="00882741"/>
    <w:rsid w:val="00883108"/>
    <w:rsid w:val="00883266"/>
    <w:rsid w:val="008835B7"/>
    <w:rsid w:val="008835BE"/>
    <w:rsid w:val="00883B06"/>
    <w:rsid w:val="00883D83"/>
    <w:rsid w:val="008849B6"/>
    <w:rsid w:val="00885235"/>
    <w:rsid w:val="0088685A"/>
    <w:rsid w:val="008869DB"/>
    <w:rsid w:val="008874B0"/>
    <w:rsid w:val="0088771B"/>
    <w:rsid w:val="00887BE8"/>
    <w:rsid w:val="00887D90"/>
    <w:rsid w:val="00890A40"/>
    <w:rsid w:val="00890C2E"/>
    <w:rsid w:val="00890CC1"/>
    <w:rsid w:val="00890DA4"/>
    <w:rsid w:val="0089173C"/>
    <w:rsid w:val="008917DD"/>
    <w:rsid w:val="0089201A"/>
    <w:rsid w:val="00892EDB"/>
    <w:rsid w:val="008940FF"/>
    <w:rsid w:val="00894AD4"/>
    <w:rsid w:val="00895C35"/>
    <w:rsid w:val="00896039"/>
    <w:rsid w:val="00896470"/>
    <w:rsid w:val="00896C1B"/>
    <w:rsid w:val="008971CE"/>
    <w:rsid w:val="0089729B"/>
    <w:rsid w:val="008978C2"/>
    <w:rsid w:val="008A03F9"/>
    <w:rsid w:val="008A13C7"/>
    <w:rsid w:val="008A2681"/>
    <w:rsid w:val="008A276F"/>
    <w:rsid w:val="008A304F"/>
    <w:rsid w:val="008A34CA"/>
    <w:rsid w:val="008A3688"/>
    <w:rsid w:val="008A3B1C"/>
    <w:rsid w:val="008A4328"/>
    <w:rsid w:val="008A4967"/>
    <w:rsid w:val="008A4A8E"/>
    <w:rsid w:val="008A51AB"/>
    <w:rsid w:val="008A5415"/>
    <w:rsid w:val="008A5468"/>
    <w:rsid w:val="008A6ADE"/>
    <w:rsid w:val="008B0430"/>
    <w:rsid w:val="008B0AFE"/>
    <w:rsid w:val="008B0E22"/>
    <w:rsid w:val="008B14A1"/>
    <w:rsid w:val="008B1A2C"/>
    <w:rsid w:val="008B3081"/>
    <w:rsid w:val="008B34A7"/>
    <w:rsid w:val="008B410A"/>
    <w:rsid w:val="008B4B01"/>
    <w:rsid w:val="008B4F30"/>
    <w:rsid w:val="008B5277"/>
    <w:rsid w:val="008B59AA"/>
    <w:rsid w:val="008B5DE5"/>
    <w:rsid w:val="008B65F9"/>
    <w:rsid w:val="008B6F07"/>
    <w:rsid w:val="008B72A8"/>
    <w:rsid w:val="008B7BC0"/>
    <w:rsid w:val="008B7DB1"/>
    <w:rsid w:val="008C076F"/>
    <w:rsid w:val="008C0802"/>
    <w:rsid w:val="008C1F08"/>
    <w:rsid w:val="008C21F7"/>
    <w:rsid w:val="008C2D39"/>
    <w:rsid w:val="008C3026"/>
    <w:rsid w:val="008C3A39"/>
    <w:rsid w:val="008C3D20"/>
    <w:rsid w:val="008C3FDC"/>
    <w:rsid w:val="008C4093"/>
    <w:rsid w:val="008C48DC"/>
    <w:rsid w:val="008C50B5"/>
    <w:rsid w:val="008C5560"/>
    <w:rsid w:val="008C5CDD"/>
    <w:rsid w:val="008C6D35"/>
    <w:rsid w:val="008D1173"/>
    <w:rsid w:val="008D2C75"/>
    <w:rsid w:val="008D3F27"/>
    <w:rsid w:val="008D4590"/>
    <w:rsid w:val="008D515E"/>
    <w:rsid w:val="008D560A"/>
    <w:rsid w:val="008D5D97"/>
    <w:rsid w:val="008D7D70"/>
    <w:rsid w:val="008D7F4A"/>
    <w:rsid w:val="008E25AD"/>
    <w:rsid w:val="008E2AA8"/>
    <w:rsid w:val="008E2ACE"/>
    <w:rsid w:val="008E2F19"/>
    <w:rsid w:val="008E2FBB"/>
    <w:rsid w:val="008E315B"/>
    <w:rsid w:val="008E31DB"/>
    <w:rsid w:val="008E3660"/>
    <w:rsid w:val="008E3D59"/>
    <w:rsid w:val="008E4782"/>
    <w:rsid w:val="008E4805"/>
    <w:rsid w:val="008E6463"/>
    <w:rsid w:val="008E6599"/>
    <w:rsid w:val="008E68DE"/>
    <w:rsid w:val="008E7737"/>
    <w:rsid w:val="008E7A10"/>
    <w:rsid w:val="008E7F8E"/>
    <w:rsid w:val="008F0F1B"/>
    <w:rsid w:val="008F0FC7"/>
    <w:rsid w:val="008F1380"/>
    <w:rsid w:val="008F189F"/>
    <w:rsid w:val="008F19D2"/>
    <w:rsid w:val="008F3DBC"/>
    <w:rsid w:val="008F3EF4"/>
    <w:rsid w:val="008F410D"/>
    <w:rsid w:val="008F44F2"/>
    <w:rsid w:val="008F549D"/>
    <w:rsid w:val="008F56B9"/>
    <w:rsid w:val="008F5EF5"/>
    <w:rsid w:val="008F6E9C"/>
    <w:rsid w:val="008F7C37"/>
    <w:rsid w:val="00901271"/>
    <w:rsid w:val="0090163B"/>
    <w:rsid w:val="009019BF"/>
    <w:rsid w:val="009037E3"/>
    <w:rsid w:val="00903D12"/>
    <w:rsid w:val="00903FA0"/>
    <w:rsid w:val="00904D2C"/>
    <w:rsid w:val="00904E73"/>
    <w:rsid w:val="0090548A"/>
    <w:rsid w:val="00906541"/>
    <w:rsid w:val="00906A02"/>
    <w:rsid w:val="00907169"/>
    <w:rsid w:val="00907987"/>
    <w:rsid w:val="00907DA4"/>
    <w:rsid w:val="009107E6"/>
    <w:rsid w:val="00910933"/>
    <w:rsid w:val="009109CC"/>
    <w:rsid w:val="009114EC"/>
    <w:rsid w:val="009118DF"/>
    <w:rsid w:val="00911C3A"/>
    <w:rsid w:val="00911D96"/>
    <w:rsid w:val="009122BF"/>
    <w:rsid w:val="009127F4"/>
    <w:rsid w:val="009130F9"/>
    <w:rsid w:val="009131C5"/>
    <w:rsid w:val="009131D7"/>
    <w:rsid w:val="00913278"/>
    <w:rsid w:val="009135E1"/>
    <w:rsid w:val="009142BD"/>
    <w:rsid w:val="009142E8"/>
    <w:rsid w:val="00915839"/>
    <w:rsid w:val="009158AE"/>
    <w:rsid w:val="0091631F"/>
    <w:rsid w:val="009171EC"/>
    <w:rsid w:val="00917EEF"/>
    <w:rsid w:val="00920867"/>
    <w:rsid w:val="00921C02"/>
    <w:rsid w:val="0092203F"/>
    <w:rsid w:val="00923872"/>
    <w:rsid w:val="00924627"/>
    <w:rsid w:val="00924EC2"/>
    <w:rsid w:val="0092518D"/>
    <w:rsid w:val="0092527E"/>
    <w:rsid w:val="009258BC"/>
    <w:rsid w:val="00925E81"/>
    <w:rsid w:val="00925FBD"/>
    <w:rsid w:val="009262C8"/>
    <w:rsid w:val="009278B4"/>
    <w:rsid w:val="00930A55"/>
    <w:rsid w:val="00930C54"/>
    <w:rsid w:val="00930EB3"/>
    <w:rsid w:val="009318AD"/>
    <w:rsid w:val="009318B6"/>
    <w:rsid w:val="009319CA"/>
    <w:rsid w:val="0093242F"/>
    <w:rsid w:val="0093263C"/>
    <w:rsid w:val="00933485"/>
    <w:rsid w:val="00933CE1"/>
    <w:rsid w:val="009344F5"/>
    <w:rsid w:val="009347AB"/>
    <w:rsid w:val="00935E16"/>
    <w:rsid w:val="00935F91"/>
    <w:rsid w:val="009366D2"/>
    <w:rsid w:val="0093764C"/>
    <w:rsid w:val="00937FFC"/>
    <w:rsid w:val="009402E8"/>
    <w:rsid w:val="0094063C"/>
    <w:rsid w:val="009408A7"/>
    <w:rsid w:val="00940F65"/>
    <w:rsid w:val="00940FAD"/>
    <w:rsid w:val="009427DE"/>
    <w:rsid w:val="0094347E"/>
    <w:rsid w:val="009438D0"/>
    <w:rsid w:val="00943C51"/>
    <w:rsid w:val="009452DF"/>
    <w:rsid w:val="009454E6"/>
    <w:rsid w:val="00945B1F"/>
    <w:rsid w:val="0094632C"/>
    <w:rsid w:val="009471C8"/>
    <w:rsid w:val="00947326"/>
    <w:rsid w:val="0094785F"/>
    <w:rsid w:val="009500BB"/>
    <w:rsid w:val="009504BB"/>
    <w:rsid w:val="009518AB"/>
    <w:rsid w:val="00951AE9"/>
    <w:rsid w:val="009524DE"/>
    <w:rsid w:val="009525BA"/>
    <w:rsid w:val="00952834"/>
    <w:rsid w:val="00952B7C"/>
    <w:rsid w:val="009531A8"/>
    <w:rsid w:val="0095336D"/>
    <w:rsid w:val="00953503"/>
    <w:rsid w:val="00953589"/>
    <w:rsid w:val="00953717"/>
    <w:rsid w:val="00953F55"/>
    <w:rsid w:val="009551BF"/>
    <w:rsid w:val="009559A3"/>
    <w:rsid w:val="00957523"/>
    <w:rsid w:val="00957BEB"/>
    <w:rsid w:val="009611BC"/>
    <w:rsid w:val="009612B4"/>
    <w:rsid w:val="00961AE9"/>
    <w:rsid w:val="00962073"/>
    <w:rsid w:val="00962BD5"/>
    <w:rsid w:val="00962C56"/>
    <w:rsid w:val="00963455"/>
    <w:rsid w:val="00963F02"/>
    <w:rsid w:val="0096460F"/>
    <w:rsid w:val="00965039"/>
    <w:rsid w:val="009666EF"/>
    <w:rsid w:val="00966F55"/>
    <w:rsid w:val="0096722E"/>
    <w:rsid w:val="009678D8"/>
    <w:rsid w:val="00967F2B"/>
    <w:rsid w:val="00967F54"/>
    <w:rsid w:val="00970B3E"/>
    <w:rsid w:val="009710E8"/>
    <w:rsid w:val="00971C1C"/>
    <w:rsid w:val="00972DBA"/>
    <w:rsid w:val="00973C71"/>
    <w:rsid w:val="00973EC5"/>
    <w:rsid w:val="00973FC7"/>
    <w:rsid w:val="00974E1C"/>
    <w:rsid w:val="009750AA"/>
    <w:rsid w:val="0097542C"/>
    <w:rsid w:val="00975D78"/>
    <w:rsid w:val="00976AFD"/>
    <w:rsid w:val="009777AF"/>
    <w:rsid w:val="00977C97"/>
    <w:rsid w:val="009801CB"/>
    <w:rsid w:val="00980D56"/>
    <w:rsid w:val="0098144E"/>
    <w:rsid w:val="009818C8"/>
    <w:rsid w:val="0098207A"/>
    <w:rsid w:val="009827C3"/>
    <w:rsid w:val="00982A7B"/>
    <w:rsid w:val="009831A1"/>
    <w:rsid w:val="009833F9"/>
    <w:rsid w:val="00983979"/>
    <w:rsid w:val="00983A85"/>
    <w:rsid w:val="00983C4C"/>
    <w:rsid w:val="009844CE"/>
    <w:rsid w:val="00984F07"/>
    <w:rsid w:val="00984F71"/>
    <w:rsid w:val="00986709"/>
    <w:rsid w:val="009867B8"/>
    <w:rsid w:val="00986831"/>
    <w:rsid w:val="00986941"/>
    <w:rsid w:val="00987736"/>
    <w:rsid w:val="009912C2"/>
    <w:rsid w:val="00991574"/>
    <w:rsid w:val="00991FDD"/>
    <w:rsid w:val="00992310"/>
    <w:rsid w:val="00993377"/>
    <w:rsid w:val="00993E3F"/>
    <w:rsid w:val="0099415E"/>
    <w:rsid w:val="009941C7"/>
    <w:rsid w:val="009947E8"/>
    <w:rsid w:val="009A0340"/>
    <w:rsid w:val="009A100B"/>
    <w:rsid w:val="009A29C8"/>
    <w:rsid w:val="009A2D14"/>
    <w:rsid w:val="009A2F8C"/>
    <w:rsid w:val="009A3562"/>
    <w:rsid w:val="009A3BAA"/>
    <w:rsid w:val="009A3C90"/>
    <w:rsid w:val="009A49A9"/>
    <w:rsid w:val="009A4BB4"/>
    <w:rsid w:val="009A4EC9"/>
    <w:rsid w:val="009A53AA"/>
    <w:rsid w:val="009A722A"/>
    <w:rsid w:val="009A731E"/>
    <w:rsid w:val="009A74AE"/>
    <w:rsid w:val="009A7A73"/>
    <w:rsid w:val="009A7A95"/>
    <w:rsid w:val="009A7B42"/>
    <w:rsid w:val="009A7E24"/>
    <w:rsid w:val="009B01FA"/>
    <w:rsid w:val="009B079E"/>
    <w:rsid w:val="009B0BE3"/>
    <w:rsid w:val="009B0BF2"/>
    <w:rsid w:val="009B0C68"/>
    <w:rsid w:val="009B0F30"/>
    <w:rsid w:val="009B2BA5"/>
    <w:rsid w:val="009B3F1F"/>
    <w:rsid w:val="009B44A2"/>
    <w:rsid w:val="009B4B08"/>
    <w:rsid w:val="009B4F30"/>
    <w:rsid w:val="009B5088"/>
    <w:rsid w:val="009B62EB"/>
    <w:rsid w:val="009B6C0A"/>
    <w:rsid w:val="009B6C37"/>
    <w:rsid w:val="009B6C4A"/>
    <w:rsid w:val="009B77D1"/>
    <w:rsid w:val="009B7BD2"/>
    <w:rsid w:val="009B7C0F"/>
    <w:rsid w:val="009C0EFD"/>
    <w:rsid w:val="009C11D1"/>
    <w:rsid w:val="009C21AA"/>
    <w:rsid w:val="009C2390"/>
    <w:rsid w:val="009C27F7"/>
    <w:rsid w:val="009C2A63"/>
    <w:rsid w:val="009C2E3F"/>
    <w:rsid w:val="009C31E1"/>
    <w:rsid w:val="009C4767"/>
    <w:rsid w:val="009C47B1"/>
    <w:rsid w:val="009C4C36"/>
    <w:rsid w:val="009C5112"/>
    <w:rsid w:val="009C54F5"/>
    <w:rsid w:val="009C5920"/>
    <w:rsid w:val="009C66CC"/>
    <w:rsid w:val="009C6BB5"/>
    <w:rsid w:val="009C7F5C"/>
    <w:rsid w:val="009D0679"/>
    <w:rsid w:val="009D09E4"/>
    <w:rsid w:val="009D0DB3"/>
    <w:rsid w:val="009D245B"/>
    <w:rsid w:val="009D28AB"/>
    <w:rsid w:val="009D38A9"/>
    <w:rsid w:val="009D39D1"/>
    <w:rsid w:val="009D3D74"/>
    <w:rsid w:val="009D4523"/>
    <w:rsid w:val="009D4DE6"/>
    <w:rsid w:val="009D5B69"/>
    <w:rsid w:val="009D6AAD"/>
    <w:rsid w:val="009D73C9"/>
    <w:rsid w:val="009E08F6"/>
    <w:rsid w:val="009E1A42"/>
    <w:rsid w:val="009E1BEF"/>
    <w:rsid w:val="009E29D4"/>
    <w:rsid w:val="009E2C6A"/>
    <w:rsid w:val="009E48C4"/>
    <w:rsid w:val="009E4CB1"/>
    <w:rsid w:val="009E559F"/>
    <w:rsid w:val="009E659C"/>
    <w:rsid w:val="009E6852"/>
    <w:rsid w:val="009E777D"/>
    <w:rsid w:val="009E7A8C"/>
    <w:rsid w:val="009E7B40"/>
    <w:rsid w:val="009F09E9"/>
    <w:rsid w:val="009F126B"/>
    <w:rsid w:val="009F13A6"/>
    <w:rsid w:val="009F1589"/>
    <w:rsid w:val="009F182A"/>
    <w:rsid w:val="009F18E4"/>
    <w:rsid w:val="009F1CC0"/>
    <w:rsid w:val="009F2464"/>
    <w:rsid w:val="009F2525"/>
    <w:rsid w:val="009F28E6"/>
    <w:rsid w:val="009F29E3"/>
    <w:rsid w:val="009F4C66"/>
    <w:rsid w:val="009F5254"/>
    <w:rsid w:val="009F6857"/>
    <w:rsid w:val="009F6CC3"/>
    <w:rsid w:val="009F6F3E"/>
    <w:rsid w:val="009F709F"/>
    <w:rsid w:val="009F70AE"/>
    <w:rsid w:val="009F72B7"/>
    <w:rsid w:val="009F7C9A"/>
    <w:rsid w:val="00A00956"/>
    <w:rsid w:val="00A00BEB"/>
    <w:rsid w:val="00A01389"/>
    <w:rsid w:val="00A01ABC"/>
    <w:rsid w:val="00A01FB0"/>
    <w:rsid w:val="00A0351F"/>
    <w:rsid w:val="00A03558"/>
    <w:rsid w:val="00A03596"/>
    <w:rsid w:val="00A04050"/>
    <w:rsid w:val="00A0475D"/>
    <w:rsid w:val="00A052A2"/>
    <w:rsid w:val="00A057BA"/>
    <w:rsid w:val="00A059F2"/>
    <w:rsid w:val="00A073D9"/>
    <w:rsid w:val="00A1012C"/>
    <w:rsid w:val="00A10545"/>
    <w:rsid w:val="00A10B8E"/>
    <w:rsid w:val="00A11165"/>
    <w:rsid w:val="00A12B0D"/>
    <w:rsid w:val="00A13201"/>
    <w:rsid w:val="00A13EEE"/>
    <w:rsid w:val="00A140AB"/>
    <w:rsid w:val="00A141A6"/>
    <w:rsid w:val="00A1441A"/>
    <w:rsid w:val="00A1449C"/>
    <w:rsid w:val="00A14AD1"/>
    <w:rsid w:val="00A14F1C"/>
    <w:rsid w:val="00A15091"/>
    <w:rsid w:val="00A15379"/>
    <w:rsid w:val="00A178FA"/>
    <w:rsid w:val="00A2039E"/>
    <w:rsid w:val="00A20F1D"/>
    <w:rsid w:val="00A22C94"/>
    <w:rsid w:val="00A230BC"/>
    <w:rsid w:val="00A23BB5"/>
    <w:rsid w:val="00A23CB9"/>
    <w:rsid w:val="00A24ADA"/>
    <w:rsid w:val="00A254CF"/>
    <w:rsid w:val="00A25CA8"/>
    <w:rsid w:val="00A2635F"/>
    <w:rsid w:val="00A26DE6"/>
    <w:rsid w:val="00A273D6"/>
    <w:rsid w:val="00A2758A"/>
    <w:rsid w:val="00A279CA"/>
    <w:rsid w:val="00A30911"/>
    <w:rsid w:val="00A30AC3"/>
    <w:rsid w:val="00A30E52"/>
    <w:rsid w:val="00A30ECD"/>
    <w:rsid w:val="00A30FF8"/>
    <w:rsid w:val="00A3122D"/>
    <w:rsid w:val="00A3190A"/>
    <w:rsid w:val="00A31968"/>
    <w:rsid w:val="00A319F1"/>
    <w:rsid w:val="00A31E68"/>
    <w:rsid w:val="00A32399"/>
    <w:rsid w:val="00A33F4D"/>
    <w:rsid w:val="00A3431A"/>
    <w:rsid w:val="00A347D5"/>
    <w:rsid w:val="00A348E6"/>
    <w:rsid w:val="00A3496E"/>
    <w:rsid w:val="00A34DDF"/>
    <w:rsid w:val="00A35548"/>
    <w:rsid w:val="00A361BF"/>
    <w:rsid w:val="00A36406"/>
    <w:rsid w:val="00A37515"/>
    <w:rsid w:val="00A37B0E"/>
    <w:rsid w:val="00A37FA5"/>
    <w:rsid w:val="00A40996"/>
    <w:rsid w:val="00A4193C"/>
    <w:rsid w:val="00A42321"/>
    <w:rsid w:val="00A426C6"/>
    <w:rsid w:val="00A42D76"/>
    <w:rsid w:val="00A42EEE"/>
    <w:rsid w:val="00A43587"/>
    <w:rsid w:val="00A4370D"/>
    <w:rsid w:val="00A441FE"/>
    <w:rsid w:val="00A44668"/>
    <w:rsid w:val="00A44D9E"/>
    <w:rsid w:val="00A45291"/>
    <w:rsid w:val="00A4545D"/>
    <w:rsid w:val="00A45507"/>
    <w:rsid w:val="00A45AC3"/>
    <w:rsid w:val="00A460D0"/>
    <w:rsid w:val="00A461DE"/>
    <w:rsid w:val="00A4649D"/>
    <w:rsid w:val="00A46A76"/>
    <w:rsid w:val="00A46BB3"/>
    <w:rsid w:val="00A46F85"/>
    <w:rsid w:val="00A47014"/>
    <w:rsid w:val="00A47426"/>
    <w:rsid w:val="00A47FD4"/>
    <w:rsid w:val="00A500B1"/>
    <w:rsid w:val="00A51B02"/>
    <w:rsid w:val="00A51EC4"/>
    <w:rsid w:val="00A5256A"/>
    <w:rsid w:val="00A52C21"/>
    <w:rsid w:val="00A537D0"/>
    <w:rsid w:val="00A54659"/>
    <w:rsid w:val="00A54CF4"/>
    <w:rsid w:val="00A54EF0"/>
    <w:rsid w:val="00A56BA3"/>
    <w:rsid w:val="00A56E40"/>
    <w:rsid w:val="00A572E8"/>
    <w:rsid w:val="00A57971"/>
    <w:rsid w:val="00A57BAD"/>
    <w:rsid w:val="00A604AC"/>
    <w:rsid w:val="00A62D13"/>
    <w:rsid w:val="00A6306B"/>
    <w:rsid w:val="00A6440A"/>
    <w:rsid w:val="00A664D2"/>
    <w:rsid w:val="00A665D9"/>
    <w:rsid w:val="00A66F5D"/>
    <w:rsid w:val="00A66FA2"/>
    <w:rsid w:val="00A66FAB"/>
    <w:rsid w:val="00A671C3"/>
    <w:rsid w:val="00A675C2"/>
    <w:rsid w:val="00A676CA"/>
    <w:rsid w:val="00A70CCE"/>
    <w:rsid w:val="00A717A8"/>
    <w:rsid w:val="00A717B0"/>
    <w:rsid w:val="00A71868"/>
    <w:rsid w:val="00A73B6D"/>
    <w:rsid w:val="00A73CB7"/>
    <w:rsid w:val="00A752C9"/>
    <w:rsid w:val="00A7537B"/>
    <w:rsid w:val="00A75CC2"/>
    <w:rsid w:val="00A77596"/>
    <w:rsid w:val="00A77F22"/>
    <w:rsid w:val="00A80609"/>
    <w:rsid w:val="00A81CC1"/>
    <w:rsid w:val="00A82192"/>
    <w:rsid w:val="00A8282A"/>
    <w:rsid w:val="00A8376C"/>
    <w:rsid w:val="00A839E4"/>
    <w:rsid w:val="00A8449F"/>
    <w:rsid w:val="00A84EB8"/>
    <w:rsid w:val="00A85EFC"/>
    <w:rsid w:val="00A85FE0"/>
    <w:rsid w:val="00A86519"/>
    <w:rsid w:val="00A86773"/>
    <w:rsid w:val="00A873F2"/>
    <w:rsid w:val="00A900CF"/>
    <w:rsid w:val="00A90FF4"/>
    <w:rsid w:val="00A914C4"/>
    <w:rsid w:val="00A9233F"/>
    <w:rsid w:val="00A92495"/>
    <w:rsid w:val="00A92E77"/>
    <w:rsid w:val="00A94677"/>
    <w:rsid w:val="00A947B5"/>
    <w:rsid w:val="00A94816"/>
    <w:rsid w:val="00A950FE"/>
    <w:rsid w:val="00A952B0"/>
    <w:rsid w:val="00A9576B"/>
    <w:rsid w:val="00A9664C"/>
    <w:rsid w:val="00A96BC7"/>
    <w:rsid w:val="00A97997"/>
    <w:rsid w:val="00AA0506"/>
    <w:rsid w:val="00AA0528"/>
    <w:rsid w:val="00AA0A5A"/>
    <w:rsid w:val="00AA22A2"/>
    <w:rsid w:val="00AA2856"/>
    <w:rsid w:val="00AA2E79"/>
    <w:rsid w:val="00AA2FC3"/>
    <w:rsid w:val="00AA3062"/>
    <w:rsid w:val="00AA3DDE"/>
    <w:rsid w:val="00AA3E27"/>
    <w:rsid w:val="00AA6054"/>
    <w:rsid w:val="00AA6CBB"/>
    <w:rsid w:val="00AA77EE"/>
    <w:rsid w:val="00AB0632"/>
    <w:rsid w:val="00AB167B"/>
    <w:rsid w:val="00AB1FDD"/>
    <w:rsid w:val="00AB20FA"/>
    <w:rsid w:val="00AB3A5E"/>
    <w:rsid w:val="00AB3F88"/>
    <w:rsid w:val="00AB438A"/>
    <w:rsid w:val="00AB4474"/>
    <w:rsid w:val="00AB56A4"/>
    <w:rsid w:val="00AB5C17"/>
    <w:rsid w:val="00AB5C8B"/>
    <w:rsid w:val="00AB6D2A"/>
    <w:rsid w:val="00AB737E"/>
    <w:rsid w:val="00AC07F0"/>
    <w:rsid w:val="00AC1197"/>
    <w:rsid w:val="00AC17DB"/>
    <w:rsid w:val="00AC18D0"/>
    <w:rsid w:val="00AC1B6E"/>
    <w:rsid w:val="00AC1E39"/>
    <w:rsid w:val="00AC2CD2"/>
    <w:rsid w:val="00AC2EC5"/>
    <w:rsid w:val="00AC491F"/>
    <w:rsid w:val="00AC52B2"/>
    <w:rsid w:val="00AC5570"/>
    <w:rsid w:val="00AC559F"/>
    <w:rsid w:val="00AC617B"/>
    <w:rsid w:val="00AC646C"/>
    <w:rsid w:val="00AC652A"/>
    <w:rsid w:val="00AC79C2"/>
    <w:rsid w:val="00AC7DF0"/>
    <w:rsid w:val="00AD05A4"/>
    <w:rsid w:val="00AD0BA5"/>
    <w:rsid w:val="00AD0DF3"/>
    <w:rsid w:val="00AD1257"/>
    <w:rsid w:val="00AD18CD"/>
    <w:rsid w:val="00AD1B3C"/>
    <w:rsid w:val="00AD2749"/>
    <w:rsid w:val="00AD2AED"/>
    <w:rsid w:val="00AD3409"/>
    <w:rsid w:val="00AD34FD"/>
    <w:rsid w:val="00AD383C"/>
    <w:rsid w:val="00AD4527"/>
    <w:rsid w:val="00AD483C"/>
    <w:rsid w:val="00AD48C8"/>
    <w:rsid w:val="00AD4C7E"/>
    <w:rsid w:val="00AD4DD9"/>
    <w:rsid w:val="00AD63E5"/>
    <w:rsid w:val="00AD7502"/>
    <w:rsid w:val="00AE032C"/>
    <w:rsid w:val="00AE0BC5"/>
    <w:rsid w:val="00AE12AC"/>
    <w:rsid w:val="00AE1341"/>
    <w:rsid w:val="00AE1347"/>
    <w:rsid w:val="00AE375A"/>
    <w:rsid w:val="00AE4631"/>
    <w:rsid w:val="00AE4701"/>
    <w:rsid w:val="00AE4A4D"/>
    <w:rsid w:val="00AE4B5D"/>
    <w:rsid w:val="00AE5998"/>
    <w:rsid w:val="00AE67CE"/>
    <w:rsid w:val="00AE68BA"/>
    <w:rsid w:val="00AE6A39"/>
    <w:rsid w:val="00AE7572"/>
    <w:rsid w:val="00AE79EE"/>
    <w:rsid w:val="00AF0835"/>
    <w:rsid w:val="00AF0993"/>
    <w:rsid w:val="00AF166A"/>
    <w:rsid w:val="00AF16B7"/>
    <w:rsid w:val="00AF1F7D"/>
    <w:rsid w:val="00AF20CD"/>
    <w:rsid w:val="00AF2250"/>
    <w:rsid w:val="00AF282D"/>
    <w:rsid w:val="00AF4966"/>
    <w:rsid w:val="00AF54AB"/>
    <w:rsid w:val="00AF70B7"/>
    <w:rsid w:val="00AF75B0"/>
    <w:rsid w:val="00AF77E1"/>
    <w:rsid w:val="00AF78F6"/>
    <w:rsid w:val="00AF7F20"/>
    <w:rsid w:val="00B002E8"/>
    <w:rsid w:val="00B01CC8"/>
    <w:rsid w:val="00B02889"/>
    <w:rsid w:val="00B02C16"/>
    <w:rsid w:val="00B0316D"/>
    <w:rsid w:val="00B03285"/>
    <w:rsid w:val="00B032AE"/>
    <w:rsid w:val="00B03426"/>
    <w:rsid w:val="00B03480"/>
    <w:rsid w:val="00B03F46"/>
    <w:rsid w:val="00B042FB"/>
    <w:rsid w:val="00B04532"/>
    <w:rsid w:val="00B0493B"/>
    <w:rsid w:val="00B04A3A"/>
    <w:rsid w:val="00B05A0A"/>
    <w:rsid w:val="00B060AE"/>
    <w:rsid w:val="00B064B7"/>
    <w:rsid w:val="00B0669D"/>
    <w:rsid w:val="00B06E44"/>
    <w:rsid w:val="00B06FB7"/>
    <w:rsid w:val="00B07201"/>
    <w:rsid w:val="00B07C4A"/>
    <w:rsid w:val="00B1032E"/>
    <w:rsid w:val="00B103A9"/>
    <w:rsid w:val="00B10676"/>
    <w:rsid w:val="00B1216E"/>
    <w:rsid w:val="00B121D5"/>
    <w:rsid w:val="00B1248D"/>
    <w:rsid w:val="00B1288B"/>
    <w:rsid w:val="00B13009"/>
    <w:rsid w:val="00B13187"/>
    <w:rsid w:val="00B13D20"/>
    <w:rsid w:val="00B13D91"/>
    <w:rsid w:val="00B141FD"/>
    <w:rsid w:val="00B142F6"/>
    <w:rsid w:val="00B1449C"/>
    <w:rsid w:val="00B14768"/>
    <w:rsid w:val="00B151EC"/>
    <w:rsid w:val="00B15568"/>
    <w:rsid w:val="00B15AD3"/>
    <w:rsid w:val="00B15B46"/>
    <w:rsid w:val="00B15DD6"/>
    <w:rsid w:val="00B15F64"/>
    <w:rsid w:val="00B1630A"/>
    <w:rsid w:val="00B166DE"/>
    <w:rsid w:val="00B16D38"/>
    <w:rsid w:val="00B16D51"/>
    <w:rsid w:val="00B1759C"/>
    <w:rsid w:val="00B20575"/>
    <w:rsid w:val="00B21535"/>
    <w:rsid w:val="00B21756"/>
    <w:rsid w:val="00B21C62"/>
    <w:rsid w:val="00B230CA"/>
    <w:rsid w:val="00B238ED"/>
    <w:rsid w:val="00B2398B"/>
    <w:rsid w:val="00B25860"/>
    <w:rsid w:val="00B258EE"/>
    <w:rsid w:val="00B25A06"/>
    <w:rsid w:val="00B26A8F"/>
    <w:rsid w:val="00B26BD4"/>
    <w:rsid w:val="00B2740B"/>
    <w:rsid w:val="00B2759F"/>
    <w:rsid w:val="00B278A0"/>
    <w:rsid w:val="00B27ADC"/>
    <w:rsid w:val="00B302C1"/>
    <w:rsid w:val="00B30606"/>
    <w:rsid w:val="00B322C9"/>
    <w:rsid w:val="00B32DBF"/>
    <w:rsid w:val="00B330BA"/>
    <w:rsid w:val="00B331D4"/>
    <w:rsid w:val="00B336AE"/>
    <w:rsid w:val="00B34245"/>
    <w:rsid w:val="00B3469A"/>
    <w:rsid w:val="00B34776"/>
    <w:rsid w:val="00B34D13"/>
    <w:rsid w:val="00B35152"/>
    <w:rsid w:val="00B35C09"/>
    <w:rsid w:val="00B3624D"/>
    <w:rsid w:val="00B36B51"/>
    <w:rsid w:val="00B37806"/>
    <w:rsid w:val="00B44B03"/>
    <w:rsid w:val="00B44C7E"/>
    <w:rsid w:val="00B45595"/>
    <w:rsid w:val="00B45D38"/>
    <w:rsid w:val="00B45E79"/>
    <w:rsid w:val="00B467DA"/>
    <w:rsid w:val="00B46A2B"/>
    <w:rsid w:val="00B46B11"/>
    <w:rsid w:val="00B46F66"/>
    <w:rsid w:val="00B470B6"/>
    <w:rsid w:val="00B50485"/>
    <w:rsid w:val="00B506EF"/>
    <w:rsid w:val="00B51299"/>
    <w:rsid w:val="00B51D66"/>
    <w:rsid w:val="00B51DFB"/>
    <w:rsid w:val="00B51E68"/>
    <w:rsid w:val="00B52856"/>
    <w:rsid w:val="00B53439"/>
    <w:rsid w:val="00B545E0"/>
    <w:rsid w:val="00B54622"/>
    <w:rsid w:val="00B56804"/>
    <w:rsid w:val="00B56EC3"/>
    <w:rsid w:val="00B5707D"/>
    <w:rsid w:val="00B571B1"/>
    <w:rsid w:val="00B5740B"/>
    <w:rsid w:val="00B5764B"/>
    <w:rsid w:val="00B6021A"/>
    <w:rsid w:val="00B60389"/>
    <w:rsid w:val="00B6078A"/>
    <w:rsid w:val="00B60C10"/>
    <w:rsid w:val="00B60DAA"/>
    <w:rsid w:val="00B60E84"/>
    <w:rsid w:val="00B61804"/>
    <w:rsid w:val="00B61B6D"/>
    <w:rsid w:val="00B6206C"/>
    <w:rsid w:val="00B625CE"/>
    <w:rsid w:val="00B62F21"/>
    <w:rsid w:val="00B639C4"/>
    <w:rsid w:val="00B63C83"/>
    <w:rsid w:val="00B644D2"/>
    <w:rsid w:val="00B644F2"/>
    <w:rsid w:val="00B64D18"/>
    <w:rsid w:val="00B64EFC"/>
    <w:rsid w:val="00B65119"/>
    <w:rsid w:val="00B70091"/>
    <w:rsid w:val="00B70AE3"/>
    <w:rsid w:val="00B712D5"/>
    <w:rsid w:val="00B71677"/>
    <w:rsid w:val="00B72ACA"/>
    <w:rsid w:val="00B72B0C"/>
    <w:rsid w:val="00B7353D"/>
    <w:rsid w:val="00B74230"/>
    <w:rsid w:val="00B7433B"/>
    <w:rsid w:val="00B74E28"/>
    <w:rsid w:val="00B75BF0"/>
    <w:rsid w:val="00B75D02"/>
    <w:rsid w:val="00B75FF6"/>
    <w:rsid w:val="00B76376"/>
    <w:rsid w:val="00B7677D"/>
    <w:rsid w:val="00B770F6"/>
    <w:rsid w:val="00B80AB2"/>
    <w:rsid w:val="00B80BEC"/>
    <w:rsid w:val="00B8296D"/>
    <w:rsid w:val="00B82F2D"/>
    <w:rsid w:val="00B83232"/>
    <w:rsid w:val="00B83327"/>
    <w:rsid w:val="00B83D70"/>
    <w:rsid w:val="00B84838"/>
    <w:rsid w:val="00B86BB1"/>
    <w:rsid w:val="00B86CD5"/>
    <w:rsid w:val="00B8747E"/>
    <w:rsid w:val="00B906E1"/>
    <w:rsid w:val="00B9161C"/>
    <w:rsid w:val="00B91E01"/>
    <w:rsid w:val="00B92A0A"/>
    <w:rsid w:val="00B92FC6"/>
    <w:rsid w:val="00B933A3"/>
    <w:rsid w:val="00B93C3B"/>
    <w:rsid w:val="00B93CD9"/>
    <w:rsid w:val="00B94A4E"/>
    <w:rsid w:val="00B95E12"/>
    <w:rsid w:val="00B96837"/>
    <w:rsid w:val="00B96912"/>
    <w:rsid w:val="00B97754"/>
    <w:rsid w:val="00B97B24"/>
    <w:rsid w:val="00B97FFE"/>
    <w:rsid w:val="00BA09F2"/>
    <w:rsid w:val="00BA0DFD"/>
    <w:rsid w:val="00BA1149"/>
    <w:rsid w:val="00BA1F77"/>
    <w:rsid w:val="00BA2350"/>
    <w:rsid w:val="00BA253E"/>
    <w:rsid w:val="00BA339C"/>
    <w:rsid w:val="00BA34F5"/>
    <w:rsid w:val="00BA370B"/>
    <w:rsid w:val="00BA3AF7"/>
    <w:rsid w:val="00BA3C27"/>
    <w:rsid w:val="00BA419E"/>
    <w:rsid w:val="00BA50C2"/>
    <w:rsid w:val="00BA5FD7"/>
    <w:rsid w:val="00BA76E0"/>
    <w:rsid w:val="00BA78FC"/>
    <w:rsid w:val="00BB0086"/>
    <w:rsid w:val="00BB122B"/>
    <w:rsid w:val="00BB1473"/>
    <w:rsid w:val="00BB165E"/>
    <w:rsid w:val="00BB1D34"/>
    <w:rsid w:val="00BB23D7"/>
    <w:rsid w:val="00BB28A7"/>
    <w:rsid w:val="00BB3602"/>
    <w:rsid w:val="00BB3907"/>
    <w:rsid w:val="00BB3934"/>
    <w:rsid w:val="00BB3BA3"/>
    <w:rsid w:val="00BB4340"/>
    <w:rsid w:val="00BB4429"/>
    <w:rsid w:val="00BB4A5F"/>
    <w:rsid w:val="00BB4E24"/>
    <w:rsid w:val="00BB5394"/>
    <w:rsid w:val="00BB5B95"/>
    <w:rsid w:val="00BB6526"/>
    <w:rsid w:val="00BB76C7"/>
    <w:rsid w:val="00BB7D28"/>
    <w:rsid w:val="00BC09F9"/>
    <w:rsid w:val="00BC107D"/>
    <w:rsid w:val="00BC119F"/>
    <w:rsid w:val="00BC1F13"/>
    <w:rsid w:val="00BC34A5"/>
    <w:rsid w:val="00BC3B84"/>
    <w:rsid w:val="00BC3D94"/>
    <w:rsid w:val="00BC4BC9"/>
    <w:rsid w:val="00BC5144"/>
    <w:rsid w:val="00BC565D"/>
    <w:rsid w:val="00BC5FCA"/>
    <w:rsid w:val="00BC601C"/>
    <w:rsid w:val="00BC6D9B"/>
    <w:rsid w:val="00BC7E2D"/>
    <w:rsid w:val="00BD0454"/>
    <w:rsid w:val="00BD05C5"/>
    <w:rsid w:val="00BD0683"/>
    <w:rsid w:val="00BD0A5A"/>
    <w:rsid w:val="00BD151C"/>
    <w:rsid w:val="00BD1EB0"/>
    <w:rsid w:val="00BD237A"/>
    <w:rsid w:val="00BD2D91"/>
    <w:rsid w:val="00BD3F27"/>
    <w:rsid w:val="00BD4090"/>
    <w:rsid w:val="00BD4C29"/>
    <w:rsid w:val="00BD5016"/>
    <w:rsid w:val="00BD5365"/>
    <w:rsid w:val="00BD54AA"/>
    <w:rsid w:val="00BD5A98"/>
    <w:rsid w:val="00BD5D78"/>
    <w:rsid w:val="00BD618A"/>
    <w:rsid w:val="00BD69E0"/>
    <w:rsid w:val="00BD6F78"/>
    <w:rsid w:val="00BD7363"/>
    <w:rsid w:val="00BD753A"/>
    <w:rsid w:val="00BD7A4C"/>
    <w:rsid w:val="00BD7A93"/>
    <w:rsid w:val="00BD7B79"/>
    <w:rsid w:val="00BE04FD"/>
    <w:rsid w:val="00BE052A"/>
    <w:rsid w:val="00BE0967"/>
    <w:rsid w:val="00BE1335"/>
    <w:rsid w:val="00BE18B5"/>
    <w:rsid w:val="00BE1CA1"/>
    <w:rsid w:val="00BE2BAA"/>
    <w:rsid w:val="00BE2DAB"/>
    <w:rsid w:val="00BE427E"/>
    <w:rsid w:val="00BE45E9"/>
    <w:rsid w:val="00BE4C1F"/>
    <w:rsid w:val="00BE570A"/>
    <w:rsid w:val="00BE5F81"/>
    <w:rsid w:val="00BE6DD9"/>
    <w:rsid w:val="00BE7379"/>
    <w:rsid w:val="00BE7AE7"/>
    <w:rsid w:val="00BF0310"/>
    <w:rsid w:val="00BF0F57"/>
    <w:rsid w:val="00BF0F9C"/>
    <w:rsid w:val="00BF1964"/>
    <w:rsid w:val="00BF19F2"/>
    <w:rsid w:val="00BF26DC"/>
    <w:rsid w:val="00BF2F30"/>
    <w:rsid w:val="00BF48DF"/>
    <w:rsid w:val="00BF4B76"/>
    <w:rsid w:val="00BF4E16"/>
    <w:rsid w:val="00BF58F0"/>
    <w:rsid w:val="00BF5E83"/>
    <w:rsid w:val="00BF70F0"/>
    <w:rsid w:val="00BF7295"/>
    <w:rsid w:val="00BF7B0C"/>
    <w:rsid w:val="00C004BD"/>
    <w:rsid w:val="00C00765"/>
    <w:rsid w:val="00C00A6C"/>
    <w:rsid w:val="00C00F9B"/>
    <w:rsid w:val="00C01650"/>
    <w:rsid w:val="00C01E6F"/>
    <w:rsid w:val="00C03487"/>
    <w:rsid w:val="00C03972"/>
    <w:rsid w:val="00C03FD3"/>
    <w:rsid w:val="00C04E9E"/>
    <w:rsid w:val="00C06ACB"/>
    <w:rsid w:val="00C0708C"/>
    <w:rsid w:val="00C076AF"/>
    <w:rsid w:val="00C07A8C"/>
    <w:rsid w:val="00C07B50"/>
    <w:rsid w:val="00C10919"/>
    <w:rsid w:val="00C11025"/>
    <w:rsid w:val="00C12640"/>
    <w:rsid w:val="00C12BCF"/>
    <w:rsid w:val="00C12C21"/>
    <w:rsid w:val="00C13048"/>
    <w:rsid w:val="00C133B2"/>
    <w:rsid w:val="00C1348E"/>
    <w:rsid w:val="00C13B4E"/>
    <w:rsid w:val="00C14541"/>
    <w:rsid w:val="00C152D6"/>
    <w:rsid w:val="00C15581"/>
    <w:rsid w:val="00C15604"/>
    <w:rsid w:val="00C16759"/>
    <w:rsid w:val="00C1707A"/>
    <w:rsid w:val="00C21643"/>
    <w:rsid w:val="00C21647"/>
    <w:rsid w:val="00C21D5A"/>
    <w:rsid w:val="00C22276"/>
    <w:rsid w:val="00C234C8"/>
    <w:rsid w:val="00C23A5B"/>
    <w:rsid w:val="00C23DEF"/>
    <w:rsid w:val="00C25033"/>
    <w:rsid w:val="00C251A0"/>
    <w:rsid w:val="00C2521C"/>
    <w:rsid w:val="00C2543D"/>
    <w:rsid w:val="00C25BAD"/>
    <w:rsid w:val="00C26DCF"/>
    <w:rsid w:val="00C26E38"/>
    <w:rsid w:val="00C26FFD"/>
    <w:rsid w:val="00C30383"/>
    <w:rsid w:val="00C3093F"/>
    <w:rsid w:val="00C30F4D"/>
    <w:rsid w:val="00C3107F"/>
    <w:rsid w:val="00C3153E"/>
    <w:rsid w:val="00C316EC"/>
    <w:rsid w:val="00C3200A"/>
    <w:rsid w:val="00C320BA"/>
    <w:rsid w:val="00C329F3"/>
    <w:rsid w:val="00C32E19"/>
    <w:rsid w:val="00C3366B"/>
    <w:rsid w:val="00C33F7D"/>
    <w:rsid w:val="00C34B0C"/>
    <w:rsid w:val="00C34C80"/>
    <w:rsid w:val="00C3503B"/>
    <w:rsid w:val="00C35755"/>
    <w:rsid w:val="00C36601"/>
    <w:rsid w:val="00C36967"/>
    <w:rsid w:val="00C36B46"/>
    <w:rsid w:val="00C36D05"/>
    <w:rsid w:val="00C37019"/>
    <w:rsid w:val="00C4099A"/>
    <w:rsid w:val="00C412E2"/>
    <w:rsid w:val="00C418B7"/>
    <w:rsid w:val="00C418C8"/>
    <w:rsid w:val="00C43393"/>
    <w:rsid w:val="00C502ED"/>
    <w:rsid w:val="00C50706"/>
    <w:rsid w:val="00C50796"/>
    <w:rsid w:val="00C509DF"/>
    <w:rsid w:val="00C52B92"/>
    <w:rsid w:val="00C5346D"/>
    <w:rsid w:val="00C53CB7"/>
    <w:rsid w:val="00C53DC7"/>
    <w:rsid w:val="00C546AB"/>
    <w:rsid w:val="00C5526E"/>
    <w:rsid w:val="00C554D5"/>
    <w:rsid w:val="00C55C63"/>
    <w:rsid w:val="00C57A06"/>
    <w:rsid w:val="00C57FDB"/>
    <w:rsid w:val="00C6072F"/>
    <w:rsid w:val="00C6119E"/>
    <w:rsid w:val="00C61D65"/>
    <w:rsid w:val="00C630F0"/>
    <w:rsid w:val="00C63ABA"/>
    <w:rsid w:val="00C63DAF"/>
    <w:rsid w:val="00C64BC3"/>
    <w:rsid w:val="00C65820"/>
    <w:rsid w:val="00C65EA6"/>
    <w:rsid w:val="00C66056"/>
    <w:rsid w:val="00C66106"/>
    <w:rsid w:val="00C66DB2"/>
    <w:rsid w:val="00C676B6"/>
    <w:rsid w:val="00C67BC0"/>
    <w:rsid w:val="00C70629"/>
    <w:rsid w:val="00C707D1"/>
    <w:rsid w:val="00C709A9"/>
    <w:rsid w:val="00C720F7"/>
    <w:rsid w:val="00C72EDB"/>
    <w:rsid w:val="00C73256"/>
    <w:rsid w:val="00C7329C"/>
    <w:rsid w:val="00C732D7"/>
    <w:rsid w:val="00C73F88"/>
    <w:rsid w:val="00C741EA"/>
    <w:rsid w:val="00C74AAE"/>
    <w:rsid w:val="00C74FBD"/>
    <w:rsid w:val="00C75EF3"/>
    <w:rsid w:val="00C76103"/>
    <w:rsid w:val="00C76DFB"/>
    <w:rsid w:val="00C81FB8"/>
    <w:rsid w:val="00C829E9"/>
    <w:rsid w:val="00C83207"/>
    <w:rsid w:val="00C8483E"/>
    <w:rsid w:val="00C854B7"/>
    <w:rsid w:val="00C8592A"/>
    <w:rsid w:val="00C85A8F"/>
    <w:rsid w:val="00C871B1"/>
    <w:rsid w:val="00C9035B"/>
    <w:rsid w:val="00C9101A"/>
    <w:rsid w:val="00C91781"/>
    <w:rsid w:val="00C917BB"/>
    <w:rsid w:val="00C91D7A"/>
    <w:rsid w:val="00C927DD"/>
    <w:rsid w:val="00C92C8B"/>
    <w:rsid w:val="00C92DC0"/>
    <w:rsid w:val="00C93290"/>
    <w:rsid w:val="00C93761"/>
    <w:rsid w:val="00C941FC"/>
    <w:rsid w:val="00C943E0"/>
    <w:rsid w:val="00C9481B"/>
    <w:rsid w:val="00C948CE"/>
    <w:rsid w:val="00C94B77"/>
    <w:rsid w:val="00C94F9A"/>
    <w:rsid w:val="00C95807"/>
    <w:rsid w:val="00C959AF"/>
    <w:rsid w:val="00C968B5"/>
    <w:rsid w:val="00C97131"/>
    <w:rsid w:val="00C97183"/>
    <w:rsid w:val="00CA06B3"/>
    <w:rsid w:val="00CA0AA9"/>
    <w:rsid w:val="00CA0FE8"/>
    <w:rsid w:val="00CA199A"/>
    <w:rsid w:val="00CA1B49"/>
    <w:rsid w:val="00CA21E5"/>
    <w:rsid w:val="00CA33B4"/>
    <w:rsid w:val="00CA37F3"/>
    <w:rsid w:val="00CA384E"/>
    <w:rsid w:val="00CA3B46"/>
    <w:rsid w:val="00CA406F"/>
    <w:rsid w:val="00CA4731"/>
    <w:rsid w:val="00CA4932"/>
    <w:rsid w:val="00CA4F5B"/>
    <w:rsid w:val="00CA518D"/>
    <w:rsid w:val="00CA5844"/>
    <w:rsid w:val="00CA70CF"/>
    <w:rsid w:val="00CA7751"/>
    <w:rsid w:val="00CA7941"/>
    <w:rsid w:val="00CB02D0"/>
    <w:rsid w:val="00CB035A"/>
    <w:rsid w:val="00CB1A2C"/>
    <w:rsid w:val="00CB1B14"/>
    <w:rsid w:val="00CB2DAD"/>
    <w:rsid w:val="00CB4DA9"/>
    <w:rsid w:val="00CB674E"/>
    <w:rsid w:val="00CB7607"/>
    <w:rsid w:val="00CC0051"/>
    <w:rsid w:val="00CC0992"/>
    <w:rsid w:val="00CC16FD"/>
    <w:rsid w:val="00CC1A0F"/>
    <w:rsid w:val="00CC2782"/>
    <w:rsid w:val="00CC39E0"/>
    <w:rsid w:val="00CC3C29"/>
    <w:rsid w:val="00CC3E1D"/>
    <w:rsid w:val="00CC3F44"/>
    <w:rsid w:val="00CC407A"/>
    <w:rsid w:val="00CC55A4"/>
    <w:rsid w:val="00CC5897"/>
    <w:rsid w:val="00CC65DA"/>
    <w:rsid w:val="00CC65EF"/>
    <w:rsid w:val="00CC7012"/>
    <w:rsid w:val="00CC70D0"/>
    <w:rsid w:val="00CC71B4"/>
    <w:rsid w:val="00CC7913"/>
    <w:rsid w:val="00CC7DA8"/>
    <w:rsid w:val="00CD0D8E"/>
    <w:rsid w:val="00CD1034"/>
    <w:rsid w:val="00CD1881"/>
    <w:rsid w:val="00CD3465"/>
    <w:rsid w:val="00CD3531"/>
    <w:rsid w:val="00CD39EC"/>
    <w:rsid w:val="00CD3A62"/>
    <w:rsid w:val="00CD4807"/>
    <w:rsid w:val="00CD4A1A"/>
    <w:rsid w:val="00CD4DC9"/>
    <w:rsid w:val="00CD5614"/>
    <w:rsid w:val="00CD57EC"/>
    <w:rsid w:val="00CD5898"/>
    <w:rsid w:val="00CD6120"/>
    <w:rsid w:val="00CD7398"/>
    <w:rsid w:val="00CD7A58"/>
    <w:rsid w:val="00CE0261"/>
    <w:rsid w:val="00CE08C3"/>
    <w:rsid w:val="00CE093C"/>
    <w:rsid w:val="00CE2C97"/>
    <w:rsid w:val="00CE2F35"/>
    <w:rsid w:val="00CE2F8D"/>
    <w:rsid w:val="00CE3318"/>
    <w:rsid w:val="00CE35CE"/>
    <w:rsid w:val="00CE3CA2"/>
    <w:rsid w:val="00CE49F3"/>
    <w:rsid w:val="00CE4FA8"/>
    <w:rsid w:val="00CE6F12"/>
    <w:rsid w:val="00CE7047"/>
    <w:rsid w:val="00CE707A"/>
    <w:rsid w:val="00CE7934"/>
    <w:rsid w:val="00CE79D7"/>
    <w:rsid w:val="00CE7F6E"/>
    <w:rsid w:val="00CF0225"/>
    <w:rsid w:val="00CF0E65"/>
    <w:rsid w:val="00CF1497"/>
    <w:rsid w:val="00CF177C"/>
    <w:rsid w:val="00CF1785"/>
    <w:rsid w:val="00CF1BC9"/>
    <w:rsid w:val="00CF2424"/>
    <w:rsid w:val="00CF264C"/>
    <w:rsid w:val="00CF2A68"/>
    <w:rsid w:val="00CF2B34"/>
    <w:rsid w:val="00CF38D3"/>
    <w:rsid w:val="00CF3B15"/>
    <w:rsid w:val="00CF496E"/>
    <w:rsid w:val="00CF523F"/>
    <w:rsid w:val="00CF539D"/>
    <w:rsid w:val="00CF6163"/>
    <w:rsid w:val="00CF633D"/>
    <w:rsid w:val="00CF6F77"/>
    <w:rsid w:val="00CF7034"/>
    <w:rsid w:val="00CF73C8"/>
    <w:rsid w:val="00CF771A"/>
    <w:rsid w:val="00D006B8"/>
    <w:rsid w:val="00D01348"/>
    <w:rsid w:val="00D014AB"/>
    <w:rsid w:val="00D01927"/>
    <w:rsid w:val="00D01D94"/>
    <w:rsid w:val="00D02249"/>
    <w:rsid w:val="00D025A1"/>
    <w:rsid w:val="00D028C1"/>
    <w:rsid w:val="00D02E54"/>
    <w:rsid w:val="00D02F4A"/>
    <w:rsid w:val="00D032D3"/>
    <w:rsid w:val="00D0359B"/>
    <w:rsid w:val="00D0423A"/>
    <w:rsid w:val="00D052E4"/>
    <w:rsid w:val="00D055E7"/>
    <w:rsid w:val="00D0585B"/>
    <w:rsid w:val="00D063DD"/>
    <w:rsid w:val="00D06C24"/>
    <w:rsid w:val="00D06F5C"/>
    <w:rsid w:val="00D06F85"/>
    <w:rsid w:val="00D070C4"/>
    <w:rsid w:val="00D072E4"/>
    <w:rsid w:val="00D07B53"/>
    <w:rsid w:val="00D07B7F"/>
    <w:rsid w:val="00D07CFA"/>
    <w:rsid w:val="00D10DC4"/>
    <w:rsid w:val="00D110BE"/>
    <w:rsid w:val="00D119B3"/>
    <w:rsid w:val="00D11C32"/>
    <w:rsid w:val="00D12274"/>
    <w:rsid w:val="00D1250E"/>
    <w:rsid w:val="00D1262E"/>
    <w:rsid w:val="00D1289C"/>
    <w:rsid w:val="00D12CD4"/>
    <w:rsid w:val="00D14321"/>
    <w:rsid w:val="00D154FD"/>
    <w:rsid w:val="00D1555D"/>
    <w:rsid w:val="00D172CE"/>
    <w:rsid w:val="00D1773E"/>
    <w:rsid w:val="00D17DA2"/>
    <w:rsid w:val="00D20968"/>
    <w:rsid w:val="00D20D4A"/>
    <w:rsid w:val="00D220E9"/>
    <w:rsid w:val="00D22515"/>
    <w:rsid w:val="00D23EBF"/>
    <w:rsid w:val="00D241DA"/>
    <w:rsid w:val="00D245B6"/>
    <w:rsid w:val="00D24C36"/>
    <w:rsid w:val="00D250D0"/>
    <w:rsid w:val="00D26155"/>
    <w:rsid w:val="00D278F3"/>
    <w:rsid w:val="00D30E1F"/>
    <w:rsid w:val="00D32128"/>
    <w:rsid w:val="00D321DE"/>
    <w:rsid w:val="00D323FB"/>
    <w:rsid w:val="00D3296B"/>
    <w:rsid w:val="00D32F2C"/>
    <w:rsid w:val="00D3444C"/>
    <w:rsid w:val="00D34FC0"/>
    <w:rsid w:val="00D3551B"/>
    <w:rsid w:val="00D356C6"/>
    <w:rsid w:val="00D36035"/>
    <w:rsid w:val="00D364F2"/>
    <w:rsid w:val="00D36CD5"/>
    <w:rsid w:val="00D4248E"/>
    <w:rsid w:val="00D428A4"/>
    <w:rsid w:val="00D4335A"/>
    <w:rsid w:val="00D43D1F"/>
    <w:rsid w:val="00D44F8F"/>
    <w:rsid w:val="00D450E9"/>
    <w:rsid w:val="00D4518D"/>
    <w:rsid w:val="00D4571C"/>
    <w:rsid w:val="00D45C37"/>
    <w:rsid w:val="00D465FC"/>
    <w:rsid w:val="00D46720"/>
    <w:rsid w:val="00D47E9D"/>
    <w:rsid w:val="00D506C5"/>
    <w:rsid w:val="00D51DEB"/>
    <w:rsid w:val="00D51E85"/>
    <w:rsid w:val="00D52C1F"/>
    <w:rsid w:val="00D538C3"/>
    <w:rsid w:val="00D53B14"/>
    <w:rsid w:val="00D53C52"/>
    <w:rsid w:val="00D54636"/>
    <w:rsid w:val="00D54CAE"/>
    <w:rsid w:val="00D54DDE"/>
    <w:rsid w:val="00D54FDF"/>
    <w:rsid w:val="00D55539"/>
    <w:rsid w:val="00D556F3"/>
    <w:rsid w:val="00D55F7F"/>
    <w:rsid w:val="00D560EC"/>
    <w:rsid w:val="00D56152"/>
    <w:rsid w:val="00D56D32"/>
    <w:rsid w:val="00D56DE8"/>
    <w:rsid w:val="00D56E11"/>
    <w:rsid w:val="00D56FAA"/>
    <w:rsid w:val="00D57DC3"/>
    <w:rsid w:val="00D6060D"/>
    <w:rsid w:val="00D60947"/>
    <w:rsid w:val="00D60EBF"/>
    <w:rsid w:val="00D61B47"/>
    <w:rsid w:val="00D620F8"/>
    <w:rsid w:val="00D63095"/>
    <w:rsid w:val="00D63299"/>
    <w:rsid w:val="00D64300"/>
    <w:rsid w:val="00D6577F"/>
    <w:rsid w:val="00D669BF"/>
    <w:rsid w:val="00D66B3C"/>
    <w:rsid w:val="00D6788F"/>
    <w:rsid w:val="00D67C22"/>
    <w:rsid w:val="00D70076"/>
    <w:rsid w:val="00D700C2"/>
    <w:rsid w:val="00D703AC"/>
    <w:rsid w:val="00D70CC0"/>
    <w:rsid w:val="00D7117E"/>
    <w:rsid w:val="00D71197"/>
    <w:rsid w:val="00D715B4"/>
    <w:rsid w:val="00D71670"/>
    <w:rsid w:val="00D71967"/>
    <w:rsid w:val="00D72A09"/>
    <w:rsid w:val="00D72CEE"/>
    <w:rsid w:val="00D72F70"/>
    <w:rsid w:val="00D74700"/>
    <w:rsid w:val="00D75385"/>
    <w:rsid w:val="00D75679"/>
    <w:rsid w:val="00D75B1D"/>
    <w:rsid w:val="00D76711"/>
    <w:rsid w:val="00D76998"/>
    <w:rsid w:val="00D769F0"/>
    <w:rsid w:val="00D76D03"/>
    <w:rsid w:val="00D777C1"/>
    <w:rsid w:val="00D77F25"/>
    <w:rsid w:val="00D802C6"/>
    <w:rsid w:val="00D8047E"/>
    <w:rsid w:val="00D82AEB"/>
    <w:rsid w:val="00D83263"/>
    <w:rsid w:val="00D8484D"/>
    <w:rsid w:val="00D84D40"/>
    <w:rsid w:val="00D8506B"/>
    <w:rsid w:val="00D85BE5"/>
    <w:rsid w:val="00D868C6"/>
    <w:rsid w:val="00D86A79"/>
    <w:rsid w:val="00D90810"/>
    <w:rsid w:val="00D90ADA"/>
    <w:rsid w:val="00D91006"/>
    <w:rsid w:val="00D92654"/>
    <w:rsid w:val="00D92D51"/>
    <w:rsid w:val="00D93EB1"/>
    <w:rsid w:val="00D94E64"/>
    <w:rsid w:val="00D9551F"/>
    <w:rsid w:val="00D95DF8"/>
    <w:rsid w:val="00D95F40"/>
    <w:rsid w:val="00D96FF6"/>
    <w:rsid w:val="00D97F8B"/>
    <w:rsid w:val="00DA00AC"/>
    <w:rsid w:val="00DA0488"/>
    <w:rsid w:val="00DA0597"/>
    <w:rsid w:val="00DA0825"/>
    <w:rsid w:val="00DA0E73"/>
    <w:rsid w:val="00DA14D6"/>
    <w:rsid w:val="00DA155D"/>
    <w:rsid w:val="00DA1A3C"/>
    <w:rsid w:val="00DA20F7"/>
    <w:rsid w:val="00DA2B62"/>
    <w:rsid w:val="00DA2E68"/>
    <w:rsid w:val="00DA394F"/>
    <w:rsid w:val="00DA420A"/>
    <w:rsid w:val="00DA4417"/>
    <w:rsid w:val="00DA4824"/>
    <w:rsid w:val="00DA4C38"/>
    <w:rsid w:val="00DA5611"/>
    <w:rsid w:val="00DA7807"/>
    <w:rsid w:val="00DB034F"/>
    <w:rsid w:val="00DB080B"/>
    <w:rsid w:val="00DB0ED0"/>
    <w:rsid w:val="00DB0EF6"/>
    <w:rsid w:val="00DB37EA"/>
    <w:rsid w:val="00DB457B"/>
    <w:rsid w:val="00DB46C2"/>
    <w:rsid w:val="00DB5013"/>
    <w:rsid w:val="00DB61B4"/>
    <w:rsid w:val="00DB64B0"/>
    <w:rsid w:val="00DB7295"/>
    <w:rsid w:val="00DB72D2"/>
    <w:rsid w:val="00DC03B2"/>
    <w:rsid w:val="00DC1100"/>
    <w:rsid w:val="00DC1AD6"/>
    <w:rsid w:val="00DC1D9F"/>
    <w:rsid w:val="00DC1DC1"/>
    <w:rsid w:val="00DC1ECE"/>
    <w:rsid w:val="00DC21E8"/>
    <w:rsid w:val="00DC2981"/>
    <w:rsid w:val="00DC31BB"/>
    <w:rsid w:val="00DC3445"/>
    <w:rsid w:val="00DC54E9"/>
    <w:rsid w:val="00DC5BB2"/>
    <w:rsid w:val="00DC6307"/>
    <w:rsid w:val="00DC64A4"/>
    <w:rsid w:val="00DC6A86"/>
    <w:rsid w:val="00DC6FC8"/>
    <w:rsid w:val="00DC72C7"/>
    <w:rsid w:val="00DD04BC"/>
    <w:rsid w:val="00DD1000"/>
    <w:rsid w:val="00DD1313"/>
    <w:rsid w:val="00DD2674"/>
    <w:rsid w:val="00DD325E"/>
    <w:rsid w:val="00DD32B8"/>
    <w:rsid w:val="00DD356A"/>
    <w:rsid w:val="00DD4635"/>
    <w:rsid w:val="00DD4C2D"/>
    <w:rsid w:val="00DD549E"/>
    <w:rsid w:val="00DD5842"/>
    <w:rsid w:val="00DD5982"/>
    <w:rsid w:val="00DD5C6A"/>
    <w:rsid w:val="00DD5CD4"/>
    <w:rsid w:val="00DD6BA8"/>
    <w:rsid w:val="00DE0CBF"/>
    <w:rsid w:val="00DE0F75"/>
    <w:rsid w:val="00DE103B"/>
    <w:rsid w:val="00DE1957"/>
    <w:rsid w:val="00DE1C77"/>
    <w:rsid w:val="00DE1C9F"/>
    <w:rsid w:val="00DE2766"/>
    <w:rsid w:val="00DE5355"/>
    <w:rsid w:val="00DE6B29"/>
    <w:rsid w:val="00DE6EA6"/>
    <w:rsid w:val="00DE70E1"/>
    <w:rsid w:val="00DE7819"/>
    <w:rsid w:val="00DE7A6F"/>
    <w:rsid w:val="00DF077C"/>
    <w:rsid w:val="00DF10F6"/>
    <w:rsid w:val="00DF11D2"/>
    <w:rsid w:val="00DF17B4"/>
    <w:rsid w:val="00DF2380"/>
    <w:rsid w:val="00DF28F1"/>
    <w:rsid w:val="00DF29C5"/>
    <w:rsid w:val="00DF2C29"/>
    <w:rsid w:val="00DF303A"/>
    <w:rsid w:val="00DF332E"/>
    <w:rsid w:val="00DF3B8B"/>
    <w:rsid w:val="00DF4697"/>
    <w:rsid w:val="00DF5520"/>
    <w:rsid w:val="00DF5E8D"/>
    <w:rsid w:val="00DF6BB6"/>
    <w:rsid w:val="00DF73E9"/>
    <w:rsid w:val="00DF75A0"/>
    <w:rsid w:val="00DF7CA3"/>
    <w:rsid w:val="00DF7CC8"/>
    <w:rsid w:val="00E000A6"/>
    <w:rsid w:val="00E02AF7"/>
    <w:rsid w:val="00E0343A"/>
    <w:rsid w:val="00E03E95"/>
    <w:rsid w:val="00E04840"/>
    <w:rsid w:val="00E04CD9"/>
    <w:rsid w:val="00E04EC6"/>
    <w:rsid w:val="00E05F44"/>
    <w:rsid w:val="00E06046"/>
    <w:rsid w:val="00E0672C"/>
    <w:rsid w:val="00E06743"/>
    <w:rsid w:val="00E06902"/>
    <w:rsid w:val="00E077A9"/>
    <w:rsid w:val="00E07C48"/>
    <w:rsid w:val="00E10220"/>
    <w:rsid w:val="00E107E4"/>
    <w:rsid w:val="00E10BC1"/>
    <w:rsid w:val="00E11AFE"/>
    <w:rsid w:val="00E124D6"/>
    <w:rsid w:val="00E130E8"/>
    <w:rsid w:val="00E1347B"/>
    <w:rsid w:val="00E13490"/>
    <w:rsid w:val="00E14501"/>
    <w:rsid w:val="00E15A4B"/>
    <w:rsid w:val="00E15F91"/>
    <w:rsid w:val="00E16864"/>
    <w:rsid w:val="00E16CB1"/>
    <w:rsid w:val="00E171C6"/>
    <w:rsid w:val="00E17CCC"/>
    <w:rsid w:val="00E20BB7"/>
    <w:rsid w:val="00E21254"/>
    <w:rsid w:val="00E21B6A"/>
    <w:rsid w:val="00E21B90"/>
    <w:rsid w:val="00E2252F"/>
    <w:rsid w:val="00E225A3"/>
    <w:rsid w:val="00E2327C"/>
    <w:rsid w:val="00E24065"/>
    <w:rsid w:val="00E2442E"/>
    <w:rsid w:val="00E244AE"/>
    <w:rsid w:val="00E24D26"/>
    <w:rsid w:val="00E25F9B"/>
    <w:rsid w:val="00E26820"/>
    <w:rsid w:val="00E26854"/>
    <w:rsid w:val="00E26861"/>
    <w:rsid w:val="00E2686A"/>
    <w:rsid w:val="00E269A2"/>
    <w:rsid w:val="00E26AAD"/>
    <w:rsid w:val="00E26FB3"/>
    <w:rsid w:val="00E30C33"/>
    <w:rsid w:val="00E31D39"/>
    <w:rsid w:val="00E31FD7"/>
    <w:rsid w:val="00E32000"/>
    <w:rsid w:val="00E32077"/>
    <w:rsid w:val="00E32B27"/>
    <w:rsid w:val="00E32C25"/>
    <w:rsid w:val="00E33190"/>
    <w:rsid w:val="00E33204"/>
    <w:rsid w:val="00E33F32"/>
    <w:rsid w:val="00E349CC"/>
    <w:rsid w:val="00E34AF7"/>
    <w:rsid w:val="00E37085"/>
    <w:rsid w:val="00E370DA"/>
    <w:rsid w:val="00E37F16"/>
    <w:rsid w:val="00E37FF6"/>
    <w:rsid w:val="00E409C9"/>
    <w:rsid w:val="00E40A0C"/>
    <w:rsid w:val="00E40F24"/>
    <w:rsid w:val="00E42123"/>
    <w:rsid w:val="00E42370"/>
    <w:rsid w:val="00E42408"/>
    <w:rsid w:val="00E44EF7"/>
    <w:rsid w:val="00E45108"/>
    <w:rsid w:val="00E459EF"/>
    <w:rsid w:val="00E45BD1"/>
    <w:rsid w:val="00E461BB"/>
    <w:rsid w:val="00E47108"/>
    <w:rsid w:val="00E47CEE"/>
    <w:rsid w:val="00E507E7"/>
    <w:rsid w:val="00E50B52"/>
    <w:rsid w:val="00E5105E"/>
    <w:rsid w:val="00E51677"/>
    <w:rsid w:val="00E516A2"/>
    <w:rsid w:val="00E527AE"/>
    <w:rsid w:val="00E52C11"/>
    <w:rsid w:val="00E52CDB"/>
    <w:rsid w:val="00E5334C"/>
    <w:rsid w:val="00E53BA3"/>
    <w:rsid w:val="00E53BCE"/>
    <w:rsid w:val="00E55BB7"/>
    <w:rsid w:val="00E56461"/>
    <w:rsid w:val="00E60084"/>
    <w:rsid w:val="00E600F9"/>
    <w:rsid w:val="00E6023C"/>
    <w:rsid w:val="00E60666"/>
    <w:rsid w:val="00E6189A"/>
    <w:rsid w:val="00E622FD"/>
    <w:rsid w:val="00E62325"/>
    <w:rsid w:val="00E63EEB"/>
    <w:rsid w:val="00E642D3"/>
    <w:rsid w:val="00E65348"/>
    <w:rsid w:val="00E65519"/>
    <w:rsid w:val="00E66D51"/>
    <w:rsid w:val="00E67ECB"/>
    <w:rsid w:val="00E67FB6"/>
    <w:rsid w:val="00E71119"/>
    <w:rsid w:val="00E71398"/>
    <w:rsid w:val="00E7151B"/>
    <w:rsid w:val="00E7157B"/>
    <w:rsid w:val="00E722FB"/>
    <w:rsid w:val="00E723DC"/>
    <w:rsid w:val="00E7254E"/>
    <w:rsid w:val="00E72E4C"/>
    <w:rsid w:val="00E7351B"/>
    <w:rsid w:val="00E73D4B"/>
    <w:rsid w:val="00E74001"/>
    <w:rsid w:val="00E7594A"/>
    <w:rsid w:val="00E75ABF"/>
    <w:rsid w:val="00E764E9"/>
    <w:rsid w:val="00E76919"/>
    <w:rsid w:val="00E7692B"/>
    <w:rsid w:val="00E77333"/>
    <w:rsid w:val="00E802B5"/>
    <w:rsid w:val="00E808C0"/>
    <w:rsid w:val="00E80993"/>
    <w:rsid w:val="00E80D18"/>
    <w:rsid w:val="00E80E76"/>
    <w:rsid w:val="00E81350"/>
    <w:rsid w:val="00E813FE"/>
    <w:rsid w:val="00E814B8"/>
    <w:rsid w:val="00E823A5"/>
    <w:rsid w:val="00E82C67"/>
    <w:rsid w:val="00E8335E"/>
    <w:rsid w:val="00E837F1"/>
    <w:rsid w:val="00E83975"/>
    <w:rsid w:val="00E86932"/>
    <w:rsid w:val="00E86B2C"/>
    <w:rsid w:val="00E87612"/>
    <w:rsid w:val="00E8768F"/>
    <w:rsid w:val="00E8783E"/>
    <w:rsid w:val="00E87F0F"/>
    <w:rsid w:val="00E90C20"/>
    <w:rsid w:val="00E90D16"/>
    <w:rsid w:val="00E91234"/>
    <w:rsid w:val="00E91A59"/>
    <w:rsid w:val="00E91B0D"/>
    <w:rsid w:val="00E91EFF"/>
    <w:rsid w:val="00E91FE7"/>
    <w:rsid w:val="00E922EF"/>
    <w:rsid w:val="00E92F2D"/>
    <w:rsid w:val="00E93499"/>
    <w:rsid w:val="00E93692"/>
    <w:rsid w:val="00E93C27"/>
    <w:rsid w:val="00E9529F"/>
    <w:rsid w:val="00E95A8F"/>
    <w:rsid w:val="00E95AC8"/>
    <w:rsid w:val="00E960C8"/>
    <w:rsid w:val="00E9652E"/>
    <w:rsid w:val="00E9767D"/>
    <w:rsid w:val="00E97B05"/>
    <w:rsid w:val="00E97CB3"/>
    <w:rsid w:val="00EA11C6"/>
    <w:rsid w:val="00EA186F"/>
    <w:rsid w:val="00EA1C41"/>
    <w:rsid w:val="00EA215E"/>
    <w:rsid w:val="00EA234E"/>
    <w:rsid w:val="00EA252A"/>
    <w:rsid w:val="00EA2FCF"/>
    <w:rsid w:val="00EA33EA"/>
    <w:rsid w:val="00EA3C90"/>
    <w:rsid w:val="00EA3D80"/>
    <w:rsid w:val="00EA3EE4"/>
    <w:rsid w:val="00EA4126"/>
    <w:rsid w:val="00EA4981"/>
    <w:rsid w:val="00EA4BA8"/>
    <w:rsid w:val="00EA4BF0"/>
    <w:rsid w:val="00EA4D2C"/>
    <w:rsid w:val="00EA523F"/>
    <w:rsid w:val="00EA5322"/>
    <w:rsid w:val="00EA53A9"/>
    <w:rsid w:val="00EA5A85"/>
    <w:rsid w:val="00EA6226"/>
    <w:rsid w:val="00EA6AA8"/>
    <w:rsid w:val="00EA70A1"/>
    <w:rsid w:val="00EA7332"/>
    <w:rsid w:val="00EA7D9D"/>
    <w:rsid w:val="00EB0EFD"/>
    <w:rsid w:val="00EB1F9F"/>
    <w:rsid w:val="00EB2332"/>
    <w:rsid w:val="00EB25AD"/>
    <w:rsid w:val="00EB2F3F"/>
    <w:rsid w:val="00EB3883"/>
    <w:rsid w:val="00EB3EBD"/>
    <w:rsid w:val="00EB4069"/>
    <w:rsid w:val="00EB44C4"/>
    <w:rsid w:val="00EB5033"/>
    <w:rsid w:val="00EB5C49"/>
    <w:rsid w:val="00EB5E57"/>
    <w:rsid w:val="00EB67D8"/>
    <w:rsid w:val="00EC133C"/>
    <w:rsid w:val="00EC135A"/>
    <w:rsid w:val="00EC146F"/>
    <w:rsid w:val="00EC1E0A"/>
    <w:rsid w:val="00EC1EA3"/>
    <w:rsid w:val="00EC2181"/>
    <w:rsid w:val="00EC251B"/>
    <w:rsid w:val="00EC3019"/>
    <w:rsid w:val="00EC3786"/>
    <w:rsid w:val="00EC3C93"/>
    <w:rsid w:val="00EC45B7"/>
    <w:rsid w:val="00EC5595"/>
    <w:rsid w:val="00EC5C4F"/>
    <w:rsid w:val="00EC724E"/>
    <w:rsid w:val="00EC7335"/>
    <w:rsid w:val="00ED0108"/>
    <w:rsid w:val="00ED02B8"/>
    <w:rsid w:val="00ED0C24"/>
    <w:rsid w:val="00ED0D10"/>
    <w:rsid w:val="00ED14CC"/>
    <w:rsid w:val="00ED16EB"/>
    <w:rsid w:val="00ED18E8"/>
    <w:rsid w:val="00ED1BDB"/>
    <w:rsid w:val="00ED20DE"/>
    <w:rsid w:val="00ED2D6A"/>
    <w:rsid w:val="00ED2E63"/>
    <w:rsid w:val="00ED383D"/>
    <w:rsid w:val="00ED3B9E"/>
    <w:rsid w:val="00ED3EAE"/>
    <w:rsid w:val="00ED3F21"/>
    <w:rsid w:val="00ED4D96"/>
    <w:rsid w:val="00ED5174"/>
    <w:rsid w:val="00ED5B96"/>
    <w:rsid w:val="00ED666A"/>
    <w:rsid w:val="00ED6A64"/>
    <w:rsid w:val="00ED6C1B"/>
    <w:rsid w:val="00ED6FC5"/>
    <w:rsid w:val="00ED7BAE"/>
    <w:rsid w:val="00EE01EF"/>
    <w:rsid w:val="00EE04F0"/>
    <w:rsid w:val="00EE08E0"/>
    <w:rsid w:val="00EE1F26"/>
    <w:rsid w:val="00EE212B"/>
    <w:rsid w:val="00EE2B74"/>
    <w:rsid w:val="00EE2C49"/>
    <w:rsid w:val="00EE32F3"/>
    <w:rsid w:val="00EE35F8"/>
    <w:rsid w:val="00EE449D"/>
    <w:rsid w:val="00EE46C5"/>
    <w:rsid w:val="00EE4B75"/>
    <w:rsid w:val="00EE4DBD"/>
    <w:rsid w:val="00EE5B05"/>
    <w:rsid w:val="00EE5B4B"/>
    <w:rsid w:val="00EE6057"/>
    <w:rsid w:val="00EE6A78"/>
    <w:rsid w:val="00EE7288"/>
    <w:rsid w:val="00EE7378"/>
    <w:rsid w:val="00EF054F"/>
    <w:rsid w:val="00EF0A2C"/>
    <w:rsid w:val="00EF0C8D"/>
    <w:rsid w:val="00EF1406"/>
    <w:rsid w:val="00EF1C6C"/>
    <w:rsid w:val="00EF314A"/>
    <w:rsid w:val="00EF391E"/>
    <w:rsid w:val="00EF4158"/>
    <w:rsid w:val="00EF4AD9"/>
    <w:rsid w:val="00EF4E52"/>
    <w:rsid w:val="00EF4E69"/>
    <w:rsid w:val="00EF6128"/>
    <w:rsid w:val="00EF76CF"/>
    <w:rsid w:val="00EF7926"/>
    <w:rsid w:val="00F00861"/>
    <w:rsid w:val="00F00BDF"/>
    <w:rsid w:val="00F01CD7"/>
    <w:rsid w:val="00F029FF"/>
    <w:rsid w:val="00F04021"/>
    <w:rsid w:val="00F0451C"/>
    <w:rsid w:val="00F04860"/>
    <w:rsid w:val="00F04911"/>
    <w:rsid w:val="00F04DD6"/>
    <w:rsid w:val="00F05328"/>
    <w:rsid w:val="00F05929"/>
    <w:rsid w:val="00F05C7C"/>
    <w:rsid w:val="00F06F41"/>
    <w:rsid w:val="00F074DE"/>
    <w:rsid w:val="00F075A0"/>
    <w:rsid w:val="00F076BE"/>
    <w:rsid w:val="00F07D6F"/>
    <w:rsid w:val="00F1038A"/>
    <w:rsid w:val="00F109FB"/>
    <w:rsid w:val="00F10B38"/>
    <w:rsid w:val="00F10F22"/>
    <w:rsid w:val="00F112ED"/>
    <w:rsid w:val="00F1179D"/>
    <w:rsid w:val="00F12950"/>
    <w:rsid w:val="00F1314D"/>
    <w:rsid w:val="00F131BF"/>
    <w:rsid w:val="00F1423C"/>
    <w:rsid w:val="00F15096"/>
    <w:rsid w:val="00F16950"/>
    <w:rsid w:val="00F17DB1"/>
    <w:rsid w:val="00F17DC6"/>
    <w:rsid w:val="00F17F69"/>
    <w:rsid w:val="00F20037"/>
    <w:rsid w:val="00F2018A"/>
    <w:rsid w:val="00F20498"/>
    <w:rsid w:val="00F21C51"/>
    <w:rsid w:val="00F222ED"/>
    <w:rsid w:val="00F228A4"/>
    <w:rsid w:val="00F22CC6"/>
    <w:rsid w:val="00F23FA0"/>
    <w:rsid w:val="00F24E8D"/>
    <w:rsid w:val="00F268C4"/>
    <w:rsid w:val="00F2713D"/>
    <w:rsid w:val="00F275D9"/>
    <w:rsid w:val="00F2764C"/>
    <w:rsid w:val="00F27674"/>
    <w:rsid w:val="00F30F69"/>
    <w:rsid w:val="00F31344"/>
    <w:rsid w:val="00F33EAD"/>
    <w:rsid w:val="00F33ED6"/>
    <w:rsid w:val="00F33F23"/>
    <w:rsid w:val="00F34D6A"/>
    <w:rsid w:val="00F34E21"/>
    <w:rsid w:val="00F35545"/>
    <w:rsid w:val="00F35D85"/>
    <w:rsid w:val="00F366B7"/>
    <w:rsid w:val="00F36A18"/>
    <w:rsid w:val="00F36ECF"/>
    <w:rsid w:val="00F372FB"/>
    <w:rsid w:val="00F37A12"/>
    <w:rsid w:val="00F405E4"/>
    <w:rsid w:val="00F40748"/>
    <w:rsid w:val="00F4099E"/>
    <w:rsid w:val="00F410FB"/>
    <w:rsid w:val="00F411ED"/>
    <w:rsid w:val="00F413F5"/>
    <w:rsid w:val="00F416C0"/>
    <w:rsid w:val="00F41C61"/>
    <w:rsid w:val="00F41CAE"/>
    <w:rsid w:val="00F43018"/>
    <w:rsid w:val="00F43474"/>
    <w:rsid w:val="00F436C4"/>
    <w:rsid w:val="00F43C7E"/>
    <w:rsid w:val="00F43EB6"/>
    <w:rsid w:val="00F4518D"/>
    <w:rsid w:val="00F45E45"/>
    <w:rsid w:val="00F462AD"/>
    <w:rsid w:val="00F46981"/>
    <w:rsid w:val="00F50BB3"/>
    <w:rsid w:val="00F51768"/>
    <w:rsid w:val="00F51AA1"/>
    <w:rsid w:val="00F52014"/>
    <w:rsid w:val="00F53065"/>
    <w:rsid w:val="00F53913"/>
    <w:rsid w:val="00F53B90"/>
    <w:rsid w:val="00F53F1B"/>
    <w:rsid w:val="00F54764"/>
    <w:rsid w:val="00F54AF3"/>
    <w:rsid w:val="00F54C18"/>
    <w:rsid w:val="00F54D59"/>
    <w:rsid w:val="00F54EBC"/>
    <w:rsid w:val="00F55A91"/>
    <w:rsid w:val="00F55AD8"/>
    <w:rsid w:val="00F55E8C"/>
    <w:rsid w:val="00F56B71"/>
    <w:rsid w:val="00F570CE"/>
    <w:rsid w:val="00F573BC"/>
    <w:rsid w:val="00F57FB0"/>
    <w:rsid w:val="00F60301"/>
    <w:rsid w:val="00F6033C"/>
    <w:rsid w:val="00F609F1"/>
    <w:rsid w:val="00F60C8C"/>
    <w:rsid w:val="00F61BC2"/>
    <w:rsid w:val="00F62145"/>
    <w:rsid w:val="00F62309"/>
    <w:rsid w:val="00F62BC6"/>
    <w:rsid w:val="00F63359"/>
    <w:rsid w:val="00F63D5F"/>
    <w:rsid w:val="00F64A98"/>
    <w:rsid w:val="00F64CC5"/>
    <w:rsid w:val="00F64FE5"/>
    <w:rsid w:val="00F65036"/>
    <w:rsid w:val="00F65E2B"/>
    <w:rsid w:val="00F660FD"/>
    <w:rsid w:val="00F664B2"/>
    <w:rsid w:val="00F67281"/>
    <w:rsid w:val="00F70492"/>
    <w:rsid w:val="00F708AE"/>
    <w:rsid w:val="00F711C8"/>
    <w:rsid w:val="00F7127A"/>
    <w:rsid w:val="00F71887"/>
    <w:rsid w:val="00F72015"/>
    <w:rsid w:val="00F72252"/>
    <w:rsid w:val="00F72371"/>
    <w:rsid w:val="00F72F1A"/>
    <w:rsid w:val="00F73E23"/>
    <w:rsid w:val="00F7433E"/>
    <w:rsid w:val="00F7477E"/>
    <w:rsid w:val="00F74CD0"/>
    <w:rsid w:val="00F74EE9"/>
    <w:rsid w:val="00F75686"/>
    <w:rsid w:val="00F77202"/>
    <w:rsid w:val="00F77256"/>
    <w:rsid w:val="00F802F2"/>
    <w:rsid w:val="00F80E1B"/>
    <w:rsid w:val="00F80E69"/>
    <w:rsid w:val="00F8129C"/>
    <w:rsid w:val="00F812F3"/>
    <w:rsid w:val="00F815ED"/>
    <w:rsid w:val="00F826D8"/>
    <w:rsid w:val="00F8429D"/>
    <w:rsid w:val="00F8447D"/>
    <w:rsid w:val="00F84A1C"/>
    <w:rsid w:val="00F85A24"/>
    <w:rsid w:val="00F85F7C"/>
    <w:rsid w:val="00F86392"/>
    <w:rsid w:val="00F9045F"/>
    <w:rsid w:val="00F906DB"/>
    <w:rsid w:val="00F90997"/>
    <w:rsid w:val="00F90EC3"/>
    <w:rsid w:val="00F91632"/>
    <w:rsid w:val="00F91B95"/>
    <w:rsid w:val="00F91BEF"/>
    <w:rsid w:val="00F91C6F"/>
    <w:rsid w:val="00F923DC"/>
    <w:rsid w:val="00F92C4F"/>
    <w:rsid w:val="00F931A0"/>
    <w:rsid w:val="00F93C69"/>
    <w:rsid w:val="00F9502B"/>
    <w:rsid w:val="00F97294"/>
    <w:rsid w:val="00F97818"/>
    <w:rsid w:val="00F97A81"/>
    <w:rsid w:val="00F97C26"/>
    <w:rsid w:val="00FA01E6"/>
    <w:rsid w:val="00FA0310"/>
    <w:rsid w:val="00FA0D4D"/>
    <w:rsid w:val="00FA16B3"/>
    <w:rsid w:val="00FA20B7"/>
    <w:rsid w:val="00FA27F5"/>
    <w:rsid w:val="00FA2F70"/>
    <w:rsid w:val="00FA391E"/>
    <w:rsid w:val="00FA6276"/>
    <w:rsid w:val="00FA6305"/>
    <w:rsid w:val="00FA66D5"/>
    <w:rsid w:val="00FA6AD4"/>
    <w:rsid w:val="00FB19C8"/>
    <w:rsid w:val="00FB2DE9"/>
    <w:rsid w:val="00FB4F91"/>
    <w:rsid w:val="00FB550B"/>
    <w:rsid w:val="00FB611A"/>
    <w:rsid w:val="00FB6B10"/>
    <w:rsid w:val="00FC1E90"/>
    <w:rsid w:val="00FC2785"/>
    <w:rsid w:val="00FC2FB6"/>
    <w:rsid w:val="00FC3997"/>
    <w:rsid w:val="00FC3C50"/>
    <w:rsid w:val="00FC46DB"/>
    <w:rsid w:val="00FC4D56"/>
    <w:rsid w:val="00FC5628"/>
    <w:rsid w:val="00FC57FE"/>
    <w:rsid w:val="00FC5B67"/>
    <w:rsid w:val="00FC6A7D"/>
    <w:rsid w:val="00FC6DD7"/>
    <w:rsid w:val="00FD19B5"/>
    <w:rsid w:val="00FD1EF2"/>
    <w:rsid w:val="00FD21B6"/>
    <w:rsid w:val="00FD35CF"/>
    <w:rsid w:val="00FD395C"/>
    <w:rsid w:val="00FD3A84"/>
    <w:rsid w:val="00FD3F0C"/>
    <w:rsid w:val="00FD4150"/>
    <w:rsid w:val="00FD4879"/>
    <w:rsid w:val="00FD5334"/>
    <w:rsid w:val="00FD537D"/>
    <w:rsid w:val="00FD5676"/>
    <w:rsid w:val="00FD6FD2"/>
    <w:rsid w:val="00FD707F"/>
    <w:rsid w:val="00FD7718"/>
    <w:rsid w:val="00FE0A27"/>
    <w:rsid w:val="00FE1EA3"/>
    <w:rsid w:val="00FE4A5C"/>
    <w:rsid w:val="00FE5933"/>
    <w:rsid w:val="00FE5C55"/>
    <w:rsid w:val="00FE5E88"/>
    <w:rsid w:val="00FE6B26"/>
    <w:rsid w:val="00FE792D"/>
    <w:rsid w:val="00FF0654"/>
    <w:rsid w:val="00FF3822"/>
    <w:rsid w:val="00FF3C36"/>
    <w:rsid w:val="00FF424E"/>
    <w:rsid w:val="00FF42FF"/>
    <w:rsid w:val="00FF499C"/>
    <w:rsid w:val="00FF4A5B"/>
    <w:rsid w:val="00FF5254"/>
    <w:rsid w:val="00FF56D0"/>
    <w:rsid w:val="00FF5DCE"/>
    <w:rsid w:val="00FF6683"/>
    <w:rsid w:val="00FF6801"/>
    <w:rsid w:val="00FF76F4"/>
    <w:rsid w:val="00FF7F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E2363AF-7B6D-4C28-BFDB-E3CEE082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Georgia"/>
        <w:color w:val="000000"/>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21B90"/>
    <w:pPr>
      <w:spacing w:after="15" w:line="248" w:lineRule="auto"/>
      <w:ind w:left="10" w:right="458" w:hanging="10"/>
      <w:jc w:val="both"/>
    </w:pPr>
  </w:style>
  <w:style w:type="paragraph" w:styleId="Nadpis1">
    <w:name w:val="heading 1"/>
    <w:next w:val="Normln"/>
    <w:link w:val="Nadpis1Char"/>
    <w:unhideWhenUsed/>
    <w:qFormat/>
    <w:rsid w:val="00376AB5"/>
    <w:pPr>
      <w:keepNext/>
      <w:keepLines/>
      <w:numPr>
        <w:numId w:val="8"/>
      </w:numPr>
      <w:spacing w:after="11" w:line="249" w:lineRule="auto"/>
      <w:outlineLvl w:val="0"/>
    </w:pPr>
    <w:rPr>
      <w:rFonts w:eastAsia="Georgia"/>
      <w:b/>
      <w:sz w:val="48"/>
    </w:rPr>
  </w:style>
  <w:style w:type="paragraph" w:styleId="Nadpis2">
    <w:name w:val="heading 2"/>
    <w:next w:val="Normln"/>
    <w:link w:val="Nadpis2Char"/>
    <w:uiPriority w:val="9"/>
    <w:unhideWhenUsed/>
    <w:qFormat/>
    <w:rsid w:val="009347AB"/>
    <w:pPr>
      <w:keepNext/>
      <w:keepLines/>
      <w:numPr>
        <w:numId w:val="7"/>
      </w:numPr>
      <w:spacing w:after="14" w:line="248" w:lineRule="auto"/>
      <w:ind w:left="360"/>
      <w:outlineLvl w:val="1"/>
    </w:pPr>
    <w:rPr>
      <w:rFonts w:eastAsia="Georgia"/>
      <w:b/>
      <w:color w:val="70AD47" w:themeColor="accent6"/>
      <w:sz w:val="36"/>
    </w:rPr>
  </w:style>
  <w:style w:type="paragraph" w:styleId="Nadpis3">
    <w:name w:val="heading 3"/>
    <w:next w:val="Normln"/>
    <w:link w:val="Nadpis3Char"/>
    <w:uiPriority w:val="9"/>
    <w:unhideWhenUsed/>
    <w:qFormat/>
    <w:rsid w:val="00F2018A"/>
    <w:pPr>
      <w:keepNext/>
      <w:keepLines/>
      <w:numPr>
        <w:numId w:val="9"/>
      </w:numPr>
      <w:spacing w:after="95"/>
      <w:outlineLvl w:val="2"/>
    </w:pPr>
    <w:rPr>
      <w:rFonts w:eastAsia="Georgia"/>
      <w:b/>
      <w:color w:val="0070C0"/>
      <w:sz w:val="28"/>
    </w:rPr>
  </w:style>
  <w:style w:type="paragraph" w:styleId="Nadpis4">
    <w:name w:val="heading 4"/>
    <w:next w:val="Normln"/>
    <w:link w:val="Nadpis4Char"/>
    <w:uiPriority w:val="9"/>
    <w:unhideWhenUsed/>
    <w:qFormat/>
    <w:rsid w:val="0033625B"/>
    <w:pPr>
      <w:keepNext/>
      <w:keepLines/>
      <w:numPr>
        <w:numId w:val="10"/>
      </w:numPr>
      <w:spacing w:after="10" w:line="248" w:lineRule="auto"/>
      <w:jc w:val="both"/>
      <w:outlineLvl w:val="3"/>
    </w:pPr>
    <w:rPr>
      <w:rFonts w:eastAsia="Georgia"/>
      <w:b/>
      <w:color w:val="C00000"/>
      <w:sz w:val="28"/>
    </w:rPr>
  </w:style>
  <w:style w:type="paragraph" w:styleId="Nadpis5">
    <w:name w:val="heading 5"/>
    <w:basedOn w:val="Normln"/>
    <w:next w:val="Normln"/>
    <w:link w:val="Nadpis5Char"/>
    <w:uiPriority w:val="9"/>
    <w:unhideWhenUsed/>
    <w:qFormat/>
    <w:rsid w:val="00376AB5"/>
    <w:pPr>
      <w:keepNext/>
      <w:keepLines/>
      <w:spacing w:before="40" w:after="0"/>
      <w:outlineLvl w:val="4"/>
    </w:pPr>
    <w:rPr>
      <w:rFonts w:asciiTheme="minorHAnsi" w:eastAsiaTheme="majorEastAsia" w:hAnsiTheme="minorHAnsi" w:cstheme="majorBidi"/>
      <w:b/>
      <w:color w:val="auto"/>
      <w:sz w:val="24"/>
    </w:rPr>
  </w:style>
  <w:style w:type="paragraph" w:styleId="Nadpis6">
    <w:name w:val="heading 6"/>
    <w:basedOn w:val="Normln"/>
    <w:next w:val="Normln"/>
    <w:link w:val="Nadpis6Char"/>
    <w:uiPriority w:val="9"/>
    <w:semiHidden/>
    <w:unhideWhenUsed/>
    <w:qFormat/>
    <w:rsid w:val="00376AB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376AB5"/>
    <w:rPr>
      <w:rFonts w:eastAsia="Georgia"/>
      <w:b/>
      <w:sz w:val="48"/>
    </w:rPr>
  </w:style>
  <w:style w:type="character" w:customStyle="1" w:styleId="Nadpis2Char">
    <w:name w:val="Nadpis 2 Char"/>
    <w:link w:val="Nadpis2"/>
    <w:uiPriority w:val="9"/>
    <w:rsid w:val="009347AB"/>
    <w:rPr>
      <w:rFonts w:eastAsia="Georgia"/>
      <w:b/>
      <w:color w:val="70AD47" w:themeColor="accent6"/>
      <w:sz w:val="36"/>
    </w:rPr>
  </w:style>
  <w:style w:type="character" w:customStyle="1" w:styleId="Nadpis3Char">
    <w:name w:val="Nadpis 3 Char"/>
    <w:link w:val="Nadpis3"/>
    <w:uiPriority w:val="9"/>
    <w:rsid w:val="00F2018A"/>
    <w:rPr>
      <w:rFonts w:eastAsia="Georgia"/>
      <w:b/>
      <w:color w:val="0070C0"/>
      <w:sz w:val="28"/>
    </w:rPr>
  </w:style>
  <w:style w:type="character" w:customStyle="1" w:styleId="Nadpis4Char">
    <w:name w:val="Nadpis 4 Char"/>
    <w:link w:val="Nadpis4"/>
    <w:uiPriority w:val="9"/>
    <w:rsid w:val="0033625B"/>
    <w:rPr>
      <w:rFonts w:eastAsia="Georgia"/>
      <w:b/>
      <w:color w:val="C00000"/>
      <w:sz w:val="28"/>
    </w:rPr>
  </w:style>
  <w:style w:type="character" w:customStyle="1" w:styleId="Nadpis5Char">
    <w:name w:val="Nadpis 5 Char"/>
    <w:basedOn w:val="Standardnpsmoodstavce"/>
    <w:link w:val="Nadpis5"/>
    <w:uiPriority w:val="9"/>
    <w:rsid w:val="00376AB5"/>
    <w:rPr>
      <w:rFonts w:eastAsiaTheme="majorEastAsia" w:cstheme="majorBidi"/>
      <w:b/>
      <w:sz w:val="24"/>
    </w:rPr>
  </w:style>
  <w:style w:type="character" w:customStyle="1" w:styleId="Nadpis6Char">
    <w:name w:val="Nadpis 6 Char"/>
    <w:basedOn w:val="Standardnpsmoodstavce"/>
    <w:link w:val="Nadpis6"/>
    <w:uiPriority w:val="9"/>
    <w:semiHidden/>
    <w:rsid w:val="00376AB5"/>
    <w:rPr>
      <w:rFonts w:asciiTheme="majorHAnsi" w:eastAsiaTheme="majorEastAsia" w:hAnsiTheme="majorHAnsi" w:cstheme="majorBidi"/>
      <w:color w:val="1F4D78" w:themeColor="accent1" w:themeShade="7F"/>
    </w:rPr>
  </w:style>
  <w:style w:type="table" w:customStyle="1" w:styleId="TableGrid">
    <w:name w:val="TableGrid"/>
    <w:rsid w:val="00E21B90"/>
    <w:pPr>
      <w:spacing w:after="0" w:line="240" w:lineRule="auto"/>
    </w:pPr>
    <w:tblPr>
      <w:tblCellMar>
        <w:top w:w="0" w:type="dxa"/>
        <w:left w:w="0" w:type="dxa"/>
        <w:bottom w:w="0" w:type="dxa"/>
        <w:right w:w="0" w:type="dxa"/>
      </w:tblCellMar>
    </w:tblPr>
  </w:style>
  <w:style w:type="paragraph" w:customStyle="1" w:styleId="Standard">
    <w:name w:val="Standard"/>
    <w:rsid w:val="00AD483C"/>
    <w:pPr>
      <w:suppressAutoHyphens/>
      <w:autoSpaceDN w:val="0"/>
      <w:spacing w:after="0" w:line="240" w:lineRule="auto"/>
      <w:jc w:val="both"/>
      <w:textAlignment w:val="baseline"/>
    </w:pPr>
    <w:rPr>
      <w:rFonts w:ascii="Georgia" w:eastAsia="Times New Roman" w:hAnsi="Georgia" w:cs="Calibri"/>
      <w:kern w:val="3"/>
    </w:rPr>
  </w:style>
  <w:style w:type="paragraph" w:styleId="Odstavecseseznamem">
    <w:name w:val="List Paragraph"/>
    <w:aliases w:val="Odstavec_muj,Nad"/>
    <w:basedOn w:val="Normln"/>
    <w:link w:val="OdstavecseseznamemChar"/>
    <w:uiPriority w:val="34"/>
    <w:qFormat/>
    <w:rsid w:val="00207C97"/>
    <w:pPr>
      <w:ind w:left="720"/>
      <w:contextualSpacing/>
    </w:pPr>
  </w:style>
  <w:style w:type="paragraph" w:customStyle="1" w:styleId="TxSPL">
    <w:name w:val="TxSPL"/>
    <w:basedOn w:val="Normln"/>
    <w:link w:val="TxSPLChar"/>
    <w:qFormat/>
    <w:rsid w:val="00CF2424"/>
    <w:pPr>
      <w:spacing w:before="100" w:after="60" w:line="312" w:lineRule="auto"/>
      <w:ind w:left="0" w:right="0" w:firstLine="170"/>
    </w:pPr>
    <w:rPr>
      <w:rFonts w:eastAsia="Calibri" w:cs="Times New Roman"/>
      <w:color w:val="auto"/>
      <w:sz w:val="17"/>
      <w:lang w:eastAsia="en-US"/>
    </w:rPr>
  </w:style>
  <w:style w:type="character" w:customStyle="1" w:styleId="TxSPLChar">
    <w:name w:val="TxSPL Char"/>
    <w:basedOn w:val="Standardnpsmoodstavce"/>
    <w:link w:val="TxSPL"/>
    <w:rsid w:val="00CF2424"/>
    <w:rPr>
      <w:rFonts w:ascii="Georgia" w:eastAsia="Calibri" w:hAnsi="Georgia" w:cs="Times New Roman"/>
      <w:sz w:val="17"/>
      <w:lang w:eastAsia="en-US"/>
    </w:rPr>
  </w:style>
  <w:style w:type="character" w:customStyle="1" w:styleId="spelle">
    <w:name w:val="spelle"/>
    <w:basedOn w:val="Standardnpsmoodstavce"/>
    <w:rsid w:val="00CF2424"/>
  </w:style>
  <w:style w:type="character" w:styleId="Zdraznn">
    <w:name w:val="Emphasis"/>
    <w:basedOn w:val="Standardnpsmoodstavce"/>
    <w:uiPriority w:val="20"/>
    <w:qFormat/>
    <w:rsid w:val="00CF2424"/>
    <w:rPr>
      <w:i/>
      <w:iCs/>
    </w:rPr>
  </w:style>
  <w:style w:type="paragraph" w:styleId="Textbubliny">
    <w:name w:val="Balloon Text"/>
    <w:basedOn w:val="Normln"/>
    <w:link w:val="TextbublinyChar"/>
    <w:uiPriority w:val="99"/>
    <w:semiHidden/>
    <w:unhideWhenUsed/>
    <w:rsid w:val="009427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427DE"/>
    <w:rPr>
      <w:rFonts w:ascii="Segoe UI" w:eastAsia="Georgia" w:hAnsi="Segoe UI" w:cs="Segoe UI"/>
      <w:color w:val="000000"/>
      <w:sz w:val="18"/>
      <w:szCs w:val="18"/>
    </w:rPr>
  </w:style>
  <w:style w:type="paragraph" w:styleId="Normlnweb">
    <w:name w:val="Normal (Web)"/>
    <w:basedOn w:val="Normln"/>
    <w:uiPriority w:val="99"/>
    <w:unhideWhenUsed/>
    <w:rsid w:val="00A46F8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xSPLBold">
    <w:name w:val="TxSPLBold"/>
    <w:basedOn w:val="TxSPL"/>
    <w:link w:val="TxSPLBoldChar"/>
    <w:rsid w:val="001609A4"/>
    <w:pPr>
      <w:ind w:firstLine="0"/>
    </w:pPr>
    <w:rPr>
      <w:b/>
      <w:u w:val="single"/>
    </w:rPr>
  </w:style>
  <w:style w:type="character" w:customStyle="1" w:styleId="TxSPLBoldChar">
    <w:name w:val="TxSPLBold Char"/>
    <w:basedOn w:val="TxSPLChar"/>
    <w:link w:val="TxSPLBold"/>
    <w:rsid w:val="001609A4"/>
    <w:rPr>
      <w:rFonts w:ascii="Georgia" w:eastAsia="Calibri" w:hAnsi="Georgia" w:cs="Times New Roman"/>
      <w:b/>
      <w:sz w:val="17"/>
      <w:u w:val="single"/>
      <w:lang w:eastAsia="en-US"/>
    </w:rPr>
  </w:style>
  <w:style w:type="paragraph" w:styleId="FormtovanvHTML">
    <w:name w:val="HTML Preformatted"/>
    <w:basedOn w:val="Normln"/>
    <w:link w:val="FormtovanvHTMLChar"/>
    <w:uiPriority w:val="99"/>
    <w:unhideWhenUsed/>
    <w:rsid w:val="006B6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rsid w:val="006B6CD7"/>
    <w:rPr>
      <w:rFonts w:ascii="Courier New" w:eastAsia="Times New Roman" w:hAnsi="Courier New" w:cs="Courier New"/>
      <w:sz w:val="20"/>
      <w:szCs w:val="20"/>
    </w:rPr>
  </w:style>
  <w:style w:type="character" w:styleId="Hypertextovodkaz">
    <w:name w:val="Hyperlink"/>
    <w:basedOn w:val="Standardnpsmoodstavce"/>
    <w:uiPriority w:val="99"/>
    <w:unhideWhenUsed/>
    <w:rsid w:val="00B64D18"/>
    <w:rPr>
      <w:color w:val="0000FF"/>
      <w:u w:val="single"/>
    </w:rPr>
  </w:style>
  <w:style w:type="character" w:styleId="Sledovanodkaz">
    <w:name w:val="FollowedHyperlink"/>
    <w:basedOn w:val="Standardnpsmoodstavce"/>
    <w:uiPriority w:val="99"/>
    <w:semiHidden/>
    <w:unhideWhenUsed/>
    <w:rsid w:val="00467584"/>
    <w:rPr>
      <w:color w:val="800080"/>
      <w:u w:val="single"/>
    </w:rPr>
  </w:style>
  <w:style w:type="paragraph" w:customStyle="1" w:styleId="xl67">
    <w:name w:val="xl67"/>
    <w:basedOn w:val="Normln"/>
    <w:rsid w:val="00467584"/>
    <w:pPr>
      <w:pBdr>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68">
    <w:name w:val="xl68"/>
    <w:basedOn w:val="Normln"/>
    <w:rsid w:val="00467584"/>
    <w:pPr>
      <w:pBdr>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center"/>
    </w:pPr>
    <w:rPr>
      <w:rFonts w:ascii="Times New Roman" w:eastAsia="Times New Roman" w:hAnsi="Times New Roman" w:cs="Times New Roman"/>
      <w:color w:val="auto"/>
      <w:sz w:val="16"/>
      <w:szCs w:val="16"/>
    </w:rPr>
  </w:style>
  <w:style w:type="paragraph" w:customStyle="1" w:styleId="xl69">
    <w:name w:val="xl69"/>
    <w:basedOn w:val="Normln"/>
    <w:rsid w:val="0046758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70">
    <w:name w:val="xl70"/>
    <w:basedOn w:val="Normln"/>
    <w:rsid w:val="00467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71">
    <w:name w:val="xl71"/>
    <w:basedOn w:val="Normln"/>
    <w:rsid w:val="00467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center"/>
    </w:pPr>
    <w:rPr>
      <w:rFonts w:ascii="Times New Roman" w:eastAsia="Times New Roman" w:hAnsi="Times New Roman" w:cs="Times New Roman"/>
      <w:color w:val="auto"/>
      <w:sz w:val="16"/>
      <w:szCs w:val="16"/>
    </w:rPr>
  </w:style>
  <w:style w:type="paragraph" w:customStyle="1" w:styleId="xl72">
    <w:name w:val="xl72"/>
    <w:basedOn w:val="Normln"/>
    <w:rsid w:val="0046758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73">
    <w:name w:val="xl73"/>
    <w:basedOn w:val="Normln"/>
    <w:rsid w:val="00467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74">
    <w:name w:val="xl74"/>
    <w:basedOn w:val="Normln"/>
    <w:rsid w:val="00467584"/>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75">
    <w:name w:val="xl75"/>
    <w:basedOn w:val="Normln"/>
    <w:rsid w:val="00467584"/>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right="0" w:firstLine="0"/>
      <w:jc w:val="right"/>
      <w:textAlignment w:val="center"/>
    </w:pPr>
    <w:rPr>
      <w:rFonts w:ascii="Times New Roman" w:eastAsia="Times New Roman" w:hAnsi="Times New Roman" w:cs="Times New Roman"/>
      <w:color w:val="auto"/>
      <w:sz w:val="16"/>
      <w:szCs w:val="16"/>
    </w:rPr>
  </w:style>
  <w:style w:type="paragraph" w:customStyle="1" w:styleId="xl76">
    <w:name w:val="xl76"/>
    <w:basedOn w:val="Normln"/>
    <w:rsid w:val="00467584"/>
    <w:pPr>
      <w:pBdr>
        <w:top w:val="single" w:sz="8" w:space="0" w:color="auto"/>
        <w:left w:val="single" w:sz="8" w:space="0" w:color="auto"/>
        <w:bottom w:val="single" w:sz="8" w:space="0" w:color="auto"/>
      </w:pBdr>
      <w:spacing w:before="100" w:beforeAutospacing="1" w:after="100" w:afterAutospacing="1" w:line="240" w:lineRule="auto"/>
      <w:ind w:left="0" w:right="0" w:firstLine="0"/>
      <w:jc w:val="left"/>
    </w:pPr>
    <w:rPr>
      <w:rFonts w:ascii="Times New Roman" w:eastAsia="Times New Roman" w:hAnsi="Times New Roman" w:cs="Times New Roman"/>
      <w:b/>
      <w:bCs/>
      <w:color w:val="auto"/>
      <w:sz w:val="16"/>
      <w:szCs w:val="16"/>
    </w:rPr>
  </w:style>
  <w:style w:type="paragraph" w:customStyle="1" w:styleId="xl77">
    <w:name w:val="xl77"/>
    <w:basedOn w:val="Normln"/>
    <w:rsid w:val="00467584"/>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16"/>
      <w:szCs w:val="16"/>
    </w:rPr>
  </w:style>
  <w:style w:type="paragraph" w:customStyle="1" w:styleId="xl78">
    <w:name w:val="xl78"/>
    <w:basedOn w:val="Normln"/>
    <w:rsid w:val="00467584"/>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16"/>
      <w:szCs w:val="16"/>
    </w:rPr>
  </w:style>
  <w:style w:type="paragraph" w:customStyle="1" w:styleId="xl79">
    <w:name w:val="xl79"/>
    <w:basedOn w:val="Normln"/>
    <w:rsid w:val="00467584"/>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16"/>
      <w:szCs w:val="16"/>
    </w:rPr>
  </w:style>
  <w:style w:type="paragraph" w:customStyle="1" w:styleId="xl80">
    <w:name w:val="xl80"/>
    <w:basedOn w:val="Normln"/>
    <w:rsid w:val="00467584"/>
    <w:pPr>
      <w:pBdr>
        <w:left w:val="single" w:sz="8" w:space="0" w:color="auto"/>
        <w:bottom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1">
    <w:name w:val="xl81"/>
    <w:basedOn w:val="Normln"/>
    <w:rsid w:val="00467584"/>
    <w:pPr>
      <w:pBdr>
        <w:left w:val="single" w:sz="8" w:space="0" w:color="auto"/>
        <w:bottom w:val="single" w:sz="4"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2">
    <w:name w:val="xl82"/>
    <w:basedOn w:val="Normln"/>
    <w:rsid w:val="00467584"/>
    <w:pPr>
      <w:pBdr>
        <w:left w:val="single" w:sz="4" w:space="0" w:color="auto"/>
        <w:bottom w:val="single" w:sz="4"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3">
    <w:name w:val="xl83"/>
    <w:basedOn w:val="Normln"/>
    <w:rsid w:val="00467584"/>
    <w:pPr>
      <w:pBdr>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4">
    <w:name w:val="xl84"/>
    <w:basedOn w:val="Normln"/>
    <w:rsid w:val="00467584"/>
    <w:pPr>
      <w:pBdr>
        <w:left w:val="single" w:sz="4" w:space="0" w:color="auto"/>
        <w:bottom w:val="single" w:sz="4" w:space="0" w:color="auto"/>
        <w:right w:val="single" w:sz="8"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5">
    <w:name w:val="xl85"/>
    <w:basedOn w:val="Normln"/>
    <w:rsid w:val="00467584"/>
    <w:pPr>
      <w:pBdr>
        <w:top w:val="single" w:sz="4" w:space="0" w:color="auto"/>
        <w:left w:val="single" w:sz="8" w:space="0" w:color="auto"/>
        <w:bottom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6">
    <w:name w:val="xl86"/>
    <w:basedOn w:val="Normln"/>
    <w:rsid w:val="0046758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7">
    <w:name w:val="xl87"/>
    <w:basedOn w:val="Normln"/>
    <w:rsid w:val="0046758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8">
    <w:name w:val="xl88"/>
    <w:basedOn w:val="Normln"/>
    <w:rsid w:val="00467584"/>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89">
    <w:name w:val="xl89"/>
    <w:basedOn w:val="Normln"/>
    <w:rsid w:val="00467584"/>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0">
    <w:name w:val="xl90"/>
    <w:basedOn w:val="Normln"/>
    <w:rsid w:val="00467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1">
    <w:name w:val="xl91"/>
    <w:basedOn w:val="Normln"/>
    <w:rsid w:val="00467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Arial" w:eastAsia="Times New Roman" w:hAnsi="Arial" w:cs="Arial"/>
      <w:sz w:val="16"/>
      <w:szCs w:val="16"/>
    </w:rPr>
  </w:style>
  <w:style w:type="paragraph" w:customStyle="1" w:styleId="xl92">
    <w:name w:val="xl92"/>
    <w:basedOn w:val="Normln"/>
    <w:rsid w:val="00467584"/>
    <w:pPr>
      <w:pBdr>
        <w:top w:val="single" w:sz="4" w:space="0" w:color="auto"/>
        <w:left w:val="single" w:sz="8" w:space="0" w:color="auto"/>
        <w:bottom w:val="single" w:sz="8"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3">
    <w:name w:val="xl93"/>
    <w:basedOn w:val="Normln"/>
    <w:rsid w:val="00467584"/>
    <w:pPr>
      <w:pBdr>
        <w:top w:val="single" w:sz="4" w:space="0" w:color="auto"/>
        <w:left w:val="single" w:sz="8" w:space="0" w:color="auto"/>
        <w:bottom w:val="single" w:sz="8"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4">
    <w:name w:val="xl94"/>
    <w:basedOn w:val="Normln"/>
    <w:rsid w:val="00467584"/>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5">
    <w:name w:val="xl95"/>
    <w:basedOn w:val="Normln"/>
    <w:rsid w:val="00467584"/>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6">
    <w:name w:val="xl96"/>
    <w:basedOn w:val="Normln"/>
    <w:rsid w:val="00467584"/>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7">
    <w:name w:val="xl97"/>
    <w:basedOn w:val="Normln"/>
    <w:rsid w:val="00467584"/>
    <w:pPr>
      <w:pBdr>
        <w:left w:val="single" w:sz="4" w:space="0" w:color="auto"/>
        <w:bottom w:val="single" w:sz="4" w:space="0" w:color="auto"/>
        <w:right w:val="single" w:sz="4" w:space="0" w:color="auto"/>
      </w:pBdr>
      <w:shd w:val="clear" w:color="000000" w:fill="93CDDD"/>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8">
    <w:name w:val="xl98"/>
    <w:basedOn w:val="Normln"/>
    <w:rsid w:val="0046758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customStyle="1" w:styleId="xl99">
    <w:name w:val="xl99"/>
    <w:basedOn w:val="Normln"/>
    <w:rsid w:val="00467584"/>
    <w:pPr>
      <w:pBdr>
        <w:top w:val="single" w:sz="4" w:space="0" w:color="auto"/>
        <w:left w:val="single" w:sz="4" w:space="0" w:color="auto"/>
        <w:bottom w:val="single" w:sz="8" w:space="0" w:color="auto"/>
        <w:right w:val="single" w:sz="4" w:space="0" w:color="auto"/>
      </w:pBdr>
      <w:shd w:val="clear" w:color="000000" w:fill="93CDDD"/>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6"/>
      <w:szCs w:val="16"/>
    </w:rPr>
  </w:style>
  <w:style w:type="paragraph" w:styleId="Nadpisobsahu">
    <w:name w:val="TOC Heading"/>
    <w:basedOn w:val="Nadpis1"/>
    <w:next w:val="Normln"/>
    <w:uiPriority w:val="39"/>
    <w:unhideWhenUsed/>
    <w:qFormat/>
    <w:rsid w:val="00C6119E"/>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Obsah1">
    <w:name w:val="toc 1"/>
    <w:basedOn w:val="Normln"/>
    <w:next w:val="Normln"/>
    <w:link w:val="Obsah1Char"/>
    <w:autoRedefine/>
    <w:uiPriority w:val="39"/>
    <w:unhideWhenUsed/>
    <w:rsid w:val="00EA215E"/>
    <w:pPr>
      <w:spacing w:after="100"/>
      <w:ind w:left="0"/>
    </w:pPr>
  </w:style>
  <w:style w:type="character" w:customStyle="1" w:styleId="Obsah1Char">
    <w:name w:val="Obsah 1 Char"/>
    <w:basedOn w:val="Standardnpsmoodstavce"/>
    <w:link w:val="Obsah1"/>
    <w:uiPriority w:val="39"/>
    <w:rsid w:val="00162C8B"/>
    <w:rPr>
      <w:rFonts w:ascii="Georgia" w:eastAsia="Georgia" w:hAnsi="Georgia" w:cs="Georgia"/>
      <w:color w:val="000000"/>
    </w:rPr>
  </w:style>
  <w:style w:type="paragraph" w:styleId="Obsah2">
    <w:name w:val="toc 2"/>
    <w:basedOn w:val="Normln"/>
    <w:next w:val="Normln"/>
    <w:autoRedefine/>
    <w:uiPriority w:val="39"/>
    <w:unhideWhenUsed/>
    <w:rsid w:val="00DA4C38"/>
    <w:pPr>
      <w:spacing w:after="100"/>
      <w:ind w:left="220"/>
    </w:pPr>
  </w:style>
  <w:style w:type="paragraph" w:styleId="Obsah3">
    <w:name w:val="toc 3"/>
    <w:basedOn w:val="Normln"/>
    <w:next w:val="Normln"/>
    <w:autoRedefine/>
    <w:uiPriority w:val="39"/>
    <w:unhideWhenUsed/>
    <w:rsid w:val="00DA4C38"/>
    <w:pPr>
      <w:spacing w:after="100"/>
      <w:ind w:left="440"/>
    </w:pPr>
  </w:style>
  <w:style w:type="character" w:styleId="Zdraznnintenzivn">
    <w:name w:val="Intense Emphasis"/>
    <w:basedOn w:val="Standardnpsmoodstavce"/>
    <w:uiPriority w:val="21"/>
    <w:qFormat/>
    <w:rsid w:val="00510E0C"/>
    <w:rPr>
      <w:i/>
      <w:iCs/>
      <w:color w:val="5B9BD5" w:themeColor="accent1"/>
    </w:rPr>
  </w:style>
  <w:style w:type="paragraph" w:styleId="Zhlav">
    <w:name w:val="header"/>
    <w:basedOn w:val="Normln"/>
    <w:link w:val="ZhlavChar"/>
    <w:uiPriority w:val="99"/>
    <w:unhideWhenUsed/>
    <w:rsid w:val="00D94E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4E64"/>
    <w:rPr>
      <w:rFonts w:ascii="Georgia" w:eastAsia="Georgia" w:hAnsi="Georgia" w:cs="Georgia"/>
      <w:color w:val="000000"/>
    </w:rPr>
  </w:style>
  <w:style w:type="paragraph" w:customStyle="1" w:styleId="Default">
    <w:name w:val="Default"/>
    <w:rsid w:val="00D94E64"/>
    <w:pPr>
      <w:autoSpaceDE w:val="0"/>
      <w:autoSpaceDN w:val="0"/>
      <w:adjustRightInd w:val="0"/>
      <w:spacing w:after="0" w:line="240" w:lineRule="auto"/>
    </w:pPr>
    <w:rPr>
      <w:rFonts w:ascii="Arial" w:hAnsi="Arial" w:cs="Arial"/>
      <w:sz w:val="24"/>
      <w:szCs w:val="24"/>
    </w:rPr>
  </w:style>
  <w:style w:type="paragraph" w:styleId="Textpoznpodarou">
    <w:name w:val="footnote text"/>
    <w:basedOn w:val="Normln"/>
    <w:link w:val="TextpoznpodarouChar"/>
    <w:semiHidden/>
    <w:rsid w:val="005C1E2C"/>
    <w:pPr>
      <w:spacing w:after="200" w:line="276" w:lineRule="auto"/>
      <w:ind w:left="0" w:right="0" w:firstLine="0"/>
    </w:pPr>
    <w:rPr>
      <w:rFonts w:eastAsia="Calibri" w:cs="Times New Roman"/>
      <w:color w:val="auto"/>
      <w:sz w:val="20"/>
      <w:szCs w:val="20"/>
      <w:lang w:eastAsia="en-US"/>
    </w:rPr>
  </w:style>
  <w:style w:type="character" w:customStyle="1" w:styleId="TextpoznpodarouChar">
    <w:name w:val="Text pozn. pod čarou Char"/>
    <w:basedOn w:val="Standardnpsmoodstavce"/>
    <w:link w:val="Textpoznpodarou"/>
    <w:semiHidden/>
    <w:rsid w:val="005C1E2C"/>
    <w:rPr>
      <w:rFonts w:ascii="Calibri" w:eastAsia="Calibri" w:hAnsi="Calibri" w:cs="Times New Roman"/>
      <w:sz w:val="20"/>
      <w:szCs w:val="20"/>
      <w:lang w:eastAsia="en-US"/>
    </w:rPr>
  </w:style>
  <w:style w:type="character" w:styleId="Znakapoznpodarou">
    <w:name w:val="footnote reference"/>
    <w:basedOn w:val="Standardnpsmoodstavce"/>
    <w:semiHidden/>
    <w:rsid w:val="005C1E2C"/>
    <w:rPr>
      <w:vertAlign w:val="superscript"/>
    </w:rPr>
  </w:style>
  <w:style w:type="character" w:customStyle="1" w:styleId="Znakypropoznmkupodarou">
    <w:name w:val="Znaky pro poznámku pod čarou"/>
    <w:basedOn w:val="Standardnpsmoodstavce"/>
    <w:rsid w:val="005C1E2C"/>
    <w:rPr>
      <w:vertAlign w:val="superscript"/>
    </w:rPr>
  </w:style>
  <w:style w:type="character" w:styleId="Siln">
    <w:name w:val="Strong"/>
    <w:basedOn w:val="Standardnpsmoodstavce"/>
    <w:uiPriority w:val="22"/>
    <w:qFormat/>
    <w:rsid w:val="0005444A"/>
    <w:rPr>
      <w:b/>
      <w:bCs/>
    </w:rPr>
  </w:style>
  <w:style w:type="paragraph" w:customStyle="1" w:styleId="Styl1">
    <w:name w:val="Styl1"/>
    <w:basedOn w:val="Normln"/>
    <w:link w:val="Styl1Char"/>
    <w:qFormat/>
    <w:rsid w:val="00F91C6F"/>
    <w:pPr>
      <w:spacing w:after="0" w:line="240" w:lineRule="auto"/>
      <w:ind w:firstLine="0"/>
    </w:pPr>
    <w:rPr>
      <w:rFonts w:asciiTheme="minorHAnsi" w:hAnsiTheme="minorHAnsi"/>
    </w:rPr>
  </w:style>
  <w:style w:type="character" w:customStyle="1" w:styleId="Styl1Char">
    <w:name w:val="Styl1 Char"/>
    <w:basedOn w:val="Standardnpsmoodstavce"/>
    <w:link w:val="Styl1"/>
    <w:rsid w:val="00F91C6F"/>
    <w:rPr>
      <w:rFonts w:eastAsia="Georgia" w:cs="Georgia"/>
      <w:color w:val="000000"/>
    </w:rPr>
  </w:style>
  <w:style w:type="paragraph" w:customStyle="1" w:styleId="Styl2">
    <w:name w:val="Styl2"/>
    <w:basedOn w:val="Normln"/>
    <w:link w:val="Styl2Char"/>
    <w:qFormat/>
    <w:rsid w:val="00ED0C24"/>
    <w:pPr>
      <w:spacing w:after="0" w:line="259" w:lineRule="auto"/>
      <w:ind w:left="0" w:right="0" w:firstLine="0"/>
    </w:pPr>
    <w:rPr>
      <w:rFonts w:asciiTheme="minorHAnsi" w:hAnsiTheme="minorHAnsi"/>
    </w:rPr>
  </w:style>
  <w:style w:type="character" w:customStyle="1" w:styleId="Styl2Char">
    <w:name w:val="Styl2 Char"/>
    <w:basedOn w:val="Standardnpsmoodstavce"/>
    <w:link w:val="Styl2"/>
    <w:rsid w:val="00ED0C24"/>
    <w:rPr>
      <w:rFonts w:eastAsia="Georgia" w:cs="Georgia"/>
      <w:color w:val="000000"/>
    </w:rPr>
  </w:style>
  <w:style w:type="paragraph" w:customStyle="1" w:styleId="Styl3">
    <w:name w:val="Styl3"/>
    <w:basedOn w:val="Normln"/>
    <w:link w:val="Styl3Char"/>
    <w:qFormat/>
    <w:rsid w:val="00BD0683"/>
    <w:pPr>
      <w:spacing w:after="0" w:line="259" w:lineRule="auto"/>
      <w:ind w:left="0" w:right="0" w:firstLine="0"/>
      <w:jc w:val="left"/>
    </w:pPr>
    <w:rPr>
      <w:rFonts w:asciiTheme="minorHAnsi" w:hAnsiTheme="minorHAnsi"/>
      <w:b/>
      <w:color w:val="70AD47" w:themeColor="accent6"/>
      <w:sz w:val="24"/>
      <w:szCs w:val="24"/>
      <w:u w:val="single"/>
    </w:rPr>
  </w:style>
  <w:style w:type="character" w:customStyle="1" w:styleId="Styl3Char">
    <w:name w:val="Styl3 Char"/>
    <w:basedOn w:val="Standardnpsmoodstavce"/>
    <w:link w:val="Styl3"/>
    <w:rsid w:val="00BD0683"/>
    <w:rPr>
      <w:rFonts w:eastAsia="Georgia" w:cs="Georgia"/>
      <w:b/>
      <w:color w:val="70AD47" w:themeColor="accent6"/>
      <w:sz w:val="24"/>
      <w:szCs w:val="24"/>
      <w:u w:val="single"/>
    </w:rPr>
  </w:style>
  <w:style w:type="paragraph" w:styleId="Revize">
    <w:name w:val="Revision"/>
    <w:hidden/>
    <w:uiPriority w:val="99"/>
    <w:semiHidden/>
    <w:rsid w:val="007D0537"/>
    <w:pPr>
      <w:spacing w:after="0" w:line="240" w:lineRule="auto"/>
    </w:pPr>
    <w:rPr>
      <w:rFonts w:ascii="Georgia" w:eastAsia="Georgia" w:hAnsi="Georgia"/>
    </w:rPr>
  </w:style>
  <w:style w:type="character" w:styleId="Odkaznakoment">
    <w:name w:val="annotation reference"/>
    <w:basedOn w:val="Standardnpsmoodstavce"/>
    <w:uiPriority w:val="99"/>
    <w:semiHidden/>
    <w:unhideWhenUsed/>
    <w:rsid w:val="007D46C1"/>
    <w:rPr>
      <w:sz w:val="16"/>
      <w:szCs w:val="16"/>
    </w:rPr>
  </w:style>
  <w:style w:type="paragraph" w:styleId="Textkomente">
    <w:name w:val="annotation text"/>
    <w:basedOn w:val="Normln"/>
    <w:link w:val="TextkomenteChar"/>
    <w:uiPriority w:val="99"/>
    <w:semiHidden/>
    <w:unhideWhenUsed/>
    <w:rsid w:val="007D46C1"/>
    <w:pPr>
      <w:spacing w:line="240" w:lineRule="auto"/>
    </w:pPr>
    <w:rPr>
      <w:sz w:val="20"/>
      <w:szCs w:val="20"/>
    </w:rPr>
  </w:style>
  <w:style w:type="character" w:customStyle="1" w:styleId="TextkomenteChar">
    <w:name w:val="Text komentáře Char"/>
    <w:basedOn w:val="Standardnpsmoodstavce"/>
    <w:link w:val="Textkomente"/>
    <w:uiPriority w:val="99"/>
    <w:semiHidden/>
    <w:rsid w:val="007D46C1"/>
    <w:rPr>
      <w:rFonts w:ascii="Georgia" w:eastAsia="Georgia" w:hAnsi="Georgia" w:cs="Georgia"/>
      <w:color w:val="000000"/>
      <w:sz w:val="20"/>
      <w:szCs w:val="20"/>
    </w:rPr>
  </w:style>
  <w:style w:type="paragraph" w:styleId="Pedmtkomente">
    <w:name w:val="annotation subject"/>
    <w:basedOn w:val="Textkomente"/>
    <w:next w:val="Textkomente"/>
    <w:link w:val="PedmtkomenteChar"/>
    <w:uiPriority w:val="99"/>
    <w:semiHidden/>
    <w:unhideWhenUsed/>
    <w:rsid w:val="007D46C1"/>
    <w:rPr>
      <w:b/>
      <w:bCs/>
    </w:rPr>
  </w:style>
  <w:style w:type="character" w:customStyle="1" w:styleId="PedmtkomenteChar">
    <w:name w:val="Předmět komentáře Char"/>
    <w:basedOn w:val="TextkomenteChar"/>
    <w:link w:val="Pedmtkomente"/>
    <w:uiPriority w:val="99"/>
    <w:semiHidden/>
    <w:rsid w:val="007D46C1"/>
    <w:rPr>
      <w:rFonts w:ascii="Georgia" w:eastAsia="Georgia" w:hAnsi="Georgia" w:cs="Georgia"/>
      <w:b/>
      <w:bCs/>
      <w:color w:val="000000"/>
      <w:sz w:val="20"/>
      <w:szCs w:val="20"/>
    </w:rPr>
  </w:style>
  <w:style w:type="table" w:styleId="Mkatabulky">
    <w:name w:val="Table Grid"/>
    <w:basedOn w:val="Normlntabulka"/>
    <w:uiPriority w:val="39"/>
    <w:rsid w:val="009D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adpis1"/>
    <w:link w:val="Styl4Char"/>
    <w:rsid w:val="000D41F9"/>
    <w:pPr>
      <w:framePr w:wrap="notBeside" w:hAnchor="text"/>
      <w:ind w:left="-5"/>
    </w:pPr>
    <w:rPr>
      <w:sz w:val="40"/>
      <w:szCs w:val="40"/>
    </w:rPr>
  </w:style>
  <w:style w:type="character" w:customStyle="1" w:styleId="Styl4Char">
    <w:name w:val="Styl4 Char"/>
    <w:basedOn w:val="Nadpis1Char"/>
    <w:link w:val="Styl4"/>
    <w:rsid w:val="000D41F9"/>
    <w:rPr>
      <w:rFonts w:eastAsia="Georgia"/>
      <w:b/>
      <w:sz w:val="40"/>
      <w:szCs w:val="40"/>
    </w:rPr>
  </w:style>
  <w:style w:type="character" w:styleId="Odkazintenzivn">
    <w:name w:val="Intense Reference"/>
    <w:basedOn w:val="Standardnpsmoodstavce"/>
    <w:uiPriority w:val="32"/>
    <w:qFormat/>
    <w:rsid w:val="000E6843"/>
    <w:rPr>
      <w:b/>
      <w:bCs/>
      <w:smallCaps/>
      <w:color w:val="5B9BD5" w:themeColor="accent1"/>
      <w:spacing w:val="5"/>
    </w:rPr>
  </w:style>
  <w:style w:type="paragraph" w:customStyle="1" w:styleId="Styl5">
    <w:name w:val="Styl5"/>
    <w:basedOn w:val="Nadpis2"/>
    <w:link w:val="Styl5Char"/>
    <w:rsid w:val="000E6843"/>
    <w:pPr>
      <w:ind w:left="137"/>
    </w:pPr>
    <w:rPr>
      <w:rFonts w:eastAsia="Times New Roman" w:cs="Times New Roman"/>
    </w:rPr>
  </w:style>
  <w:style w:type="character" w:customStyle="1" w:styleId="Styl5Char">
    <w:name w:val="Styl5 Char"/>
    <w:basedOn w:val="Nadpis2Char"/>
    <w:link w:val="Styl5"/>
    <w:rsid w:val="000E6843"/>
    <w:rPr>
      <w:rFonts w:eastAsia="Times New Roman" w:cs="Times New Roman"/>
      <w:b/>
      <w:color w:val="70AD47" w:themeColor="accent6"/>
      <w:sz w:val="36"/>
    </w:rPr>
  </w:style>
  <w:style w:type="paragraph" w:customStyle="1" w:styleId="Styl6">
    <w:name w:val="Styl6"/>
    <w:basedOn w:val="Styl5"/>
    <w:link w:val="Styl6Char"/>
    <w:qFormat/>
    <w:rsid w:val="000E6843"/>
  </w:style>
  <w:style w:type="character" w:customStyle="1" w:styleId="Styl6Char">
    <w:name w:val="Styl6 Char"/>
    <w:basedOn w:val="Styl5Char"/>
    <w:link w:val="Styl6"/>
    <w:rsid w:val="000E6843"/>
    <w:rPr>
      <w:rFonts w:eastAsia="Times New Roman" w:cs="Times New Roman"/>
      <w:b/>
      <w:color w:val="70AD47" w:themeColor="accent6"/>
      <w:sz w:val="36"/>
    </w:rPr>
  </w:style>
  <w:style w:type="paragraph" w:styleId="Zpat">
    <w:name w:val="footer"/>
    <w:basedOn w:val="Normln"/>
    <w:link w:val="ZpatChar"/>
    <w:uiPriority w:val="99"/>
    <w:unhideWhenUsed/>
    <w:rsid w:val="00C630F0"/>
    <w:pPr>
      <w:tabs>
        <w:tab w:val="center" w:pos="4680"/>
        <w:tab w:val="right" w:pos="9360"/>
      </w:tabs>
      <w:spacing w:after="0" w:line="240" w:lineRule="auto"/>
      <w:ind w:left="0" w:right="0" w:firstLine="0"/>
      <w:jc w:val="left"/>
    </w:pPr>
    <w:rPr>
      <w:rFonts w:asciiTheme="minorHAnsi" w:hAnsiTheme="minorHAnsi" w:cs="Times New Roman"/>
      <w:color w:val="auto"/>
    </w:rPr>
  </w:style>
  <w:style w:type="character" w:customStyle="1" w:styleId="ZpatChar">
    <w:name w:val="Zápatí Char"/>
    <w:basedOn w:val="Standardnpsmoodstavce"/>
    <w:link w:val="Zpat"/>
    <w:uiPriority w:val="99"/>
    <w:rsid w:val="00C630F0"/>
    <w:rPr>
      <w:rFonts w:cs="Times New Roman"/>
    </w:rPr>
  </w:style>
  <w:style w:type="paragraph" w:customStyle="1" w:styleId="Styl7">
    <w:name w:val="Styl7"/>
    <w:basedOn w:val="Styl4"/>
    <w:link w:val="Styl7Char"/>
    <w:qFormat/>
    <w:rsid w:val="00C630F0"/>
    <w:pPr>
      <w:framePr w:wrap="notBeside"/>
    </w:pPr>
    <w:rPr>
      <w:sz w:val="36"/>
      <w:szCs w:val="36"/>
    </w:rPr>
  </w:style>
  <w:style w:type="character" w:customStyle="1" w:styleId="Styl7Char">
    <w:name w:val="Styl7 Char"/>
    <w:basedOn w:val="Styl4Char"/>
    <w:link w:val="Styl7"/>
    <w:rsid w:val="00C630F0"/>
    <w:rPr>
      <w:rFonts w:eastAsia="Georgia"/>
      <w:b/>
      <w:sz w:val="36"/>
      <w:szCs w:val="36"/>
    </w:rPr>
  </w:style>
  <w:style w:type="paragraph" w:styleId="Nzev">
    <w:name w:val="Title"/>
    <w:basedOn w:val="Normln"/>
    <w:next w:val="Normln"/>
    <w:link w:val="NzevChar"/>
    <w:uiPriority w:val="10"/>
    <w:qFormat/>
    <w:rsid w:val="00802B45"/>
    <w:pPr>
      <w:spacing w:after="0" w:line="240" w:lineRule="auto"/>
      <w:contextualSpacing/>
    </w:pPr>
    <w:rPr>
      <w:rFonts w:asciiTheme="majorHAnsi" w:eastAsiaTheme="majorEastAsia" w:hAnsiTheme="majorHAnsi" w:cstheme="majorBidi"/>
      <w:b/>
      <w:color w:val="auto"/>
      <w:spacing w:val="-10"/>
      <w:kern w:val="28"/>
      <w:sz w:val="36"/>
      <w:szCs w:val="56"/>
    </w:rPr>
  </w:style>
  <w:style w:type="character" w:customStyle="1" w:styleId="NzevChar">
    <w:name w:val="Název Char"/>
    <w:basedOn w:val="Standardnpsmoodstavce"/>
    <w:link w:val="Nzev"/>
    <w:uiPriority w:val="10"/>
    <w:rsid w:val="00376AB5"/>
    <w:rPr>
      <w:rFonts w:asciiTheme="majorHAnsi" w:eastAsiaTheme="majorEastAsia" w:hAnsiTheme="majorHAnsi" w:cstheme="majorBidi"/>
      <w:b/>
      <w:spacing w:val="-10"/>
      <w:kern w:val="28"/>
      <w:sz w:val="36"/>
      <w:szCs w:val="56"/>
    </w:rPr>
  </w:style>
  <w:style w:type="character" w:customStyle="1" w:styleId="tsubjname">
    <w:name w:val="tsubjname"/>
    <w:basedOn w:val="Standardnpsmoodstavce"/>
    <w:rsid w:val="005178E0"/>
  </w:style>
  <w:style w:type="paragraph" w:customStyle="1" w:styleId="Styl8">
    <w:name w:val="Styl8"/>
    <w:basedOn w:val="Obsah1"/>
    <w:link w:val="Styl8Char"/>
    <w:qFormat/>
    <w:rsid w:val="00162C8B"/>
    <w:pPr>
      <w:tabs>
        <w:tab w:val="left" w:pos="440"/>
        <w:tab w:val="right" w:leader="dot" w:pos="9067"/>
      </w:tabs>
    </w:pPr>
    <w:rPr>
      <w:rFonts w:asciiTheme="minorHAnsi" w:hAnsiTheme="minorHAnsi"/>
    </w:rPr>
  </w:style>
  <w:style w:type="character" w:customStyle="1" w:styleId="Styl8Char">
    <w:name w:val="Styl8 Char"/>
    <w:basedOn w:val="Obsah1Char"/>
    <w:link w:val="Styl8"/>
    <w:rsid w:val="00162C8B"/>
    <w:rPr>
      <w:rFonts w:ascii="Georgia" w:eastAsia="Georgia" w:hAnsi="Georgia" w:cs="Georgia"/>
      <w:color w:val="000000"/>
    </w:rPr>
  </w:style>
  <w:style w:type="paragraph" w:styleId="Bezmezer">
    <w:name w:val="No Spacing"/>
    <w:uiPriority w:val="1"/>
    <w:qFormat/>
    <w:rsid w:val="00390B9C"/>
    <w:pPr>
      <w:spacing w:after="0" w:line="240" w:lineRule="auto"/>
      <w:ind w:left="10" w:right="458" w:hanging="10"/>
      <w:jc w:val="both"/>
    </w:pPr>
    <w:rPr>
      <w:rFonts w:ascii="Georgia" w:eastAsia="Georgia" w:hAnsi="Georgia"/>
    </w:rPr>
  </w:style>
  <w:style w:type="character" w:customStyle="1" w:styleId="apple-converted-space">
    <w:name w:val="apple-converted-space"/>
    <w:basedOn w:val="Standardnpsmoodstavce"/>
    <w:rsid w:val="00907DA4"/>
  </w:style>
  <w:style w:type="paragraph" w:customStyle="1" w:styleId="xl64">
    <w:name w:val="xl64"/>
    <w:basedOn w:val="Normln"/>
    <w:rsid w:val="002F5AA4"/>
    <w:pPr>
      <w:pBdr>
        <w:top w:val="single" w:sz="12" w:space="0" w:color="70AD47"/>
        <w:left w:val="single" w:sz="12" w:space="0" w:color="70AD47"/>
        <w:bottom w:val="single" w:sz="12" w:space="0" w:color="70AD47"/>
        <w:right w:val="single" w:sz="12" w:space="0" w:color="70AD47"/>
      </w:pBdr>
      <w:shd w:val="clear" w:color="000000" w:fill="A9D18D"/>
      <w:spacing w:before="100" w:beforeAutospacing="1" w:after="100" w:afterAutospacing="1" w:line="240" w:lineRule="auto"/>
      <w:ind w:left="0" w:right="0" w:firstLine="0"/>
      <w:jc w:val="left"/>
      <w:textAlignment w:val="center"/>
    </w:pPr>
    <w:rPr>
      <w:rFonts w:ascii="Times New Roman" w:eastAsia="Times New Roman" w:hAnsi="Times New Roman" w:cs="Times New Roman"/>
      <w:sz w:val="20"/>
      <w:szCs w:val="20"/>
    </w:rPr>
  </w:style>
  <w:style w:type="paragraph" w:customStyle="1" w:styleId="xl65">
    <w:name w:val="xl65"/>
    <w:basedOn w:val="Normln"/>
    <w:rsid w:val="002F5AA4"/>
    <w:pPr>
      <w:pBdr>
        <w:top w:val="single" w:sz="12" w:space="0" w:color="70AD47"/>
        <w:left w:val="single" w:sz="12" w:space="0" w:color="70AD47"/>
        <w:bottom w:val="single" w:sz="12" w:space="0" w:color="70AD47"/>
      </w:pBdr>
      <w:shd w:val="clear" w:color="000000" w:fill="A9D18D"/>
      <w:spacing w:before="100" w:beforeAutospacing="1" w:after="100" w:afterAutospacing="1" w:line="240" w:lineRule="auto"/>
      <w:ind w:left="0" w:right="0" w:firstLine="0"/>
      <w:jc w:val="left"/>
      <w:textAlignment w:val="center"/>
    </w:pPr>
    <w:rPr>
      <w:rFonts w:ascii="Times New Roman" w:eastAsia="Times New Roman" w:hAnsi="Times New Roman" w:cs="Times New Roman"/>
      <w:sz w:val="20"/>
      <w:szCs w:val="20"/>
    </w:rPr>
  </w:style>
  <w:style w:type="paragraph" w:customStyle="1" w:styleId="xl66">
    <w:name w:val="xl66"/>
    <w:basedOn w:val="Normln"/>
    <w:rsid w:val="002F5AA4"/>
    <w:pPr>
      <w:pBdr>
        <w:top w:val="single" w:sz="12" w:space="0" w:color="70AD47"/>
        <w:left w:val="single" w:sz="12" w:space="0" w:color="70AD47"/>
        <w:right w:val="single" w:sz="12" w:space="0" w:color="70AD47"/>
      </w:pBdr>
      <w:shd w:val="clear" w:color="000000" w:fill="A9D18D"/>
      <w:spacing w:before="100" w:beforeAutospacing="1" w:after="100" w:afterAutospacing="1" w:line="240" w:lineRule="auto"/>
      <w:ind w:left="0" w:right="0" w:firstLine="0"/>
      <w:jc w:val="center"/>
    </w:pPr>
    <w:rPr>
      <w:rFonts w:ascii="Times New Roman" w:eastAsia="Times New Roman" w:hAnsi="Times New Roman" w:cs="Times New Roman"/>
      <w:sz w:val="20"/>
      <w:szCs w:val="20"/>
    </w:rPr>
  </w:style>
  <w:style w:type="character" w:customStyle="1" w:styleId="st">
    <w:name w:val="st"/>
    <w:basedOn w:val="Standardnpsmoodstavce"/>
    <w:rsid w:val="00663DFF"/>
  </w:style>
  <w:style w:type="character" w:customStyle="1" w:styleId="OdstavecseseznamemChar">
    <w:name w:val="Odstavec se seznamem Char"/>
    <w:aliases w:val="Odstavec_muj Char,Nad Char"/>
    <w:link w:val="Odstavecseseznamem"/>
    <w:uiPriority w:val="34"/>
    <w:rsid w:val="000C4E30"/>
  </w:style>
  <w:style w:type="character" w:styleId="Nzevknihy">
    <w:name w:val="Book Title"/>
    <w:basedOn w:val="Standardnpsmoodstavce"/>
    <w:uiPriority w:val="33"/>
    <w:qFormat/>
    <w:rsid w:val="000C4E30"/>
    <w:rPr>
      <w:b/>
      <w:bCs/>
      <w:i/>
      <w:iCs/>
      <w:spacing w:val="5"/>
    </w:rPr>
  </w:style>
  <w:style w:type="character" w:customStyle="1" w:styleId="poznvdku">
    <w:name w:val="pozn. v řádku"/>
    <w:rsid w:val="000C4E30"/>
    <w:rPr>
      <w:rFonts w:ascii="Arial" w:hAnsi="Arial"/>
      <w:b/>
      <w:i/>
      <w:color w:val="FF0000"/>
      <w:sz w:val="22"/>
      <w:u w:val="dotted"/>
      <w:bdr w:val="none" w:sz="0" w:space="0" w:color="auto"/>
      <w:shd w:val="clear" w:color="auto" w:fill="CCFFCC"/>
    </w:rPr>
  </w:style>
  <w:style w:type="paragraph" w:customStyle="1" w:styleId="mezititulek">
    <w:name w:val="mezititulek"/>
    <w:basedOn w:val="Normln"/>
    <w:next w:val="Normln"/>
    <w:rsid w:val="000C4E30"/>
    <w:pPr>
      <w:overflowPunct w:val="0"/>
      <w:autoSpaceDE w:val="0"/>
      <w:autoSpaceDN w:val="0"/>
      <w:adjustRightInd w:val="0"/>
      <w:spacing w:after="120" w:line="240" w:lineRule="auto"/>
      <w:ind w:left="0" w:right="0" w:firstLine="0"/>
      <w:textAlignment w:val="baseline"/>
    </w:pPr>
    <w:rPr>
      <w:rFonts w:ascii="Times" w:eastAsia="Times New Roman" w:hAnsi="Times" w:cs="Times New Roman"/>
      <w:b/>
      <w:color w:val="auto"/>
      <w:sz w:val="24"/>
      <w:szCs w:val="20"/>
      <w:u w:val="single"/>
    </w:rPr>
  </w:style>
  <w:style w:type="table" w:customStyle="1" w:styleId="Tabulkasmkou4zvraznn61">
    <w:name w:val="Tabulka s mřížkou 4 – zvýraznění 61"/>
    <w:basedOn w:val="Normlntabulka"/>
    <w:uiPriority w:val="49"/>
    <w:rsid w:val="000C4E30"/>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mavtabulkasmkou5zvraznn51">
    <w:name w:val="Tmavá tabulka s mřížkou 5 – zvýraznění 51"/>
    <w:basedOn w:val="Normlntabulka"/>
    <w:uiPriority w:val="50"/>
    <w:rsid w:val="000C4E30"/>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mavtabulkasmkou5zvraznn21">
    <w:name w:val="Tmavá tabulka s mřížkou 5 – zvýraznění 21"/>
    <w:basedOn w:val="Normlntabulka"/>
    <w:uiPriority w:val="50"/>
    <w:rsid w:val="000C4E30"/>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Zkladntextodsazen2">
    <w:name w:val="Body Text Indent 2"/>
    <w:basedOn w:val="Normln"/>
    <w:link w:val="Zkladntextodsazen2Char"/>
    <w:uiPriority w:val="99"/>
    <w:semiHidden/>
    <w:unhideWhenUsed/>
    <w:rsid w:val="000C4E30"/>
    <w:pPr>
      <w:spacing w:after="120" w:line="480" w:lineRule="auto"/>
      <w:ind w:left="283" w:right="0" w:firstLine="0"/>
    </w:pPr>
    <w:rPr>
      <w:rFonts w:ascii="Times New Roman" w:eastAsia="Calibri" w:hAnsi="Times New Roman" w:cs="Times New Roman"/>
      <w:sz w:val="24"/>
      <w:szCs w:val="24"/>
      <w:lang w:eastAsia="en-US"/>
    </w:rPr>
  </w:style>
  <w:style w:type="character" w:customStyle="1" w:styleId="Zkladntextodsazen2Char">
    <w:name w:val="Základní text odsazený 2 Char"/>
    <w:basedOn w:val="Standardnpsmoodstavce"/>
    <w:link w:val="Zkladntextodsazen2"/>
    <w:uiPriority w:val="99"/>
    <w:semiHidden/>
    <w:rsid w:val="000C4E30"/>
    <w:rPr>
      <w:rFonts w:ascii="Times New Roman" w:eastAsia="Calibri" w:hAnsi="Times New Roman" w:cs="Times New Roman"/>
      <w:sz w:val="24"/>
      <w:szCs w:val="24"/>
      <w:lang w:eastAsia="en-US"/>
    </w:rPr>
  </w:style>
  <w:style w:type="paragraph" w:styleId="Zkladntextodsazen3">
    <w:name w:val="Body Text Indent 3"/>
    <w:basedOn w:val="Normln"/>
    <w:link w:val="Zkladntextodsazen3Char"/>
    <w:uiPriority w:val="99"/>
    <w:semiHidden/>
    <w:unhideWhenUsed/>
    <w:rsid w:val="000C4E30"/>
    <w:pPr>
      <w:spacing w:after="120" w:line="240" w:lineRule="auto"/>
      <w:ind w:left="283" w:right="0" w:firstLine="0"/>
    </w:pPr>
    <w:rPr>
      <w:rFonts w:ascii="Times New Roman" w:eastAsia="Calibri" w:hAnsi="Times New Roman" w:cs="Times New Roman"/>
      <w:color w:val="auto"/>
      <w:sz w:val="16"/>
      <w:szCs w:val="16"/>
    </w:rPr>
  </w:style>
  <w:style w:type="character" w:customStyle="1" w:styleId="Zkladntextodsazen3Char">
    <w:name w:val="Základní text odsazený 3 Char"/>
    <w:basedOn w:val="Standardnpsmoodstavce"/>
    <w:link w:val="Zkladntextodsazen3"/>
    <w:uiPriority w:val="99"/>
    <w:semiHidden/>
    <w:rsid w:val="000C4E30"/>
    <w:rPr>
      <w:rFonts w:ascii="Times New Roman" w:eastAsia="Calibri" w:hAnsi="Times New Roman" w:cs="Times New Roman"/>
      <w:color w:val="auto"/>
      <w:sz w:val="16"/>
      <w:szCs w:val="16"/>
    </w:rPr>
  </w:style>
  <w:style w:type="paragraph" w:customStyle="1" w:styleId="StylNadpis3DolevaPed24bZa12b">
    <w:name w:val="Styl Nadpis 3 + Doleva Před:  24 b. Za:  12 b."/>
    <w:basedOn w:val="Nadpis3"/>
    <w:rsid w:val="000C4E30"/>
    <w:pPr>
      <w:keepLines w:val="0"/>
      <w:numPr>
        <w:numId w:val="0"/>
      </w:numPr>
      <w:spacing w:before="480" w:after="240" w:line="240" w:lineRule="auto"/>
      <w:ind w:left="1855" w:hanging="720"/>
    </w:pPr>
    <w:rPr>
      <w:rFonts w:ascii="Times New Roman" w:eastAsia="Times New Roman" w:hAnsi="Times New Roman" w:cs="Times New Roman"/>
      <w:bCs/>
      <w:color w:val="auto"/>
      <w:sz w:val="26"/>
      <w:szCs w:val="20"/>
    </w:rPr>
  </w:style>
  <w:style w:type="character" w:customStyle="1" w:styleId="datalabel">
    <w:name w:val="datalabel"/>
    <w:basedOn w:val="Standardnpsmoodstavce"/>
    <w:rsid w:val="000C4E30"/>
  </w:style>
  <w:style w:type="character" w:customStyle="1" w:styleId="akcezoznamtext">
    <w:name w:val="akcezoznamtext"/>
    <w:basedOn w:val="Standardnpsmoodstavce"/>
    <w:rsid w:val="002A6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252">
      <w:bodyDiv w:val="1"/>
      <w:marLeft w:val="0"/>
      <w:marRight w:val="0"/>
      <w:marTop w:val="0"/>
      <w:marBottom w:val="0"/>
      <w:divBdr>
        <w:top w:val="none" w:sz="0" w:space="0" w:color="auto"/>
        <w:left w:val="none" w:sz="0" w:space="0" w:color="auto"/>
        <w:bottom w:val="none" w:sz="0" w:space="0" w:color="auto"/>
        <w:right w:val="none" w:sz="0" w:space="0" w:color="auto"/>
      </w:divBdr>
    </w:div>
    <w:div w:id="9646319">
      <w:bodyDiv w:val="1"/>
      <w:marLeft w:val="0"/>
      <w:marRight w:val="0"/>
      <w:marTop w:val="0"/>
      <w:marBottom w:val="0"/>
      <w:divBdr>
        <w:top w:val="none" w:sz="0" w:space="0" w:color="auto"/>
        <w:left w:val="none" w:sz="0" w:space="0" w:color="auto"/>
        <w:bottom w:val="none" w:sz="0" w:space="0" w:color="auto"/>
        <w:right w:val="none" w:sz="0" w:space="0" w:color="auto"/>
      </w:divBdr>
    </w:div>
    <w:div w:id="12154056">
      <w:bodyDiv w:val="1"/>
      <w:marLeft w:val="0"/>
      <w:marRight w:val="0"/>
      <w:marTop w:val="0"/>
      <w:marBottom w:val="0"/>
      <w:divBdr>
        <w:top w:val="none" w:sz="0" w:space="0" w:color="auto"/>
        <w:left w:val="none" w:sz="0" w:space="0" w:color="auto"/>
        <w:bottom w:val="none" w:sz="0" w:space="0" w:color="auto"/>
        <w:right w:val="none" w:sz="0" w:space="0" w:color="auto"/>
      </w:divBdr>
    </w:div>
    <w:div w:id="12922003">
      <w:bodyDiv w:val="1"/>
      <w:marLeft w:val="0"/>
      <w:marRight w:val="0"/>
      <w:marTop w:val="0"/>
      <w:marBottom w:val="0"/>
      <w:divBdr>
        <w:top w:val="none" w:sz="0" w:space="0" w:color="auto"/>
        <w:left w:val="none" w:sz="0" w:space="0" w:color="auto"/>
        <w:bottom w:val="none" w:sz="0" w:space="0" w:color="auto"/>
        <w:right w:val="none" w:sz="0" w:space="0" w:color="auto"/>
      </w:divBdr>
    </w:div>
    <w:div w:id="21132756">
      <w:bodyDiv w:val="1"/>
      <w:marLeft w:val="0"/>
      <w:marRight w:val="0"/>
      <w:marTop w:val="0"/>
      <w:marBottom w:val="0"/>
      <w:divBdr>
        <w:top w:val="none" w:sz="0" w:space="0" w:color="auto"/>
        <w:left w:val="none" w:sz="0" w:space="0" w:color="auto"/>
        <w:bottom w:val="none" w:sz="0" w:space="0" w:color="auto"/>
        <w:right w:val="none" w:sz="0" w:space="0" w:color="auto"/>
      </w:divBdr>
    </w:div>
    <w:div w:id="22021424">
      <w:bodyDiv w:val="1"/>
      <w:marLeft w:val="0"/>
      <w:marRight w:val="0"/>
      <w:marTop w:val="0"/>
      <w:marBottom w:val="0"/>
      <w:divBdr>
        <w:top w:val="none" w:sz="0" w:space="0" w:color="auto"/>
        <w:left w:val="none" w:sz="0" w:space="0" w:color="auto"/>
        <w:bottom w:val="none" w:sz="0" w:space="0" w:color="auto"/>
        <w:right w:val="none" w:sz="0" w:space="0" w:color="auto"/>
      </w:divBdr>
    </w:div>
    <w:div w:id="28533520">
      <w:bodyDiv w:val="1"/>
      <w:marLeft w:val="0"/>
      <w:marRight w:val="0"/>
      <w:marTop w:val="0"/>
      <w:marBottom w:val="0"/>
      <w:divBdr>
        <w:top w:val="none" w:sz="0" w:space="0" w:color="auto"/>
        <w:left w:val="none" w:sz="0" w:space="0" w:color="auto"/>
        <w:bottom w:val="none" w:sz="0" w:space="0" w:color="auto"/>
        <w:right w:val="none" w:sz="0" w:space="0" w:color="auto"/>
      </w:divBdr>
    </w:div>
    <w:div w:id="30232695">
      <w:bodyDiv w:val="1"/>
      <w:marLeft w:val="0"/>
      <w:marRight w:val="0"/>
      <w:marTop w:val="0"/>
      <w:marBottom w:val="0"/>
      <w:divBdr>
        <w:top w:val="none" w:sz="0" w:space="0" w:color="auto"/>
        <w:left w:val="none" w:sz="0" w:space="0" w:color="auto"/>
        <w:bottom w:val="none" w:sz="0" w:space="0" w:color="auto"/>
        <w:right w:val="none" w:sz="0" w:space="0" w:color="auto"/>
      </w:divBdr>
    </w:div>
    <w:div w:id="31657542">
      <w:bodyDiv w:val="1"/>
      <w:marLeft w:val="0"/>
      <w:marRight w:val="0"/>
      <w:marTop w:val="0"/>
      <w:marBottom w:val="0"/>
      <w:divBdr>
        <w:top w:val="none" w:sz="0" w:space="0" w:color="auto"/>
        <w:left w:val="none" w:sz="0" w:space="0" w:color="auto"/>
        <w:bottom w:val="none" w:sz="0" w:space="0" w:color="auto"/>
        <w:right w:val="none" w:sz="0" w:space="0" w:color="auto"/>
      </w:divBdr>
    </w:div>
    <w:div w:id="36244692">
      <w:bodyDiv w:val="1"/>
      <w:marLeft w:val="0"/>
      <w:marRight w:val="0"/>
      <w:marTop w:val="0"/>
      <w:marBottom w:val="0"/>
      <w:divBdr>
        <w:top w:val="none" w:sz="0" w:space="0" w:color="auto"/>
        <w:left w:val="none" w:sz="0" w:space="0" w:color="auto"/>
        <w:bottom w:val="none" w:sz="0" w:space="0" w:color="auto"/>
        <w:right w:val="none" w:sz="0" w:space="0" w:color="auto"/>
      </w:divBdr>
    </w:div>
    <w:div w:id="41486614">
      <w:bodyDiv w:val="1"/>
      <w:marLeft w:val="0"/>
      <w:marRight w:val="0"/>
      <w:marTop w:val="0"/>
      <w:marBottom w:val="0"/>
      <w:divBdr>
        <w:top w:val="none" w:sz="0" w:space="0" w:color="auto"/>
        <w:left w:val="none" w:sz="0" w:space="0" w:color="auto"/>
        <w:bottom w:val="none" w:sz="0" w:space="0" w:color="auto"/>
        <w:right w:val="none" w:sz="0" w:space="0" w:color="auto"/>
      </w:divBdr>
    </w:div>
    <w:div w:id="43648457">
      <w:bodyDiv w:val="1"/>
      <w:marLeft w:val="0"/>
      <w:marRight w:val="0"/>
      <w:marTop w:val="0"/>
      <w:marBottom w:val="0"/>
      <w:divBdr>
        <w:top w:val="none" w:sz="0" w:space="0" w:color="auto"/>
        <w:left w:val="none" w:sz="0" w:space="0" w:color="auto"/>
        <w:bottom w:val="none" w:sz="0" w:space="0" w:color="auto"/>
        <w:right w:val="none" w:sz="0" w:space="0" w:color="auto"/>
      </w:divBdr>
    </w:div>
    <w:div w:id="46688411">
      <w:bodyDiv w:val="1"/>
      <w:marLeft w:val="0"/>
      <w:marRight w:val="0"/>
      <w:marTop w:val="0"/>
      <w:marBottom w:val="0"/>
      <w:divBdr>
        <w:top w:val="none" w:sz="0" w:space="0" w:color="auto"/>
        <w:left w:val="none" w:sz="0" w:space="0" w:color="auto"/>
        <w:bottom w:val="none" w:sz="0" w:space="0" w:color="auto"/>
        <w:right w:val="none" w:sz="0" w:space="0" w:color="auto"/>
      </w:divBdr>
    </w:div>
    <w:div w:id="50662197">
      <w:bodyDiv w:val="1"/>
      <w:marLeft w:val="0"/>
      <w:marRight w:val="0"/>
      <w:marTop w:val="0"/>
      <w:marBottom w:val="0"/>
      <w:divBdr>
        <w:top w:val="none" w:sz="0" w:space="0" w:color="auto"/>
        <w:left w:val="none" w:sz="0" w:space="0" w:color="auto"/>
        <w:bottom w:val="none" w:sz="0" w:space="0" w:color="auto"/>
        <w:right w:val="none" w:sz="0" w:space="0" w:color="auto"/>
      </w:divBdr>
    </w:div>
    <w:div w:id="52776105">
      <w:bodyDiv w:val="1"/>
      <w:marLeft w:val="0"/>
      <w:marRight w:val="0"/>
      <w:marTop w:val="0"/>
      <w:marBottom w:val="0"/>
      <w:divBdr>
        <w:top w:val="none" w:sz="0" w:space="0" w:color="auto"/>
        <w:left w:val="none" w:sz="0" w:space="0" w:color="auto"/>
        <w:bottom w:val="none" w:sz="0" w:space="0" w:color="auto"/>
        <w:right w:val="none" w:sz="0" w:space="0" w:color="auto"/>
      </w:divBdr>
    </w:div>
    <w:div w:id="56557977">
      <w:bodyDiv w:val="1"/>
      <w:marLeft w:val="0"/>
      <w:marRight w:val="0"/>
      <w:marTop w:val="0"/>
      <w:marBottom w:val="0"/>
      <w:divBdr>
        <w:top w:val="none" w:sz="0" w:space="0" w:color="auto"/>
        <w:left w:val="none" w:sz="0" w:space="0" w:color="auto"/>
        <w:bottom w:val="none" w:sz="0" w:space="0" w:color="auto"/>
        <w:right w:val="none" w:sz="0" w:space="0" w:color="auto"/>
      </w:divBdr>
    </w:div>
    <w:div w:id="57214496">
      <w:bodyDiv w:val="1"/>
      <w:marLeft w:val="0"/>
      <w:marRight w:val="0"/>
      <w:marTop w:val="0"/>
      <w:marBottom w:val="0"/>
      <w:divBdr>
        <w:top w:val="none" w:sz="0" w:space="0" w:color="auto"/>
        <w:left w:val="none" w:sz="0" w:space="0" w:color="auto"/>
        <w:bottom w:val="none" w:sz="0" w:space="0" w:color="auto"/>
        <w:right w:val="none" w:sz="0" w:space="0" w:color="auto"/>
      </w:divBdr>
    </w:div>
    <w:div w:id="58094506">
      <w:bodyDiv w:val="1"/>
      <w:marLeft w:val="0"/>
      <w:marRight w:val="0"/>
      <w:marTop w:val="0"/>
      <w:marBottom w:val="0"/>
      <w:divBdr>
        <w:top w:val="none" w:sz="0" w:space="0" w:color="auto"/>
        <w:left w:val="none" w:sz="0" w:space="0" w:color="auto"/>
        <w:bottom w:val="none" w:sz="0" w:space="0" w:color="auto"/>
        <w:right w:val="none" w:sz="0" w:space="0" w:color="auto"/>
      </w:divBdr>
    </w:div>
    <w:div w:id="62411374">
      <w:bodyDiv w:val="1"/>
      <w:marLeft w:val="0"/>
      <w:marRight w:val="0"/>
      <w:marTop w:val="0"/>
      <w:marBottom w:val="0"/>
      <w:divBdr>
        <w:top w:val="none" w:sz="0" w:space="0" w:color="auto"/>
        <w:left w:val="none" w:sz="0" w:space="0" w:color="auto"/>
        <w:bottom w:val="none" w:sz="0" w:space="0" w:color="auto"/>
        <w:right w:val="none" w:sz="0" w:space="0" w:color="auto"/>
      </w:divBdr>
    </w:div>
    <w:div w:id="68508425">
      <w:bodyDiv w:val="1"/>
      <w:marLeft w:val="0"/>
      <w:marRight w:val="0"/>
      <w:marTop w:val="0"/>
      <w:marBottom w:val="0"/>
      <w:divBdr>
        <w:top w:val="none" w:sz="0" w:space="0" w:color="auto"/>
        <w:left w:val="none" w:sz="0" w:space="0" w:color="auto"/>
        <w:bottom w:val="none" w:sz="0" w:space="0" w:color="auto"/>
        <w:right w:val="none" w:sz="0" w:space="0" w:color="auto"/>
      </w:divBdr>
    </w:div>
    <w:div w:id="70271568">
      <w:bodyDiv w:val="1"/>
      <w:marLeft w:val="0"/>
      <w:marRight w:val="0"/>
      <w:marTop w:val="0"/>
      <w:marBottom w:val="0"/>
      <w:divBdr>
        <w:top w:val="none" w:sz="0" w:space="0" w:color="auto"/>
        <w:left w:val="none" w:sz="0" w:space="0" w:color="auto"/>
        <w:bottom w:val="none" w:sz="0" w:space="0" w:color="auto"/>
        <w:right w:val="none" w:sz="0" w:space="0" w:color="auto"/>
      </w:divBdr>
    </w:div>
    <w:div w:id="94328482">
      <w:bodyDiv w:val="1"/>
      <w:marLeft w:val="0"/>
      <w:marRight w:val="0"/>
      <w:marTop w:val="0"/>
      <w:marBottom w:val="0"/>
      <w:divBdr>
        <w:top w:val="none" w:sz="0" w:space="0" w:color="auto"/>
        <w:left w:val="none" w:sz="0" w:space="0" w:color="auto"/>
        <w:bottom w:val="none" w:sz="0" w:space="0" w:color="auto"/>
        <w:right w:val="none" w:sz="0" w:space="0" w:color="auto"/>
      </w:divBdr>
    </w:div>
    <w:div w:id="98961953">
      <w:bodyDiv w:val="1"/>
      <w:marLeft w:val="0"/>
      <w:marRight w:val="0"/>
      <w:marTop w:val="0"/>
      <w:marBottom w:val="0"/>
      <w:divBdr>
        <w:top w:val="none" w:sz="0" w:space="0" w:color="auto"/>
        <w:left w:val="none" w:sz="0" w:space="0" w:color="auto"/>
        <w:bottom w:val="none" w:sz="0" w:space="0" w:color="auto"/>
        <w:right w:val="none" w:sz="0" w:space="0" w:color="auto"/>
      </w:divBdr>
    </w:div>
    <w:div w:id="101149822">
      <w:bodyDiv w:val="1"/>
      <w:marLeft w:val="0"/>
      <w:marRight w:val="0"/>
      <w:marTop w:val="0"/>
      <w:marBottom w:val="0"/>
      <w:divBdr>
        <w:top w:val="none" w:sz="0" w:space="0" w:color="auto"/>
        <w:left w:val="none" w:sz="0" w:space="0" w:color="auto"/>
        <w:bottom w:val="none" w:sz="0" w:space="0" w:color="auto"/>
        <w:right w:val="none" w:sz="0" w:space="0" w:color="auto"/>
      </w:divBdr>
    </w:div>
    <w:div w:id="106975197">
      <w:bodyDiv w:val="1"/>
      <w:marLeft w:val="0"/>
      <w:marRight w:val="0"/>
      <w:marTop w:val="0"/>
      <w:marBottom w:val="0"/>
      <w:divBdr>
        <w:top w:val="none" w:sz="0" w:space="0" w:color="auto"/>
        <w:left w:val="none" w:sz="0" w:space="0" w:color="auto"/>
        <w:bottom w:val="none" w:sz="0" w:space="0" w:color="auto"/>
        <w:right w:val="none" w:sz="0" w:space="0" w:color="auto"/>
      </w:divBdr>
    </w:div>
    <w:div w:id="112091849">
      <w:bodyDiv w:val="1"/>
      <w:marLeft w:val="0"/>
      <w:marRight w:val="0"/>
      <w:marTop w:val="0"/>
      <w:marBottom w:val="0"/>
      <w:divBdr>
        <w:top w:val="none" w:sz="0" w:space="0" w:color="auto"/>
        <w:left w:val="none" w:sz="0" w:space="0" w:color="auto"/>
        <w:bottom w:val="none" w:sz="0" w:space="0" w:color="auto"/>
        <w:right w:val="none" w:sz="0" w:space="0" w:color="auto"/>
      </w:divBdr>
    </w:div>
    <w:div w:id="117651570">
      <w:bodyDiv w:val="1"/>
      <w:marLeft w:val="0"/>
      <w:marRight w:val="0"/>
      <w:marTop w:val="0"/>
      <w:marBottom w:val="0"/>
      <w:divBdr>
        <w:top w:val="none" w:sz="0" w:space="0" w:color="auto"/>
        <w:left w:val="none" w:sz="0" w:space="0" w:color="auto"/>
        <w:bottom w:val="none" w:sz="0" w:space="0" w:color="auto"/>
        <w:right w:val="none" w:sz="0" w:space="0" w:color="auto"/>
      </w:divBdr>
    </w:div>
    <w:div w:id="137380833">
      <w:bodyDiv w:val="1"/>
      <w:marLeft w:val="0"/>
      <w:marRight w:val="0"/>
      <w:marTop w:val="0"/>
      <w:marBottom w:val="0"/>
      <w:divBdr>
        <w:top w:val="none" w:sz="0" w:space="0" w:color="auto"/>
        <w:left w:val="none" w:sz="0" w:space="0" w:color="auto"/>
        <w:bottom w:val="none" w:sz="0" w:space="0" w:color="auto"/>
        <w:right w:val="none" w:sz="0" w:space="0" w:color="auto"/>
      </w:divBdr>
    </w:div>
    <w:div w:id="138812954">
      <w:bodyDiv w:val="1"/>
      <w:marLeft w:val="0"/>
      <w:marRight w:val="0"/>
      <w:marTop w:val="0"/>
      <w:marBottom w:val="0"/>
      <w:divBdr>
        <w:top w:val="none" w:sz="0" w:space="0" w:color="auto"/>
        <w:left w:val="none" w:sz="0" w:space="0" w:color="auto"/>
        <w:bottom w:val="none" w:sz="0" w:space="0" w:color="auto"/>
        <w:right w:val="none" w:sz="0" w:space="0" w:color="auto"/>
      </w:divBdr>
    </w:div>
    <w:div w:id="148133329">
      <w:bodyDiv w:val="1"/>
      <w:marLeft w:val="0"/>
      <w:marRight w:val="0"/>
      <w:marTop w:val="0"/>
      <w:marBottom w:val="0"/>
      <w:divBdr>
        <w:top w:val="none" w:sz="0" w:space="0" w:color="auto"/>
        <w:left w:val="none" w:sz="0" w:space="0" w:color="auto"/>
        <w:bottom w:val="none" w:sz="0" w:space="0" w:color="auto"/>
        <w:right w:val="none" w:sz="0" w:space="0" w:color="auto"/>
      </w:divBdr>
    </w:div>
    <w:div w:id="150608031">
      <w:bodyDiv w:val="1"/>
      <w:marLeft w:val="0"/>
      <w:marRight w:val="0"/>
      <w:marTop w:val="0"/>
      <w:marBottom w:val="0"/>
      <w:divBdr>
        <w:top w:val="none" w:sz="0" w:space="0" w:color="auto"/>
        <w:left w:val="none" w:sz="0" w:space="0" w:color="auto"/>
        <w:bottom w:val="none" w:sz="0" w:space="0" w:color="auto"/>
        <w:right w:val="none" w:sz="0" w:space="0" w:color="auto"/>
      </w:divBdr>
    </w:div>
    <w:div w:id="155463396">
      <w:bodyDiv w:val="1"/>
      <w:marLeft w:val="0"/>
      <w:marRight w:val="0"/>
      <w:marTop w:val="0"/>
      <w:marBottom w:val="0"/>
      <w:divBdr>
        <w:top w:val="none" w:sz="0" w:space="0" w:color="auto"/>
        <w:left w:val="none" w:sz="0" w:space="0" w:color="auto"/>
        <w:bottom w:val="none" w:sz="0" w:space="0" w:color="auto"/>
        <w:right w:val="none" w:sz="0" w:space="0" w:color="auto"/>
      </w:divBdr>
    </w:div>
    <w:div w:id="156464032">
      <w:bodyDiv w:val="1"/>
      <w:marLeft w:val="0"/>
      <w:marRight w:val="0"/>
      <w:marTop w:val="0"/>
      <w:marBottom w:val="0"/>
      <w:divBdr>
        <w:top w:val="none" w:sz="0" w:space="0" w:color="auto"/>
        <w:left w:val="none" w:sz="0" w:space="0" w:color="auto"/>
        <w:bottom w:val="none" w:sz="0" w:space="0" w:color="auto"/>
        <w:right w:val="none" w:sz="0" w:space="0" w:color="auto"/>
      </w:divBdr>
    </w:div>
    <w:div w:id="157381029">
      <w:bodyDiv w:val="1"/>
      <w:marLeft w:val="0"/>
      <w:marRight w:val="0"/>
      <w:marTop w:val="0"/>
      <w:marBottom w:val="0"/>
      <w:divBdr>
        <w:top w:val="none" w:sz="0" w:space="0" w:color="auto"/>
        <w:left w:val="none" w:sz="0" w:space="0" w:color="auto"/>
        <w:bottom w:val="none" w:sz="0" w:space="0" w:color="auto"/>
        <w:right w:val="none" w:sz="0" w:space="0" w:color="auto"/>
      </w:divBdr>
    </w:div>
    <w:div w:id="161819395">
      <w:bodyDiv w:val="1"/>
      <w:marLeft w:val="0"/>
      <w:marRight w:val="0"/>
      <w:marTop w:val="0"/>
      <w:marBottom w:val="0"/>
      <w:divBdr>
        <w:top w:val="none" w:sz="0" w:space="0" w:color="auto"/>
        <w:left w:val="none" w:sz="0" w:space="0" w:color="auto"/>
        <w:bottom w:val="none" w:sz="0" w:space="0" w:color="auto"/>
        <w:right w:val="none" w:sz="0" w:space="0" w:color="auto"/>
      </w:divBdr>
    </w:div>
    <w:div w:id="165706898">
      <w:bodyDiv w:val="1"/>
      <w:marLeft w:val="0"/>
      <w:marRight w:val="0"/>
      <w:marTop w:val="0"/>
      <w:marBottom w:val="0"/>
      <w:divBdr>
        <w:top w:val="none" w:sz="0" w:space="0" w:color="auto"/>
        <w:left w:val="none" w:sz="0" w:space="0" w:color="auto"/>
        <w:bottom w:val="none" w:sz="0" w:space="0" w:color="auto"/>
        <w:right w:val="none" w:sz="0" w:space="0" w:color="auto"/>
      </w:divBdr>
    </w:div>
    <w:div w:id="167406446">
      <w:bodyDiv w:val="1"/>
      <w:marLeft w:val="0"/>
      <w:marRight w:val="0"/>
      <w:marTop w:val="0"/>
      <w:marBottom w:val="0"/>
      <w:divBdr>
        <w:top w:val="none" w:sz="0" w:space="0" w:color="auto"/>
        <w:left w:val="none" w:sz="0" w:space="0" w:color="auto"/>
        <w:bottom w:val="none" w:sz="0" w:space="0" w:color="auto"/>
        <w:right w:val="none" w:sz="0" w:space="0" w:color="auto"/>
      </w:divBdr>
    </w:div>
    <w:div w:id="169610180">
      <w:bodyDiv w:val="1"/>
      <w:marLeft w:val="0"/>
      <w:marRight w:val="0"/>
      <w:marTop w:val="0"/>
      <w:marBottom w:val="0"/>
      <w:divBdr>
        <w:top w:val="none" w:sz="0" w:space="0" w:color="auto"/>
        <w:left w:val="none" w:sz="0" w:space="0" w:color="auto"/>
        <w:bottom w:val="none" w:sz="0" w:space="0" w:color="auto"/>
        <w:right w:val="none" w:sz="0" w:space="0" w:color="auto"/>
      </w:divBdr>
    </w:div>
    <w:div w:id="175778684">
      <w:bodyDiv w:val="1"/>
      <w:marLeft w:val="0"/>
      <w:marRight w:val="0"/>
      <w:marTop w:val="0"/>
      <w:marBottom w:val="0"/>
      <w:divBdr>
        <w:top w:val="none" w:sz="0" w:space="0" w:color="auto"/>
        <w:left w:val="none" w:sz="0" w:space="0" w:color="auto"/>
        <w:bottom w:val="none" w:sz="0" w:space="0" w:color="auto"/>
        <w:right w:val="none" w:sz="0" w:space="0" w:color="auto"/>
      </w:divBdr>
    </w:div>
    <w:div w:id="178351164">
      <w:bodyDiv w:val="1"/>
      <w:marLeft w:val="0"/>
      <w:marRight w:val="0"/>
      <w:marTop w:val="0"/>
      <w:marBottom w:val="0"/>
      <w:divBdr>
        <w:top w:val="none" w:sz="0" w:space="0" w:color="auto"/>
        <w:left w:val="none" w:sz="0" w:space="0" w:color="auto"/>
        <w:bottom w:val="none" w:sz="0" w:space="0" w:color="auto"/>
        <w:right w:val="none" w:sz="0" w:space="0" w:color="auto"/>
      </w:divBdr>
    </w:div>
    <w:div w:id="182594518">
      <w:bodyDiv w:val="1"/>
      <w:marLeft w:val="0"/>
      <w:marRight w:val="0"/>
      <w:marTop w:val="0"/>
      <w:marBottom w:val="0"/>
      <w:divBdr>
        <w:top w:val="none" w:sz="0" w:space="0" w:color="auto"/>
        <w:left w:val="none" w:sz="0" w:space="0" w:color="auto"/>
        <w:bottom w:val="none" w:sz="0" w:space="0" w:color="auto"/>
        <w:right w:val="none" w:sz="0" w:space="0" w:color="auto"/>
      </w:divBdr>
    </w:div>
    <w:div w:id="184369154">
      <w:bodyDiv w:val="1"/>
      <w:marLeft w:val="0"/>
      <w:marRight w:val="0"/>
      <w:marTop w:val="0"/>
      <w:marBottom w:val="0"/>
      <w:divBdr>
        <w:top w:val="none" w:sz="0" w:space="0" w:color="auto"/>
        <w:left w:val="none" w:sz="0" w:space="0" w:color="auto"/>
        <w:bottom w:val="none" w:sz="0" w:space="0" w:color="auto"/>
        <w:right w:val="none" w:sz="0" w:space="0" w:color="auto"/>
      </w:divBdr>
    </w:div>
    <w:div w:id="215973400">
      <w:bodyDiv w:val="1"/>
      <w:marLeft w:val="0"/>
      <w:marRight w:val="0"/>
      <w:marTop w:val="0"/>
      <w:marBottom w:val="0"/>
      <w:divBdr>
        <w:top w:val="none" w:sz="0" w:space="0" w:color="auto"/>
        <w:left w:val="none" w:sz="0" w:space="0" w:color="auto"/>
        <w:bottom w:val="none" w:sz="0" w:space="0" w:color="auto"/>
        <w:right w:val="none" w:sz="0" w:space="0" w:color="auto"/>
      </w:divBdr>
    </w:div>
    <w:div w:id="232397301">
      <w:bodyDiv w:val="1"/>
      <w:marLeft w:val="0"/>
      <w:marRight w:val="0"/>
      <w:marTop w:val="0"/>
      <w:marBottom w:val="0"/>
      <w:divBdr>
        <w:top w:val="none" w:sz="0" w:space="0" w:color="auto"/>
        <w:left w:val="none" w:sz="0" w:space="0" w:color="auto"/>
        <w:bottom w:val="none" w:sz="0" w:space="0" w:color="auto"/>
        <w:right w:val="none" w:sz="0" w:space="0" w:color="auto"/>
      </w:divBdr>
    </w:div>
    <w:div w:id="252204299">
      <w:bodyDiv w:val="1"/>
      <w:marLeft w:val="0"/>
      <w:marRight w:val="0"/>
      <w:marTop w:val="0"/>
      <w:marBottom w:val="0"/>
      <w:divBdr>
        <w:top w:val="none" w:sz="0" w:space="0" w:color="auto"/>
        <w:left w:val="none" w:sz="0" w:space="0" w:color="auto"/>
        <w:bottom w:val="none" w:sz="0" w:space="0" w:color="auto"/>
        <w:right w:val="none" w:sz="0" w:space="0" w:color="auto"/>
      </w:divBdr>
    </w:div>
    <w:div w:id="255210867">
      <w:bodyDiv w:val="1"/>
      <w:marLeft w:val="0"/>
      <w:marRight w:val="0"/>
      <w:marTop w:val="0"/>
      <w:marBottom w:val="0"/>
      <w:divBdr>
        <w:top w:val="none" w:sz="0" w:space="0" w:color="auto"/>
        <w:left w:val="none" w:sz="0" w:space="0" w:color="auto"/>
        <w:bottom w:val="none" w:sz="0" w:space="0" w:color="auto"/>
        <w:right w:val="none" w:sz="0" w:space="0" w:color="auto"/>
      </w:divBdr>
    </w:div>
    <w:div w:id="257295602">
      <w:bodyDiv w:val="1"/>
      <w:marLeft w:val="0"/>
      <w:marRight w:val="0"/>
      <w:marTop w:val="0"/>
      <w:marBottom w:val="0"/>
      <w:divBdr>
        <w:top w:val="none" w:sz="0" w:space="0" w:color="auto"/>
        <w:left w:val="none" w:sz="0" w:space="0" w:color="auto"/>
        <w:bottom w:val="none" w:sz="0" w:space="0" w:color="auto"/>
        <w:right w:val="none" w:sz="0" w:space="0" w:color="auto"/>
      </w:divBdr>
    </w:div>
    <w:div w:id="259072786">
      <w:bodyDiv w:val="1"/>
      <w:marLeft w:val="0"/>
      <w:marRight w:val="0"/>
      <w:marTop w:val="0"/>
      <w:marBottom w:val="0"/>
      <w:divBdr>
        <w:top w:val="none" w:sz="0" w:space="0" w:color="auto"/>
        <w:left w:val="none" w:sz="0" w:space="0" w:color="auto"/>
        <w:bottom w:val="none" w:sz="0" w:space="0" w:color="auto"/>
        <w:right w:val="none" w:sz="0" w:space="0" w:color="auto"/>
      </w:divBdr>
    </w:div>
    <w:div w:id="276103896">
      <w:bodyDiv w:val="1"/>
      <w:marLeft w:val="0"/>
      <w:marRight w:val="0"/>
      <w:marTop w:val="0"/>
      <w:marBottom w:val="0"/>
      <w:divBdr>
        <w:top w:val="none" w:sz="0" w:space="0" w:color="auto"/>
        <w:left w:val="none" w:sz="0" w:space="0" w:color="auto"/>
        <w:bottom w:val="none" w:sz="0" w:space="0" w:color="auto"/>
        <w:right w:val="none" w:sz="0" w:space="0" w:color="auto"/>
      </w:divBdr>
    </w:div>
    <w:div w:id="277222980">
      <w:bodyDiv w:val="1"/>
      <w:marLeft w:val="0"/>
      <w:marRight w:val="0"/>
      <w:marTop w:val="0"/>
      <w:marBottom w:val="0"/>
      <w:divBdr>
        <w:top w:val="none" w:sz="0" w:space="0" w:color="auto"/>
        <w:left w:val="none" w:sz="0" w:space="0" w:color="auto"/>
        <w:bottom w:val="none" w:sz="0" w:space="0" w:color="auto"/>
        <w:right w:val="none" w:sz="0" w:space="0" w:color="auto"/>
      </w:divBdr>
    </w:div>
    <w:div w:id="289943756">
      <w:bodyDiv w:val="1"/>
      <w:marLeft w:val="0"/>
      <w:marRight w:val="0"/>
      <w:marTop w:val="0"/>
      <w:marBottom w:val="0"/>
      <w:divBdr>
        <w:top w:val="none" w:sz="0" w:space="0" w:color="auto"/>
        <w:left w:val="none" w:sz="0" w:space="0" w:color="auto"/>
        <w:bottom w:val="none" w:sz="0" w:space="0" w:color="auto"/>
        <w:right w:val="none" w:sz="0" w:space="0" w:color="auto"/>
      </w:divBdr>
    </w:div>
    <w:div w:id="295181288">
      <w:bodyDiv w:val="1"/>
      <w:marLeft w:val="0"/>
      <w:marRight w:val="0"/>
      <w:marTop w:val="0"/>
      <w:marBottom w:val="0"/>
      <w:divBdr>
        <w:top w:val="none" w:sz="0" w:space="0" w:color="auto"/>
        <w:left w:val="none" w:sz="0" w:space="0" w:color="auto"/>
        <w:bottom w:val="none" w:sz="0" w:space="0" w:color="auto"/>
        <w:right w:val="none" w:sz="0" w:space="0" w:color="auto"/>
      </w:divBdr>
    </w:div>
    <w:div w:id="297489864">
      <w:bodyDiv w:val="1"/>
      <w:marLeft w:val="0"/>
      <w:marRight w:val="0"/>
      <w:marTop w:val="0"/>
      <w:marBottom w:val="0"/>
      <w:divBdr>
        <w:top w:val="none" w:sz="0" w:space="0" w:color="auto"/>
        <w:left w:val="none" w:sz="0" w:space="0" w:color="auto"/>
        <w:bottom w:val="none" w:sz="0" w:space="0" w:color="auto"/>
        <w:right w:val="none" w:sz="0" w:space="0" w:color="auto"/>
      </w:divBdr>
    </w:div>
    <w:div w:id="311519232">
      <w:bodyDiv w:val="1"/>
      <w:marLeft w:val="0"/>
      <w:marRight w:val="0"/>
      <w:marTop w:val="0"/>
      <w:marBottom w:val="0"/>
      <w:divBdr>
        <w:top w:val="none" w:sz="0" w:space="0" w:color="auto"/>
        <w:left w:val="none" w:sz="0" w:space="0" w:color="auto"/>
        <w:bottom w:val="none" w:sz="0" w:space="0" w:color="auto"/>
        <w:right w:val="none" w:sz="0" w:space="0" w:color="auto"/>
      </w:divBdr>
    </w:div>
    <w:div w:id="320744037">
      <w:bodyDiv w:val="1"/>
      <w:marLeft w:val="0"/>
      <w:marRight w:val="0"/>
      <w:marTop w:val="0"/>
      <w:marBottom w:val="0"/>
      <w:divBdr>
        <w:top w:val="none" w:sz="0" w:space="0" w:color="auto"/>
        <w:left w:val="none" w:sz="0" w:space="0" w:color="auto"/>
        <w:bottom w:val="none" w:sz="0" w:space="0" w:color="auto"/>
        <w:right w:val="none" w:sz="0" w:space="0" w:color="auto"/>
      </w:divBdr>
    </w:div>
    <w:div w:id="322703834">
      <w:bodyDiv w:val="1"/>
      <w:marLeft w:val="0"/>
      <w:marRight w:val="0"/>
      <w:marTop w:val="0"/>
      <w:marBottom w:val="0"/>
      <w:divBdr>
        <w:top w:val="none" w:sz="0" w:space="0" w:color="auto"/>
        <w:left w:val="none" w:sz="0" w:space="0" w:color="auto"/>
        <w:bottom w:val="none" w:sz="0" w:space="0" w:color="auto"/>
        <w:right w:val="none" w:sz="0" w:space="0" w:color="auto"/>
      </w:divBdr>
    </w:div>
    <w:div w:id="323360671">
      <w:bodyDiv w:val="1"/>
      <w:marLeft w:val="0"/>
      <w:marRight w:val="0"/>
      <w:marTop w:val="0"/>
      <w:marBottom w:val="0"/>
      <w:divBdr>
        <w:top w:val="none" w:sz="0" w:space="0" w:color="auto"/>
        <w:left w:val="none" w:sz="0" w:space="0" w:color="auto"/>
        <w:bottom w:val="none" w:sz="0" w:space="0" w:color="auto"/>
        <w:right w:val="none" w:sz="0" w:space="0" w:color="auto"/>
      </w:divBdr>
    </w:div>
    <w:div w:id="328532085">
      <w:bodyDiv w:val="1"/>
      <w:marLeft w:val="0"/>
      <w:marRight w:val="0"/>
      <w:marTop w:val="0"/>
      <w:marBottom w:val="0"/>
      <w:divBdr>
        <w:top w:val="none" w:sz="0" w:space="0" w:color="auto"/>
        <w:left w:val="none" w:sz="0" w:space="0" w:color="auto"/>
        <w:bottom w:val="none" w:sz="0" w:space="0" w:color="auto"/>
        <w:right w:val="none" w:sz="0" w:space="0" w:color="auto"/>
      </w:divBdr>
    </w:div>
    <w:div w:id="335697261">
      <w:bodyDiv w:val="1"/>
      <w:marLeft w:val="0"/>
      <w:marRight w:val="0"/>
      <w:marTop w:val="0"/>
      <w:marBottom w:val="0"/>
      <w:divBdr>
        <w:top w:val="none" w:sz="0" w:space="0" w:color="auto"/>
        <w:left w:val="none" w:sz="0" w:space="0" w:color="auto"/>
        <w:bottom w:val="none" w:sz="0" w:space="0" w:color="auto"/>
        <w:right w:val="none" w:sz="0" w:space="0" w:color="auto"/>
      </w:divBdr>
    </w:div>
    <w:div w:id="338972607">
      <w:bodyDiv w:val="1"/>
      <w:marLeft w:val="0"/>
      <w:marRight w:val="0"/>
      <w:marTop w:val="0"/>
      <w:marBottom w:val="0"/>
      <w:divBdr>
        <w:top w:val="none" w:sz="0" w:space="0" w:color="auto"/>
        <w:left w:val="none" w:sz="0" w:space="0" w:color="auto"/>
        <w:bottom w:val="none" w:sz="0" w:space="0" w:color="auto"/>
        <w:right w:val="none" w:sz="0" w:space="0" w:color="auto"/>
      </w:divBdr>
    </w:div>
    <w:div w:id="342318758">
      <w:bodyDiv w:val="1"/>
      <w:marLeft w:val="0"/>
      <w:marRight w:val="0"/>
      <w:marTop w:val="0"/>
      <w:marBottom w:val="0"/>
      <w:divBdr>
        <w:top w:val="none" w:sz="0" w:space="0" w:color="auto"/>
        <w:left w:val="none" w:sz="0" w:space="0" w:color="auto"/>
        <w:bottom w:val="none" w:sz="0" w:space="0" w:color="auto"/>
        <w:right w:val="none" w:sz="0" w:space="0" w:color="auto"/>
      </w:divBdr>
    </w:div>
    <w:div w:id="355008825">
      <w:bodyDiv w:val="1"/>
      <w:marLeft w:val="0"/>
      <w:marRight w:val="0"/>
      <w:marTop w:val="0"/>
      <w:marBottom w:val="0"/>
      <w:divBdr>
        <w:top w:val="none" w:sz="0" w:space="0" w:color="auto"/>
        <w:left w:val="none" w:sz="0" w:space="0" w:color="auto"/>
        <w:bottom w:val="none" w:sz="0" w:space="0" w:color="auto"/>
        <w:right w:val="none" w:sz="0" w:space="0" w:color="auto"/>
      </w:divBdr>
    </w:div>
    <w:div w:id="359471912">
      <w:bodyDiv w:val="1"/>
      <w:marLeft w:val="0"/>
      <w:marRight w:val="0"/>
      <w:marTop w:val="0"/>
      <w:marBottom w:val="0"/>
      <w:divBdr>
        <w:top w:val="none" w:sz="0" w:space="0" w:color="auto"/>
        <w:left w:val="none" w:sz="0" w:space="0" w:color="auto"/>
        <w:bottom w:val="none" w:sz="0" w:space="0" w:color="auto"/>
        <w:right w:val="none" w:sz="0" w:space="0" w:color="auto"/>
      </w:divBdr>
    </w:div>
    <w:div w:id="375545045">
      <w:bodyDiv w:val="1"/>
      <w:marLeft w:val="0"/>
      <w:marRight w:val="0"/>
      <w:marTop w:val="0"/>
      <w:marBottom w:val="0"/>
      <w:divBdr>
        <w:top w:val="none" w:sz="0" w:space="0" w:color="auto"/>
        <w:left w:val="none" w:sz="0" w:space="0" w:color="auto"/>
        <w:bottom w:val="none" w:sz="0" w:space="0" w:color="auto"/>
        <w:right w:val="none" w:sz="0" w:space="0" w:color="auto"/>
      </w:divBdr>
    </w:div>
    <w:div w:id="377627758">
      <w:bodyDiv w:val="1"/>
      <w:marLeft w:val="0"/>
      <w:marRight w:val="0"/>
      <w:marTop w:val="0"/>
      <w:marBottom w:val="0"/>
      <w:divBdr>
        <w:top w:val="none" w:sz="0" w:space="0" w:color="auto"/>
        <w:left w:val="none" w:sz="0" w:space="0" w:color="auto"/>
        <w:bottom w:val="none" w:sz="0" w:space="0" w:color="auto"/>
        <w:right w:val="none" w:sz="0" w:space="0" w:color="auto"/>
      </w:divBdr>
    </w:div>
    <w:div w:id="384646763">
      <w:bodyDiv w:val="1"/>
      <w:marLeft w:val="0"/>
      <w:marRight w:val="0"/>
      <w:marTop w:val="0"/>
      <w:marBottom w:val="0"/>
      <w:divBdr>
        <w:top w:val="none" w:sz="0" w:space="0" w:color="auto"/>
        <w:left w:val="none" w:sz="0" w:space="0" w:color="auto"/>
        <w:bottom w:val="none" w:sz="0" w:space="0" w:color="auto"/>
        <w:right w:val="none" w:sz="0" w:space="0" w:color="auto"/>
      </w:divBdr>
    </w:div>
    <w:div w:id="391078914">
      <w:bodyDiv w:val="1"/>
      <w:marLeft w:val="0"/>
      <w:marRight w:val="0"/>
      <w:marTop w:val="0"/>
      <w:marBottom w:val="0"/>
      <w:divBdr>
        <w:top w:val="none" w:sz="0" w:space="0" w:color="auto"/>
        <w:left w:val="none" w:sz="0" w:space="0" w:color="auto"/>
        <w:bottom w:val="none" w:sz="0" w:space="0" w:color="auto"/>
        <w:right w:val="none" w:sz="0" w:space="0" w:color="auto"/>
      </w:divBdr>
    </w:div>
    <w:div w:id="408968084">
      <w:bodyDiv w:val="1"/>
      <w:marLeft w:val="0"/>
      <w:marRight w:val="0"/>
      <w:marTop w:val="0"/>
      <w:marBottom w:val="0"/>
      <w:divBdr>
        <w:top w:val="none" w:sz="0" w:space="0" w:color="auto"/>
        <w:left w:val="none" w:sz="0" w:space="0" w:color="auto"/>
        <w:bottom w:val="none" w:sz="0" w:space="0" w:color="auto"/>
        <w:right w:val="none" w:sz="0" w:space="0" w:color="auto"/>
      </w:divBdr>
    </w:div>
    <w:div w:id="420953497">
      <w:bodyDiv w:val="1"/>
      <w:marLeft w:val="0"/>
      <w:marRight w:val="0"/>
      <w:marTop w:val="0"/>
      <w:marBottom w:val="0"/>
      <w:divBdr>
        <w:top w:val="none" w:sz="0" w:space="0" w:color="auto"/>
        <w:left w:val="none" w:sz="0" w:space="0" w:color="auto"/>
        <w:bottom w:val="none" w:sz="0" w:space="0" w:color="auto"/>
        <w:right w:val="none" w:sz="0" w:space="0" w:color="auto"/>
      </w:divBdr>
    </w:div>
    <w:div w:id="444469219">
      <w:bodyDiv w:val="1"/>
      <w:marLeft w:val="0"/>
      <w:marRight w:val="0"/>
      <w:marTop w:val="0"/>
      <w:marBottom w:val="0"/>
      <w:divBdr>
        <w:top w:val="none" w:sz="0" w:space="0" w:color="auto"/>
        <w:left w:val="none" w:sz="0" w:space="0" w:color="auto"/>
        <w:bottom w:val="none" w:sz="0" w:space="0" w:color="auto"/>
        <w:right w:val="none" w:sz="0" w:space="0" w:color="auto"/>
      </w:divBdr>
    </w:div>
    <w:div w:id="445394335">
      <w:bodyDiv w:val="1"/>
      <w:marLeft w:val="0"/>
      <w:marRight w:val="0"/>
      <w:marTop w:val="0"/>
      <w:marBottom w:val="0"/>
      <w:divBdr>
        <w:top w:val="none" w:sz="0" w:space="0" w:color="auto"/>
        <w:left w:val="none" w:sz="0" w:space="0" w:color="auto"/>
        <w:bottom w:val="none" w:sz="0" w:space="0" w:color="auto"/>
        <w:right w:val="none" w:sz="0" w:space="0" w:color="auto"/>
      </w:divBdr>
    </w:div>
    <w:div w:id="446316003">
      <w:bodyDiv w:val="1"/>
      <w:marLeft w:val="0"/>
      <w:marRight w:val="0"/>
      <w:marTop w:val="0"/>
      <w:marBottom w:val="0"/>
      <w:divBdr>
        <w:top w:val="none" w:sz="0" w:space="0" w:color="auto"/>
        <w:left w:val="none" w:sz="0" w:space="0" w:color="auto"/>
        <w:bottom w:val="none" w:sz="0" w:space="0" w:color="auto"/>
        <w:right w:val="none" w:sz="0" w:space="0" w:color="auto"/>
      </w:divBdr>
    </w:div>
    <w:div w:id="464011638">
      <w:bodyDiv w:val="1"/>
      <w:marLeft w:val="0"/>
      <w:marRight w:val="0"/>
      <w:marTop w:val="0"/>
      <w:marBottom w:val="0"/>
      <w:divBdr>
        <w:top w:val="none" w:sz="0" w:space="0" w:color="auto"/>
        <w:left w:val="none" w:sz="0" w:space="0" w:color="auto"/>
        <w:bottom w:val="none" w:sz="0" w:space="0" w:color="auto"/>
        <w:right w:val="none" w:sz="0" w:space="0" w:color="auto"/>
      </w:divBdr>
    </w:div>
    <w:div w:id="465315026">
      <w:bodyDiv w:val="1"/>
      <w:marLeft w:val="0"/>
      <w:marRight w:val="0"/>
      <w:marTop w:val="0"/>
      <w:marBottom w:val="0"/>
      <w:divBdr>
        <w:top w:val="none" w:sz="0" w:space="0" w:color="auto"/>
        <w:left w:val="none" w:sz="0" w:space="0" w:color="auto"/>
        <w:bottom w:val="none" w:sz="0" w:space="0" w:color="auto"/>
        <w:right w:val="none" w:sz="0" w:space="0" w:color="auto"/>
      </w:divBdr>
    </w:div>
    <w:div w:id="473328060">
      <w:bodyDiv w:val="1"/>
      <w:marLeft w:val="0"/>
      <w:marRight w:val="0"/>
      <w:marTop w:val="0"/>
      <w:marBottom w:val="0"/>
      <w:divBdr>
        <w:top w:val="none" w:sz="0" w:space="0" w:color="auto"/>
        <w:left w:val="none" w:sz="0" w:space="0" w:color="auto"/>
        <w:bottom w:val="none" w:sz="0" w:space="0" w:color="auto"/>
        <w:right w:val="none" w:sz="0" w:space="0" w:color="auto"/>
      </w:divBdr>
    </w:div>
    <w:div w:id="475412553">
      <w:bodyDiv w:val="1"/>
      <w:marLeft w:val="0"/>
      <w:marRight w:val="0"/>
      <w:marTop w:val="0"/>
      <w:marBottom w:val="0"/>
      <w:divBdr>
        <w:top w:val="none" w:sz="0" w:space="0" w:color="auto"/>
        <w:left w:val="none" w:sz="0" w:space="0" w:color="auto"/>
        <w:bottom w:val="none" w:sz="0" w:space="0" w:color="auto"/>
        <w:right w:val="none" w:sz="0" w:space="0" w:color="auto"/>
      </w:divBdr>
    </w:div>
    <w:div w:id="477108869">
      <w:bodyDiv w:val="1"/>
      <w:marLeft w:val="0"/>
      <w:marRight w:val="0"/>
      <w:marTop w:val="0"/>
      <w:marBottom w:val="0"/>
      <w:divBdr>
        <w:top w:val="none" w:sz="0" w:space="0" w:color="auto"/>
        <w:left w:val="none" w:sz="0" w:space="0" w:color="auto"/>
        <w:bottom w:val="none" w:sz="0" w:space="0" w:color="auto"/>
        <w:right w:val="none" w:sz="0" w:space="0" w:color="auto"/>
      </w:divBdr>
    </w:div>
    <w:div w:id="480268264">
      <w:bodyDiv w:val="1"/>
      <w:marLeft w:val="0"/>
      <w:marRight w:val="0"/>
      <w:marTop w:val="0"/>
      <w:marBottom w:val="0"/>
      <w:divBdr>
        <w:top w:val="none" w:sz="0" w:space="0" w:color="auto"/>
        <w:left w:val="none" w:sz="0" w:space="0" w:color="auto"/>
        <w:bottom w:val="none" w:sz="0" w:space="0" w:color="auto"/>
        <w:right w:val="none" w:sz="0" w:space="0" w:color="auto"/>
      </w:divBdr>
    </w:div>
    <w:div w:id="484712150">
      <w:bodyDiv w:val="1"/>
      <w:marLeft w:val="0"/>
      <w:marRight w:val="0"/>
      <w:marTop w:val="0"/>
      <w:marBottom w:val="0"/>
      <w:divBdr>
        <w:top w:val="none" w:sz="0" w:space="0" w:color="auto"/>
        <w:left w:val="none" w:sz="0" w:space="0" w:color="auto"/>
        <w:bottom w:val="none" w:sz="0" w:space="0" w:color="auto"/>
        <w:right w:val="none" w:sz="0" w:space="0" w:color="auto"/>
      </w:divBdr>
    </w:div>
    <w:div w:id="484976898">
      <w:bodyDiv w:val="1"/>
      <w:marLeft w:val="0"/>
      <w:marRight w:val="0"/>
      <w:marTop w:val="0"/>
      <w:marBottom w:val="0"/>
      <w:divBdr>
        <w:top w:val="none" w:sz="0" w:space="0" w:color="auto"/>
        <w:left w:val="none" w:sz="0" w:space="0" w:color="auto"/>
        <w:bottom w:val="none" w:sz="0" w:space="0" w:color="auto"/>
        <w:right w:val="none" w:sz="0" w:space="0" w:color="auto"/>
      </w:divBdr>
    </w:div>
    <w:div w:id="484977800">
      <w:bodyDiv w:val="1"/>
      <w:marLeft w:val="0"/>
      <w:marRight w:val="0"/>
      <w:marTop w:val="0"/>
      <w:marBottom w:val="0"/>
      <w:divBdr>
        <w:top w:val="none" w:sz="0" w:space="0" w:color="auto"/>
        <w:left w:val="none" w:sz="0" w:space="0" w:color="auto"/>
        <w:bottom w:val="none" w:sz="0" w:space="0" w:color="auto"/>
        <w:right w:val="none" w:sz="0" w:space="0" w:color="auto"/>
      </w:divBdr>
    </w:div>
    <w:div w:id="487402505">
      <w:bodyDiv w:val="1"/>
      <w:marLeft w:val="0"/>
      <w:marRight w:val="0"/>
      <w:marTop w:val="0"/>
      <w:marBottom w:val="0"/>
      <w:divBdr>
        <w:top w:val="none" w:sz="0" w:space="0" w:color="auto"/>
        <w:left w:val="none" w:sz="0" w:space="0" w:color="auto"/>
        <w:bottom w:val="none" w:sz="0" w:space="0" w:color="auto"/>
        <w:right w:val="none" w:sz="0" w:space="0" w:color="auto"/>
      </w:divBdr>
    </w:div>
    <w:div w:id="491068120">
      <w:bodyDiv w:val="1"/>
      <w:marLeft w:val="0"/>
      <w:marRight w:val="0"/>
      <w:marTop w:val="0"/>
      <w:marBottom w:val="0"/>
      <w:divBdr>
        <w:top w:val="none" w:sz="0" w:space="0" w:color="auto"/>
        <w:left w:val="none" w:sz="0" w:space="0" w:color="auto"/>
        <w:bottom w:val="none" w:sz="0" w:space="0" w:color="auto"/>
        <w:right w:val="none" w:sz="0" w:space="0" w:color="auto"/>
      </w:divBdr>
    </w:div>
    <w:div w:id="491139810">
      <w:bodyDiv w:val="1"/>
      <w:marLeft w:val="0"/>
      <w:marRight w:val="0"/>
      <w:marTop w:val="0"/>
      <w:marBottom w:val="0"/>
      <w:divBdr>
        <w:top w:val="none" w:sz="0" w:space="0" w:color="auto"/>
        <w:left w:val="none" w:sz="0" w:space="0" w:color="auto"/>
        <w:bottom w:val="none" w:sz="0" w:space="0" w:color="auto"/>
        <w:right w:val="none" w:sz="0" w:space="0" w:color="auto"/>
      </w:divBdr>
    </w:div>
    <w:div w:id="500848742">
      <w:bodyDiv w:val="1"/>
      <w:marLeft w:val="0"/>
      <w:marRight w:val="0"/>
      <w:marTop w:val="0"/>
      <w:marBottom w:val="0"/>
      <w:divBdr>
        <w:top w:val="none" w:sz="0" w:space="0" w:color="auto"/>
        <w:left w:val="none" w:sz="0" w:space="0" w:color="auto"/>
        <w:bottom w:val="none" w:sz="0" w:space="0" w:color="auto"/>
        <w:right w:val="none" w:sz="0" w:space="0" w:color="auto"/>
      </w:divBdr>
    </w:div>
    <w:div w:id="502740710">
      <w:bodyDiv w:val="1"/>
      <w:marLeft w:val="0"/>
      <w:marRight w:val="0"/>
      <w:marTop w:val="0"/>
      <w:marBottom w:val="0"/>
      <w:divBdr>
        <w:top w:val="none" w:sz="0" w:space="0" w:color="auto"/>
        <w:left w:val="none" w:sz="0" w:space="0" w:color="auto"/>
        <w:bottom w:val="none" w:sz="0" w:space="0" w:color="auto"/>
        <w:right w:val="none" w:sz="0" w:space="0" w:color="auto"/>
      </w:divBdr>
    </w:div>
    <w:div w:id="503469864">
      <w:bodyDiv w:val="1"/>
      <w:marLeft w:val="0"/>
      <w:marRight w:val="0"/>
      <w:marTop w:val="0"/>
      <w:marBottom w:val="0"/>
      <w:divBdr>
        <w:top w:val="none" w:sz="0" w:space="0" w:color="auto"/>
        <w:left w:val="none" w:sz="0" w:space="0" w:color="auto"/>
        <w:bottom w:val="none" w:sz="0" w:space="0" w:color="auto"/>
        <w:right w:val="none" w:sz="0" w:space="0" w:color="auto"/>
      </w:divBdr>
    </w:div>
    <w:div w:id="503980557">
      <w:bodyDiv w:val="1"/>
      <w:marLeft w:val="0"/>
      <w:marRight w:val="0"/>
      <w:marTop w:val="0"/>
      <w:marBottom w:val="0"/>
      <w:divBdr>
        <w:top w:val="none" w:sz="0" w:space="0" w:color="auto"/>
        <w:left w:val="none" w:sz="0" w:space="0" w:color="auto"/>
        <w:bottom w:val="none" w:sz="0" w:space="0" w:color="auto"/>
        <w:right w:val="none" w:sz="0" w:space="0" w:color="auto"/>
      </w:divBdr>
    </w:div>
    <w:div w:id="507066771">
      <w:bodyDiv w:val="1"/>
      <w:marLeft w:val="0"/>
      <w:marRight w:val="0"/>
      <w:marTop w:val="0"/>
      <w:marBottom w:val="0"/>
      <w:divBdr>
        <w:top w:val="none" w:sz="0" w:space="0" w:color="auto"/>
        <w:left w:val="none" w:sz="0" w:space="0" w:color="auto"/>
        <w:bottom w:val="none" w:sz="0" w:space="0" w:color="auto"/>
        <w:right w:val="none" w:sz="0" w:space="0" w:color="auto"/>
      </w:divBdr>
    </w:div>
    <w:div w:id="521238255">
      <w:bodyDiv w:val="1"/>
      <w:marLeft w:val="0"/>
      <w:marRight w:val="0"/>
      <w:marTop w:val="0"/>
      <w:marBottom w:val="0"/>
      <w:divBdr>
        <w:top w:val="none" w:sz="0" w:space="0" w:color="auto"/>
        <w:left w:val="none" w:sz="0" w:space="0" w:color="auto"/>
        <w:bottom w:val="none" w:sz="0" w:space="0" w:color="auto"/>
        <w:right w:val="none" w:sz="0" w:space="0" w:color="auto"/>
      </w:divBdr>
    </w:div>
    <w:div w:id="526482327">
      <w:bodyDiv w:val="1"/>
      <w:marLeft w:val="0"/>
      <w:marRight w:val="0"/>
      <w:marTop w:val="0"/>
      <w:marBottom w:val="0"/>
      <w:divBdr>
        <w:top w:val="none" w:sz="0" w:space="0" w:color="auto"/>
        <w:left w:val="none" w:sz="0" w:space="0" w:color="auto"/>
        <w:bottom w:val="none" w:sz="0" w:space="0" w:color="auto"/>
        <w:right w:val="none" w:sz="0" w:space="0" w:color="auto"/>
      </w:divBdr>
    </w:div>
    <w:div w:id="531958762">
      <w:bodyDiv w:val="1"/>
      <w:marLeft w:val="0"/>
      <w:marRight w:val="0"/>
      <w:marTop w:val="0"/>
      <w:marBottom w:val="0"/>
      <w:divBdr>
        <w:top w:val="none" w:sz="0" w:space="0" w:color="auto"/>
        <w:left w:val="none" w:sz="0" w:space="0" w:color="auto"/>
        <w:bottom w:val="none" w:sz="0" w:space="0" w:color="auto"/>
        <w:right w:val="none" w:sz="0" w:space="0" w:color="auto"/>
      </w:divBdr>
    </w:div>
    <w:div w:id="532229120">
      <w:bodyDiv w:val="1"/>
      <w:marLeft w:val="0"/>
      <w:marRight w:val="0"/>
      <w:marTop w:val="0"/>
      <w:marBottom w:val="0"/>
      <w:divBdr>
        <w:top w:val="none" w:sz="0" w:space="0" w:color="auto"/>
        <w:left w:val="none" w:sz="0" w:space="0" w:color="auto"/>
        <w:bottom w:val="none" w:sz="0" w:space="0" w:color="auto"/>
        <w:right w:val="none" w:sz="0" w:space="0" w:color="auto"/>
      </w:divBdr>
    </w:div>
    <w:div w:id="534390525">
      <w:bodyDiv w:val="1"/>
      <w:marLeft w:val="0"/>
      <w:marRight w:val="0"/>
      <w:marTop w:val="0"/>
      <w:marBottom w:val="0"/>
      <w:divBdr>
        <w:top w:val="none" w:sz="0" w:space="0" w:color="auto"/>
        <w:left w:val="none" w:sz="0" w:space="0" w:color="auto"/>
        <w:bottom w:val="none" w:sz="0" w:space="0" w:color="auto"/>
        <w:right w:val="none" w:sz="0" w:space="0" w:color="auto"/>
      </w:divBdr>
    </w:div>
    <w:div w:id="542519788">
      <w:bodyDiv w:val="1"/>
      <w:marLeft w:val="0"/>
      <w:marRight w:val="0"/>
      <w:marTop w:val="0"/>
      <w:marBottom w:val="0"/>
      <w:divBdr>
        <w:top w:val="none" w:sz="0" w:space="0" w:color="auto"/>
        <w:left w:val="none" w:sz="0" w:space="0" w:color="auto"/>
        <w:bottom w:val="none" w:sz="0" w:space="0" w:color="auto"/>
        <w:right w:val="none" w:sz="0" w:space="0" w:color="auto"/>
      </w:divBdr>
    </w:div>
    <w:div w:id="556934359">
      <w:bodyDiv w:val="1"/>
      <w:marLeft w:val="0"/>
      <w:marRight w:val="0"/>
      <w:marTop w:val="0"/>
      <w:marBottom w:val="0"/>
      <w:divBdr>
        <w:top w:val="none" w:sz="0" w:space="0" w:color="auto"/>
        <w:left w:val="none" w:sz="0" w:space="0" w:color="auto"/>
        <w:bottom w:val="none" w:sz="0" w:space="0" w:color="auto"/>
        <w:right w:val="none" w:sz="0" w:space="0" w:color="auto"/>
      </w:divBdr>
    </w:div>
    <w:div w:id="570504608">
      <w:bodyDiv w:val="1"/>
      <w:marLeft w:val="0"/>
      <w:marRight w:val="0"/>
      <w:marTop w:val="0"/>
      <w:marBottom w:val="0"/>
      <w:divBdr>
        <w:top w:val="none" w:sz="0" w:space="0" w:color="auto"/>
        <w:left w:val="none" w:sz="0" w:space="0" w:color="auto"/>
        <w:bottom w:val="none" w:sz="0" w:space="0" w:color="auto"/>
        <w:right w:val="none" w:sz="0" w:space="0" w:color="auto"/>
      </w:divBdr>
    </w:div>
    <w:div w:id="573660481">
      <w:bodyDiv w:val="1"/>
      <w:marLeft w:val="0"/>
      <w:marRight w:val="0"/>
      <w:marTop w:val="0"/>
      <w:marBottom w:val="0"/>
      <w:divBdr>
        <w:top w:val="none" w:sz="0" w:space="0" w:color="auto"/>
        <w:left w:val="none" w:sz="0" w:space="0" w:color="auto"/>
        <w:bottom w:val="none" w:sz="0" w:space="0" w:color="auto"/>
        <w:right w:val="none" w:sz="0" w:space="0" w:color="auto"/>
      </w:divBdr>
    </w:div>
    <w:div w:id="585920172">
      <w:bodyDiv w:val="1"/>
      <w:marLeft w:val="0"/>
      <w:marRight w:val="0"/>
      <w:marTop w:val="0"/>
      <w:marBottom w:val="0"/>
      <w:divBdr>
        <w:top w:val="none" w:sz="0" w:space="0" w:color="auto"/>
        <w:left w:val="none" w:sz="0" w:space="0" w:color="auto"/>
        <w:bottom w:val="none" w:sz="0" w:space="0" w:color="auto"/>
        <w:right w:val="none" w:sz="0" w:space="0" w:color="auto"/>
      </w:divBdr>
    </w:div>
    <w:div w:id="588005338">
      <w:bodyDiv w:val="1"/>
      <w:marLeft w:val="0"/>
      <w:marRight w:val="0"/>
      <w:marTop w:val="0"/>
      <w:marBottom w:val="0"/>
      <w:divBdr>
        <w:top w:val="none" w:sz="0" w:space="0" w:color="auto"/>
        <w:left w:val="none" w:sz="0" w:space="0" w:color="auto"/>
        <w:bottom w:val="none" w:sz="0" w:space="0" w:color="auto"/>
        <w:right w:val="none" w:sz="0" w:space="0" w:color="auto"/>
      </w:divBdr>
    </w:div>
    <w:div w:id="588125168">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969466">
      <w:bodyDiv w:val="1"/>
      <w:marLeft w:val="0"/>
      <w:marRight w:val="0"/>
      <w:marTop w:val="0"/>
      <w:marBottom w:val="0"/>
      <w:divBdr>
        <w:top w:val="none" w:sz="0" w:space="0" w:color="auto"/>
        <w:left w:val="none" w:sz="0" w:space="0" w:color="auto"/>
        <w:bottom w:val="none" w:sz="0" w:space="0" w:color="auto"/>
        <w:right w:val="none" w:sz="0" w:space="0" w:color="auto"/>
      </w:divBdr>
    </w:div>
    <w:div w:id="590313274">
      <w:bodyDiv w:val="1"/>
      <w:marLeft w:val="0"/>
      <w:marRight w:val="0"/>
      <w:marTop w:val="0"/>
      <w:marBottom w:val="0"/>
      <w:divBdr>
        <w:top w:val="none" w:sz="0" w:space="0" w:color="auto"/>
        <w:left w:val="none" w:sz="0" w:space="0" w:color="auto"/>
        <w:bottom w:val="none" w:sz="0" w:space="0" w:color="auto"/>
        <w:right w:val="none" w:sz="0" w:space="0" w:color="auto"/>
      </w:divBdr>
    </w:div>
    <w:div w:id="597445274">
      <w:bodyDiv w:val="1"/>
      <w:marLeft w:val="0"/>
      <w:marRight w:val="0"/>
      <w:marTop w:val="0"/>
      <w:marBottom w:val="0"/>
      <w:divBdr>
        <w:top w:val="none" w:sz="0" w:space="0" w:color="auto"/>
        <w:left w:val="none" w:sz="0" w:space="0" w:color="auto"/>
        <w:bottom w:val="none" w:sz="0" w:space="0" w:color="auto"/>
        <w:right w:val="none" w:sz="0" w:space="0" w:color="auto"/>
      </w:divBdr>
    </w:div>
    <w:div w:id="618999633">
      <w:bodyDiv w:val="1"/>
      <w:marLeft w:val="0"/>
      <w:marRight w:val="0"/>
      <w:marTop w:val="0"/>
      <w:marBottom w:val="0"/>
      <w:divBdr>
        <w:top w:val="none" w:sz="0" w:space="0" w:color="auto"/>
        <w:left w:val="none" w:sz="0" w:space="0" w:color="auto"/>
        <w:bottom w:val="none" w:sz="0" w:space="0" w:color="auto"/>
        <w:right w:val="none" w:sz="0" w:space="0" w:color="auto"/>
      </w:divBdr>
    </w:div>
    <w:div w:id="625356470">
      <w:bodyDiv w:val="1"/>
      <w:marLeft w:val="0"/>
      <w:marRight w:val="0"/>
      <w:marTop w:val="0"/>
      <w:marBottom w:val="0"/>
      <w:divBdr>
        <w:top w:val="none" w:sz="0" w:space="0" w:color="auto"/>
        <w:left w:val="none" w:sz="0" w:space="0" w:color="auto"/>
        <w:bottom w:val="none" w:sz="0" w:space="0" w:color="auto"/>
        <w:right w:val="none" w:sz="0" w:space="0" w:color="auto"/>
      </w:divBdr>
    </w:div>
    <w:div w:id="626395225">
      <w:bodyDiv w:val="1"/>
      <w:marLeft w:val="0"/>
      <w:marRight w:val="0"/>
      <w:marTop w:val="0"/>
      <w:marBottom w:val="0"/>
      <w:divBdr>
        <w:top w:val="none" w:sz="0" w:space="0" w:color="auto"/>
        <w:left w:val="none" w:sz="0" w:space="0" w:color="auto"/>
        <w:bottom w:val="none" w:sz="0" w:space="0" w:color="auto"/>
        <w:right w:val="none" w:sz="0" w:space="0" w:color="auto"/>
      </w:divBdr>
    </w:div>
    <w:div w:id="636687412">
      <w:bodyDiv w:val="1"/>
      <w:marLeft w:val="0"/>
      <w:marRight w:val="0"/>
      <w:marTop w:val="0"/>
      <w:marBottom w:val="0"/>
      <w:divBdr>
        <w:top w:val="none" w:sz="0" w:space="0" w:color="auto"/>
        <w:left w:val="none" w:sz="0" w:space="0" w:color="auto"/>
        <w:bottom w:val="none" w:sz="0" w:space="0" w:color="auto"/>
        <w:right w:val="none" w:sz="0" w:space="0" w:color="auto"/>
      </w:divBdr>
    </w:div>
    <w:div w:id="637612750">
      <w:bodyDiv w:val="1"/>
      <w:marLeft w:val="0"/>
      <w:marRight w:val="0"/>
      <w:marTop w:val="0"/>
      <w:marBottom w:val="0"/>
      <w:divBdr>
        <w:top w:val="none" w:sz="0" w:space="0" w:color="auto"/>
        <w:left w:val="none" w:sz="0" w:space="0" w:color="auto"/>
        <w:bottom w:val="none" w:sz="0" w:space="0" w:color="auto"/>
        <w:right w:val="none" w:sz="0" w:space="0" w:color="auto"/>
      </w:divBdr>
    </w:div>
    <w:div w:id="644818979">
      <w:bodyDiv w:val="1"/>
      <w:marLeft w:val="0"/>
      <w:marRight w:val="0"/>
      <w:marTop w:val="0"/>
      <w:marBottom w:val="0"/>
      <w:divBdr>
        <w:top w:val="none" w:sz="0" w:space="0" w:color="auto"/>
        <w:left w:val="none" w:sz="0" w:space="0" w:color="auto"/>
        <w:bottom w:val="none" w:sz="0" w:space="0" w:color="auto"/>
        <w:right w:val="none" w:sz="0" w:space="0" w:color="auto"/>
      </w:divBdr>
    </w:div>
    <w:div w:id="646974343">
      <w:bodyDiv w:val="1"/>
      <w:marLeft w:val="0"/>
      <w:marRight w:val="0"/>
      <w:marTop w:val="0"/>
      <w:marBottom w:val="0"/>
      <w:divBdr>
        <w:top w:val="none" w:sz="0" w:space="0" w:color="auto"/>
        <w:left w:val="none" w:sz="0" w:space="0" w:color="auto"/>
        <w:bottom w:val="none" w:sz="0" w:space="0" w:color="auto"/>
        <w:right w:val="none" w:sz="0" w:space="0" w:color="auto"/>
      </w:divBdr>
    </w:div>
    <w:div w:id="648048370">
      <w:bodyDiv w:val="1"/>
      <w:marLeft w:val="0"/>
      <w:marRight w:val="0"/>
      <w:marTop w:val="0"/>
      <w:marBottom w:val="0"/>
      <w:divBdr>
        <w:top w:val="none" w:sz="0" w:space="0" w:color="auto"/>
        <w:left w:val="none" w:sz="0" w:space="0" w:color="auto"/>
        <w:bottom w:val="none" w:sz="0" w:space="0" w:color="auto"/>
        <w:right w:val="none" w:sz="0" w:space="0" w:color="auto"/>
      </w:divBdr>
    </w:div>
    <w:div w:id="663436481">
      <w:bodyDiv w:val="1"/>
      <w:marLeft w:val="0"/>
      <w:marRight w:val="0"/>
      <w:marTop w:val="0"/>
      <w:marBottom w:val="0"/>
      <w:divBdr>
        <w:top w:val="none" w:sz="0" w:space="0" w:color="auto"/>
        <w:left w:val="none" w:sz="0" w:space="0" w:color="auto"/>
        <w:bottom w:val="none" w:sz="0" w:space="0" w:color="auto"/>
        <w:right w:val="none" w:sz="0" w:space="0" w:color="auto"/>
      </w:divBdr>
    </w:div>
    <w:div w:id="670569195">
      <w:bodyDiv w:val="1"/>
      <w:marLeft w:val="0"/>
      <w:marRight w:val="0"/>
      <w:marTop w:val="0"/>
      <w:marBottom w:val="0"/>
      <w:divBdr>
        <w:top w:val="none" w:sz="0" w:space="0" w:color="auto"/>
        <w:left w:val="none" w:sz="0" w:space="0" w:color="auto"/>
        <w:bottom w:val="none" w:sz="0" w:space="0" w:color="auto"/>
        <w:right w:val="none" w:sz="0" w:space="0" w:color="auto"/>
      </w:divBdr>
    </w:div>
    <w:div w:id="679352768">
      <w:bodyDiv w:val="1"/>
      <w:marLeft w:val="0"/>
      <w:marRight w:val="0"/>
      <w:marTop w:val="0"/>
      <w:marBottom w:val="0"/>
      <w:divBdr>
        <w:top w:val="none" w:sz="0" w:space="0" w:color="auto"/>
        <w:left w:val="none" w:sz="0" w:space="0" w:color="auto"/>
        <w:bottom w:val="none" w:sz="0" w:space="0" w:color="auto"/>
        <w:right w:val="none" w:sz="0" w:space="0" w:color="auto"/>
      </w:divBdr>
    </w:div>
    <w:div w:id="687173167">
      <w:bodyDiv w:val="1"/>
      <w:marLeft w:val="0"/>
      <w:marRight w:val="0"/>
      <w:marTop w:val="0"/>
      <w:marBottom w:val="0"/>
      <w:divBdr>
        <w:top w:val="none" w:sz="0" w:space="0" w:color="auto"/>
        <w:left w:val="none" w:sz="0" w:space="0" w:color="auto"/>
        <w:bottom w:val="none" w:sz="0" w:space="0" w:color="auto"/>
        <w:right w:val="none" w:sz="0" w:space="0" w:color="auto"/>
      </w:divBdr>
    </w:div>
    <w:div w:id="689448625">
      <w:bodyDiv w:val="1"/>
      <w:marLeft w:val="0"/>
      <w:marRight w:val="0"/>
      <w:marTop w:val="0"/>
      <w:marBottom w:val="0"/>
      <w:divBdr>
        <w:top w:val="none" w:sz="0" w:space="0" w:color="auto"/>
        <w:left w:val="none" w:sz="0" w:space="0" w:color="auto"/>
        <w:bottom w:val="none" w:sz="0" w:space="0" w:color="auto"/>
        <w:right w:val="none" w:sz="0" w:space="0" w:color="auto"/>
      </w:divBdr>
    </w:div>
    <w:div w:id="689529974">
      <w:bodyDiv w:val="1"/>
      <w:marLeft w:val="0"/>
      <w:marRight w:val="0"/>
      <w:marTop w:val="0"/>
      <w:marBottom w:val="0"/>
      <w:divBdr>
        <w:top w:val="none" w:sz="0" w:space="0" w:color="auto"/>
        <w:left w:val="none" w:sz="0" w:space="0" w:color="auto"/>
        <w:bottom w:val="none" w:sz="0" w:space="0" w:color="auto"/>
        <w:right w:val="none" w:sz="0" w:space="0" w:color="auto"/>
      </w:divBdr>
    </w:div>
    <w:div w:id="692608828">
      <w:bodyDiv w:val="1"/>
      <w:marLeft w:val="0"/>
      <w:marRight w:val="0"/>
      <w:marTop w:val="0"/>
      <w:marBottom w:val="0"/>
      <w:divBdr>
        <w:top w:val="none" w:sz="0" w:space="0" w:color="auto"/>
        <w:left w:val="none" w:sz="0" w:space="0" w:color="auto"/>
        <w:bottom w:val="none" w:sz="0" w:space="0" w:color="auto"/>
        <w:right w:val="none" w:sz="0" w:space="0" w:color="auto"/>
      </w:divBdr>
    </w:div>
    <w:div w:id="693458012">
      <w:bodyDiv w:val="1"/>
      <w:marLeft w:val="0"/>
      <w:marRight w:val="0"/>
      <w:marTop w:val="0"/>
      <w:marBottom w:val="0"/>
      <w:divBdr>
        <w:top w:val="none" w:sz="0" w:space="0" w:color="auto"/>
        <w:left w:val="none" w:sz="0" w:space="0" w:color="auto"/>
        <w:bottom w:val="none" w:sz="0" w:space="0" w:color="auto"/>
        <w:right w:val="none" w:sz="0" w:space="0" w:color="auto"/>
      </w:divBdr>
    </w:div>
    <w:div w:id="702368582">
      <w:bodyDiv w:val="1"/>
      <w:marLeft w:val="0"/>
      <w:marRight w:val="0"/>
      <w:marTop w:val="0"/>
      <w:marBottom w:val="0"/>
      <w:divBdr>
        <w:top w:val="none" w:sz="0" w:space="0" w:color="auto"/>
        <w:left w:val="none" w:sz="0" w:space="0" w:color="auto"/>
        <w:bottom w:val="none" w:sz="0" w:space="0" w:color="auto"/>
        <w:right w:val="none" w:sz="0" w:space="0" w:color="auto"/>
      </w:divBdr>
    </w:div>
    <w:div w:id="705909105">
      <w:bodyDiv w:val="1"/>
      <w:marLeft w:val="0"/>
      <w:marRight w:val="0"/>
      <w:marTop w:val="0"/>
      <w:marBottom w:val="0"/>
      <w:divBdr>
        <w:top w:val="none" w:sz="0" w:space="0" w:color="auto"/>
        <w:left w:val="none" w:sz="0" w:space="0" w:color="auto"/>
        <w:bottom w:val="none" w:sz="0" w:space="0" w:color="auto"/>
        <w:right w:val="none" w:sz="0" w:space="0" w:color="auto"/>
      </w:divBdr>
    </w:div>
    <w:div w:id="706951888">
      <w:bodyDiv w:val="1"/>
      <w:marLeft w:val="0"/>
      <w:marRight w:val="0"/>
      <w:marTop w:val="0"/>
      <w:marBottom w:val="0"/>
      <w:divBdr>
        <w:top w:val="none" w:sz="0" w:space="0" w:color="auto"/>
        <w:left w:val="none" w:sz="0" w:space="0" w:color="auto"/>
        <w:bottom w:val="none" w:sz="0" w:space="0" w:color="auto"/>
        <w:right w:val="none" w:sz="0" w:space="0" w:color="auto"/>
      </w:divBdr>
    </w:div>
    <w:div w:id="710495546">
      <w:bodyDiv w:val="1"/>
      <w:marLeft w:val="0"/>
      <w:marRight w:val="0"/>
      <w:marTop w:val="0"/>
      <w:marBottom w:val="0"/>
      <w:divBdr>
        <w:top w:val="none" w:sz="0" w:space="0" w:color="auto"/>
        <w:left w:val="none" w:sz="0" w:space="0" w:color="auto"/>
        <w:bottom w:val="none" w:sz="0" w:space="0" w:color="auto"/>
        <w:right w:val="none" w:sz="0" w:space="0" w:color="auto"/>
      </w:divBdr>
    </w:div>
    <w:div w:id="714424555">
      <w:bodyDiv w:val="1"/>
      <w:marLeft w:val="0"/>
      <w:marRight w:val="0"/>
      <w:marTop w:val="0"/>
      <w:marBottom w:val="0"/>
      <w:divBdr>
        <w:top w:val="none" w:sz="0" w:space="0" w:color="auto"/>
        <w:left w:val="none" w:sz="0" w:space="0" w:color="auto"/>
        <w:bottom w:val="none" w:sz="0" w:space="0" w:color="auto"/>
        <w:right w:val="none" w:sz="0" w:space="0" w:color="auto"/>
      </w:divBdr>
    </w:div>
    <w:div w:id="716054280">
      <w:bodyDiv w:val="1"/>
      <w:marLeft w:val="0"/>
      <w:marRight w:val="0"/>
      <w:marTop w:val="0"/>
      <w:marBottom w:val="0"/>
      <w:divBdr>
        <w:top w:val="none" w:sz="0" w:space="0" w:color="auto"/>
        <w:left w:val="none" w:sz="0" w:space="0" w:color="auto"/>
        <w:bottom w:val="none" w:sz="0" w:space="0" w:color="auto"/>
        <w:right w:val="none" w:sz="0" w:space="0" w:color="auto"/>
      </w:divBdr>
    </w:div>
    <w:div w:id="722143425">
      <w:bodyDiv w:val="1"/>
      <w:marLeft w:val="0"/>
      <w:marRight w:val="0"/>
      <w:marTop w:val="0"/>
      <w:marBottom w:val="0"/>
      <w:divBdr>
        <w:top w:val="none" w:sz="0" w:space="0" w:color="auto"/>
        <w:left w:val="none" w:sz="0" w:space="0" w:color="auto"/>
        <w:bottom w:val="none" w:sz="0" w:space="0" w:color="auto"/>
        <w:right w:val="none" w:sz="0" w:space="0" w:color="auto"/>
      </w:divBdr>
    </w:div>
    <w:div w:id="730231829">
      <w:bodyDiv w:val="1"/>
      <w:marLeft w:val="0"/>
      <w:marRight w:val="0"/>
      <w:marTop w:val="0"/>
      <w:marBottom w:val="0"/>
      <w:divBdr>
        <w:top w:val="none" w:sz="0" w:space="0" w:color="auto"/>
        <w:left w:val="none" w:sz="0" w:space="0" w:color="auto"/>
        <w:bottom w:val="none" w:sz="0" w:space="0" w:color="auto"/>
        <w:right w:val="none" w:sz="0" w:space="0" w:color="auto"/>
      </w:divBdr>
    </w:div>
    <w:div w:id="740181421">
      <w:bodyDiv w:val="1"/>
      <w:marLeft w:val="0"/>
      <w:marRight w:val="0"/>
      <w:marTop w:val="0"/>
      <w:marBottom w:val="0"/>
      <w:divBdr>
        <w:top w:val="none" w:sz="0" w:space="0" w:color="auto"/>
        <w:left w:val="none" w:sz="0" w:space="0" w:color="auto"/>
        <w:bottom w:val="none" w:sz="0" w:space="0" w:color="auto"/>
        <w:right w:val="none" w:sz="0" w:space="0" w:color="auto"/>
      </w:divBdr>
    </w:div>
    <w:div w:id="747582336">
      <w:bodyDiv w:val="1"/>
      <w:marLeft w:val="0"/>
      <w:marRight w:val="0"/>
      <w:marTop w:val="0"/>
      <w:marBottom w:val="0"/>
      <w:divBdr>
        <w:top w:val="none" w:sz="0" w:space="0" w:color="auto"/>
        <w:left w:val="none" w:sz="0" w:space="0" w:color="auto"/>
        <w:bottom w:val="none" w:sz="0" w:space="0" w:color="auto"/>
        <w:right w:val="none" w:sz="0" w:space="0" w:color="auto"/>
      </w:divBdr>
    </w:div>
    <w:div w:id="747964164">
      <w:bodyDiv w:val="1"/>
      <w:marLeft w:val="0"/>
      <w:marRight w:val="0"/>
      <w:marTop w:val="0"/>
      <w:marBottom w:val="0"/>
      <w:divBdr>
        <w:top w:val="none" w:sz="0" w:space="0" w:color="auto"/>
        <w:left w:val="none" w:sz="0" w:space="0" w:color="auto"/>
        <w:bottom w:val="none" w:sz="0" w:space="0" w:color="auto"/>
        <w:right w:val="none" w:sz="0" w:space="0" w:color="auto"/>
      </w:divBdr>
    </w:div>
    <w:div w:id="752968318">
      <w:bodyDiv w:val="1"/>
      <w:marLeft w:val="0"/>
      <w:marRight w:val="0"/>
      <w:marTop w:val="0"/>
      <w:marBottom w:val="0"/>
      <w:divBdr>
        <w:top w:val="none" w:sz="0" w:space="0" w:color="auto"/>
        <w:left w:val="none" w:sz="0" w:space="0" w:color="auto"/>
        <w:bottom w:val="none" w:sz="0" w:space="0" w:color="auto"/>
        <w:right w:val="none" w:sz="0" w:space="0" w:color="auto"/>
      </w:divBdr>
    </w:div>
    <w:div w:id="754128658">
      <w:bodyDiv w:val="1"/>
      <w:marLeft w:val="0"/>
      <w:marRight w:val="0"/>
      <w:marTop w:val="0"/>
      <w:marBottom w:val="0"/>
      <w:divBdr>
        <w:top w:val="none" w:sz="0" w:space="0" w:color="auto"/>
        <w:left w:val="none" w:sz="0" w:space="0" w:color="auto"/>
        <w:bottom w:val="none" w:sz="0" w:space="0" w:color="auto"/>
        <w:right w:val="none" w:sz="0" w:space="0" w:color="auto"/>
      </w:divBdr>
    </w:div>
    <w:div w:id="756294442">
      <w:bodyDiv w:val="1"/>
      <w:marLeft w:val="0"/>
      <w:marRight w:val="0"/>
      <w:marTop w:val="0"/>
      <w:marBottom w:val="0"/>
      <w:divBdr>
        <w:top w:val="none" w:sz="0" w:space="0" w:color="auto"/>
        <w:left w:val="none" w:sz="0" w:space="0" w:color="auto"/>
        <w:bottom w:val="none" w:sz="0" w:space="0" w:color="auto"/>
        <w:right w:val="none" w:sz="0" w:space="0" w:color="auto"/>
      </w:divBdr>
    </w:div>
    <w:div w:id="780876578">
      <w:bodyDiv w:val="1"/>
      <w:marLeft w:val="0"/>
      <w:marRight w:val="0"/>
      <w:marTop w:val="0"/>
      <w:marBottom w:val="0"/>
      <w:divBdr>
        <w:top w:val="none" w:sz="0" w:space="0" w:color="auto"/>
        <w:left w:val="none" w:sz="0" w:space="0" w:color="auto"/>
        <w:bottom w:val="none" w:sz="0" w:space="0" w:color="auto"/>
        <w:right w:val="none" w:sz="0" w:space="0" w:color="auto"/>
      </w:divBdr>
    </w:div>
    <w:div w:id="798569058">
      <w:bodyDiv w:val="1"/>
      <w:marLeft w:val="0"/>
      <w:marRight w:val="0"/>
      <w:marTop w:val="0"/>
      <w:marBottom w:val="0"/>
      <w:divBdr>
        <w:top w:val="none" w:sz="0" w:space="0" w:color="auto"/>
        <w:left w:val="none" w:sz="0" w:space="0" w:color="auto"/>
        <w:bottom w:val="none" w:sz="0" w:space="0" w:color="auto"/>
        <w:right w:val="none" w:sz="0" w:space="0" w:color="auto"/>
      </w:divBdr>
    </w:div>
    <w:div w:id="811366566">
      <w:bodyDiv w:val="1"/>
      <w:marLeft w:val="0"/>
      <w:marRight w:val="0"/>
      <w:marTop w:val="0"/>
      <w:marBottom w:val="0"/>
      <w:divBdr>
        <w:top w:val="none" w:sz="0" w:space="0" w:color="auto"/>
        <w:left w:val="none" w:sz="0" w:space="0" w:color="auto"/>
        <w:bottom w:val="none" w:sz="0" w:space="0" w:color="auto"/>
        <w:right w:val="none" w:sz="0" w:space="0" w:color="auto"/>
      </w:divBdr>
    </w:div>
    <w:div w:id="813180580">
      <w:bodyDiv w:val="1"/>
      <w:marLeft w:val="0"/>
      <w:marRight w:val="0"/>
      <w:marTop w:val="0"/>
      <w:marBottom w:val="0"/>
      <w:divBdr>
        <w:top w:val="none" w:sz="0" w:space="0" w:color="auto"/>
        <w:left w:val="none" w:sz="0" w:space="0" w:color="auto"/>
        <w:bottom w:val="none" w:sz="0" w:space="0" w:color="auto"/>
        <w:right w:val="none" w:sz="0" w:space="0" w:color="auto"/>
      </w:divBdr>
    </w:div>
    <w:div w:id="821238921">
      <w:bodyDiv w:val="1"/>
      <w:marLeft w:val="0"/>
      <w:marRight w:val="0"/>
      <w:marTop w:val="0"/>
      <w:marBottom w:val="0"/>
      <w:divBdr>
        <w:top w:val="none" w:sz="0" w:space="0" w:color="auto"/>
        <w:left w:val="none" w:sz="0" w:space="0" w:color="auto"/>
        <w:bottom w:val="none" w:sz="0" w:space="0" w:color="auto"/>
        <w:right w:val="none" w:sz="0" w:space="0" w:color="auto"/>
      </w:divBdr>
    </w:div>
    <w:div w:id="825557484">
      <w:bodyDiv w:val="1"/>
      <w:marLeft w:val="0"/>
      <w:marRight w:val="0"/>
      <w:marTop w:val="0"/>
      <w:marBottom w:val="0"/>
      <w:divBdr>
        <w:top w:val="none" w:sz="0" w:space="0" w:color="auto"/>
        <w:left w:val="none" w:sz="0" w:space="0" w:color="auto"/>
        <w:bottom w:val="none" w:sz="0" w:space="0" w:color="auto"/>
        <w:right w:val="none" w:sz="0" w:space="0" w:color="auto"/>
      </w:divBdr>
    </w:div>
    <w:div w:id="826556100">
      <w:bodyDiv w:val="1"/>
      <w:marLeft w:val="0"/>
      <w:marRight w:val="0"/>
      <w:marTop w:val="0"/>
      <w:marBottom w:val="0"/>
      <w:divBdr>
        <w:top w:val="none" w:sz="0" w:space="0" w:color="auto"/>
        <w:left w:val="none" w:sz="0" w:space="0" w:color="auto"/>
        <w:bottom w:val="none" w:sz="0" w:space="0" w:color="auto"/>
        <w:right w:val="none" w:sz="0" w:space="0" w:color="auto"/>
      </w:divBdr>
    </w:div>
    <w:div w:id="842670991">
      <w:bodyDiv w:val="1"/>
      <w:marLeft w:val="0"/>
      <w:marRight w:val="0"/>
      <w:marTop w:val="0"/>
      <w:marBottom w:val="0"/>
      <w:divBdr>
        <w:top w:val="none" w:sz="0" w:space="0" w:color="auto"/>
        <w:left w:val="none" w:sz="0" w:space="0" w:color="auto"/>
        <w:bottom w:val="none" w:sz="0" w:space="0" w:color="auto"/>
        <w:right w:val="none" w:sz="0" w:space="0" w:color="auto"/>
      </w:divBdr>
    </w:div>
    <w:div w:id="845553186">
      <w:bodyDiv w:val="1"/>
      <w:marLeft w:val="0"/>
      <w:marRight w:val="0"/>
      <w:marTop w:val="0"/>
      <w:marBottom w:val="0"/>
      <w:divBdr>
        <w:top w:val="none" w:sz="0" w:space="0" w:color="auto"/>
        <w:left w:val="none" w:sz="0" w:space="0" w:color="auto"/>
        <w:bottom w:val="none" w:sz="0" w:space="0" w:color="auto"/>
        <w:right w:val="none" w:sz="0" w:space="0" w:color="auto"/>
      </w:divBdr>
    </w:div>
    <w:div w:id="853305238">
      <w:bodyDiv w:val="1"/>
      <w:marLeft w:val="0"/>
      <w:marRight w:val="0"/>
      <w:marTop w:val="0"/>
      <w:marBottom w:val="0"/>
      <w:divBdr>
        <w:top w:val="none" w:sz="0" w:space="0" w:color="auto"/>
        <w:left w:val="none" w:sz="0" w:space="0" w:color="auto"/>
        <w:bottom w:val="none" w:sz="0" w:space="0" w:color="auto"/>
        <w:right w:val="none" w:sz="0" w:space="0" w:color="auto"/>
      </w:divBdr>
      <w:divsChild>
        <w:div w:id="1297564888">
          <w:marLeft w:val="0"/>
          <w:marRight w:val="0"/>
          <w:marTop w:val="0"/>
          <w:marBottom w:val="0"/>
          <w:divBdr>
            <w:top w:val="none" w:sz="0" w:space="0" w:color="auto"/>
            <w:left w:val="none" w:sz="0" w:space="0" w:color="auto"/>
            <w:bottom w:val="none" w:sz="0" w:space="0" w:color="auto"/>
            <w:right w:val="none" w:sz="0" w:space="0" w:color="auto"/>
          </w:divBdr>
        </w:div>
        <w:div w:id="771360993">
          <w:marLeft w:val="0"/>
          <w:marRight w:val="0"/>
          <w:marTop w:val="0"/>
          <w:marBottom w:val="0"/>
          <w:divBdr>
            <w:top w:val="none" w:sz="0" w:space="0" w:color="auto"/>
            <w:left w:val="none" w:sz="0" w:space="0" w:color="auto"/>
            <w:bottom w:val="none" w:sz="0" w:space="0" w:color="auto"/>
            <w:right w:val="none" w:sz="0" w:space="0" w:color="auto"/>
          </w:divBdr>
        </w:div>
        <w:div w:id="871307092">
          <w:marLeft w:val="0"/>
          <w:marRight w:val="0"/>
          <w:marTop w:val="0"/>
          <w:marBottom w:val="0"/>
          <w:divBdr>
            <w:top w:val="none" w:sz="0" w:space="0" w:color="auto"/>
            <w:left w:val="none" w:sz="0" w:space="0" w:color="auto"/>
            <w:bottom w:val="none" w:sz="0" w:space="0" w:color="auto"/>
            <w:right w:val="none" w:sz="0" w:space="0" w:color="auto"/>
          </w:divBdr>
        </w:div>
        <w:div w:id="1936478167">
          <w:marLeft w:val="0"/>
          <w:marRight w:val="0"/>
          <w:marTop w:val="0"/>
          <w:marBottom w:val="0"/>
          <w:divBdr>
            <w:top w:val="none" w:sz="0" w:space="0" w:color="auto"/>
            <w:left w:val="none" w:sz="0" w:space="0" w:color="auto"/>
            <w:bottom w:val="none" w:sz="0" w:space="0" w:color="auto"/>
            <w:right w:val="none" w:sz="0" w:space="0" w:color="auto"/>
          </w:divBdr>
        </w:div>
        <w:div w:id="122844048">
          <w:marLeft w:val="0"/>
          <w:marRight w:val="0"/>
          <w:marTop w:val="0"/>
          <w:marBottom w:val="0"/>
          <w:divBdr>
            <w:top w:val="none" w:sz="0" w:space="0" w:color="auto"/>
            <w:left w:val="none" w:sz="0" w:space="0" w:color="auto"/>
            <w:bottom w:val="none" w:sz="0" w:space="0" w:color="auto"/>
            <w:right w:val="none" w:sz="0" w:space="0" w:color="auto"/>
          </w:divBdr>
        </w:div>
        <w:div w:id="223611507">
          <w:marLeft w:val="0"/>
          <w:marRight w:val="0"/>
          <w:marTop w:val="0"/>
          <w:marBottom w:val="0"/>
          <w:divBdr>
            <w:top w:val="none" w:sz="0" w:space="0" w:color="auto"/>
            <w:left w:val="none" w:sz="0" w:space="0" w:color="auto"/>
            <w:bottom w:val="none" w:sz="0" w:space="0" w:color="auto"/>
            <w:right w:val="none" w:sz="0" w:space="0" w:color="auto"/>
          </w:divBdr>
        </w:div>
        <w:div w:id="1578126583">
          <w:marLeft w:val="0"/>
          <w:marRight w:val="0"/>
          <w:marTop w:val="0"/>
          <w:marBottom w:val="0"/>
          <w:divBdr>
            <w:top w:val="none" w:sz="0" w:space="0" w:color="auto"/>
            <w:left w:val="none" w:sz="0" w:space="0" w:color="auto"/>
            <w:bottom w:val="none" w:sz="0" w:space="0" w:color="auto"/>
            <w:right w:val="none" w:sz="0" w:space="0" w:color="auto"/>
          </w:divBdr>
        </w:div>
      </w:divsChild>
    </w:div>
    <w:div w:id="855578743">
      <w:bodyDiv w:val="1"/>
      <w:marLeft w:val="0"/>
      <w:marRight w:val="0"/>
      <w:marTop w:val="0"/>
      <w:marBottom w:val="0"/>
      <w:divBdr>
        <w:top w:val="none" w:sz="0" w:space="0" w:color="auto"/>
        <w:left w:val="none" w:sz="0" w:space="0" w:color="auto"/>
        <w:bottom w:val="none" w:sz="0" w:space="0" w:color="auto"/>
        <w:right w:val="none" w:sz="0" w:space="0" w:color="auto"/>
      </w:divBdr>
    </w:div>
    <w:div w:id="858392801">
      <w:bodyDiv w:val="1"/>
      <w:marLeft w:val="0"/>
      <w:marRight w:val="0"/>
      <w:marTop w:val="0"/>
      <w:marBottom w:val="0"/>
      <w:divBdr>
        <w:top w:val="none" w:sz="0" w:space="0" w:color="auto"/>
        <w:left w:val="none" w:sz="0" w:space="0" w:color="auto"/>
        <w:bottom w:val="none" w:sz="0" w:space="0" w:color="auto"/>
        <w:right w:val="none" w:sz="0" w:space="0" w:color="auto"/>
      </w:divBdr>
    </w:div>
    <w:div w:id="872153781">
      <w:bodyDiv w:val="1"/>
      <w:marLeft w:val="0"/>
      <w:marRight w:val="0"/>
      <w:marTop w:val="0"/>
      <w:marBottom w:val="0"/>
      <w:divBdr>
        <w:top w:val="none" w:sz="0" w:space="0" w:color="auto"/>
        <w:left w:val="none" w:sz="0" w:space="0" w:color="auto"/>
        <w:bottom w:val="none" w:sz="0" w:space="0" w:color="auto"/>
        <w:right w:val="none" w:sz="0" w:space="0" w:color="auto"/>
      </w:divBdr>
    </w:div>
    <w:div w:id="872352898">
      <w:bodyDiv w:val="1"/>
      <w:marLeft w:val="0"/>
      <w:marRight w:val="0"/>
      <w:marTop w:val="0"/>
      <w:marBottom w:val="0"/>
      <w:divBdr>
        <w:top w:val="none" w:sz="0" w:space="0" w:color="auto"/>
        <w:left w:val="none" w:sz="0" w:space="0" w:color="auto"/>
        <w:bottom w:val="none" w:sz="0" w:space="0" w:color="auto"/>
        <w:right w:val="none" w:sz="0" w:space="0" w:color="auto"/>
      </w:divBdr>
    </w:div>
    <w:div w:id="876359051">
      <w:bodyDiv w:val="1"/>
      <w:marLeft w:val="0"/>
      <w:marRight w:val="0"/>
      <w:marTop w:val="0"/>
      <w:marBottom w:val="0"/>
      <w:divBdr>
        <w:top w:val="none" w:sz="0" w:space="0" w:color="auto"/>
        <w:left w:val="none" w:sz="0" w:space="0" w:color="auto"/>
        <w:bottom w:val="none" w:sz="0" w:space="0" w:color="auto"/>
        <w:right w:val="none" w:sz="0" w:space="0" w:color="auto"/>
      </w:divBdr>
    </w:div>
    <w:div w:id="877010324">
      <w:bodyDiv w:val="1"/>
      <w:marLeft w:val="0"/>
      <w:marRight w:val="0"/>
      <w:marTop w:val="0"/>
      <w:marBottom w:val="0"/>
      <w:divBdr>
        <w:top w:val="none" w:sz="0" w:space="0" w:color="auto"/>
        <w:left w:val="none" w:sz="0" w:space="0" w:color="auto"/>
        <w:bottom w:val="none" w:sz="0" w:space="0" w:color="auto"/>
        <w:right w:val="none" w:sz="0" w:space="0" w:color="auto"/>
      </w:divBdr>
    </w:div>
    <w:div w:id="888154582">
      <w:bodyDiv w:val="1"/>
      <w:marLeft w:val="0"/>
      <w:marRight w:val="0"/>
      <w:marTop w:val="0"/>
      <w:marBottom w:val="0"/>
      <w:divBdr>
        <w:top w:val="none" w:sz="0" w:space="0" w:color="auto"/>
        <w:left w:val="none" w:sz="0" w:space="0" w:color="auto"/>
        <w:bottom w:val="none" w:sz="0" w:space="0" w:color="auto"/>
        <w:right w:val="none" w:sz="0" w:space="0" w:color="auto"/>
      </w:divBdr>
    </w:div>
    <w:div w:id="900604900">
      <w:bodyDiv w:val="1"/>
      <w:marLeft w:val="0"/>
      <w:marRight w:val="0"/>
      <w:marTop w:val="0"/>
      <w:marBottom w:val="0"/>
      <w:divBdr>
        <w:top w:val="none" w:sz="0" w:space="0" w:color="auto"/>
        <w:left w:val="none" w:sz="0" w:space="0" w:color="auto"/>
        <w:bottom w:val="none" w:sz="0" w:space="0" w:color="auto"/>
        <w:right w:val="none" w:sz="0" w:space="0" w:color="auto"/>
      </w:divBdr>
    </w:div>
    <w:div w:id="903759447">
      <w:bodyDiv w:val="1"/>
      <w:marLeft w:val="0"/>
      <w:marRight w:val="0"/>
      <w:marTop w:val="0"/>
      <w:marBottom w:val="0"/>
      <w:divBdr>
        <w:top w:val="none" w:sz="0" w:space="0" w:color="auto"/>
        <w:left w:val="none" w:sz="0" w:space="0" w:color="auto"/>
        <w:bottom w:val="none" w:sz="0" w:space="0" w:color="auto"/>
        <w:right w:val="none" w:sz="0" w:space="0" w:color="auto"/>
      </w:divBdr>
    </w:div>
    <w:div w:id="915361412">
      <w:bodyDiv w:val="1"/>
      <w:marLeft w:val="0"/>
      <w:marRight w:val="0"/>
      <w:marTop w:val="0"/>
      <w:marBottom w:val="0"/>
      <w:divBdr>
        <w:top w:val="none" w:sz="0" w:space="0" w:color="auto"/>
        <w:left w:val="none" w:sz="0" w:space="0" w:color="auto"/>
        <w:bottom w:val="none" w:sz="0" w:space="0" w:color="auto"/>
        <w:right w:val="none" w:sz="0" w:space="0" w:color="auto"/>
      </w:divBdr>
    </w:div>
    <w:div w:id="921910877">
      <w:bodyDiv w:val="1"/>
      <w:marLeft w:val="0"/>
      <w:marRight w:val="0"/>
      <w:marTop w:val="0"/>
      <w:marBottom w:val="0"/>
      <w:divBdr>
        <w:top w:val="none" w:sz="0" w:space="0" w:color="auto"/>
        <w:left w:val="none" w:sz="0" w:space="0" w:color="auto"/>
        <w:bottom w:val="none" w:sz="0" w:space="0" w:color="auto"/>
        <w:right w:val="none" w:sz="0" w:space="0" w:color="auto"/>
      </w:divBdr>
    </w:div>
    <w:div w:id="945113005">
      <w:bodyDiv w:val="1"/>
      <w:marLeft w:val="0"/>
      <w:marRight w:val="0"/>
      <w:marTop w:val="0"/>
      <w:marBottom w:val="0"/>
      <w:divBdr>
        <w:top w:val="none" w:sz="0" w:space="0" w:color="auto"/>
        <w:left w:val="none" w:sz="0" w:space="0" w:color="auto"/>
        <w:bottom w:val="none" w:sz="0" w:space="0" w:color="auto"/>
        <w:right w:val="none" w:sz="0" w:space="0" w:color="auto"/>
      </w:divBdr>
    </w:div>
    <w:div w:id="950017354">
      <w:bodyDiv w:val="1"/>
      <w:marLeft w:val="0"/>
      <w:marRight w:val="0"/>
      <w:marTop w:val="0"/>
      <w:marBottom w:val="0"/>
      <w:divBdr>
        <w:top w:val="none" w:sz="0" w:space="0" w:color="auto"/>
        <w:left w:val="none" w:sz="0" w:space="0" w:color="auto"/>
        <w:bottom w:val="none" w:sz="0" w:space="0" w:color="auto"/>
        <w:right w:val="none" w:sz="0" w:space="0" w:color="auto"/>
      </w:divBdr>
    </w:div>
    <w:div w:id="957879059">
      <w:bodyDiv w:val="1"/>
      <w:marLeft w:val="0"/>
      <w:marRight w:val="0"/>
      <w:marTop w:val="0"/>
      <w:marBottom w:val="0"/>
      <w:divBdr>
        <w:top w:val="none" w:sz="0" w:space="0" w:color="auto"/>
        <w:left w:val="none" w:sz="0" w:space="0" w:color="auto"/>
        <w:bottom w:val="none" w:sz="0" w:space="0" w:color="auto"/>
        <w:right w:val="none" w:sz="0" w:space="0" w:color="auto"/>
      </w:divBdr>
    </w:div>
    <w:div w:id="958488656">
      <w:bodyDiv w:val="1"/>
      <w:marLeft w:val="0"/>
      <w:marRight w:val="0"/>
      <w:marTop w:val="0"/>
      <w:marBottom w:val="0"/>
      <w:divBdr>
        <w:top w:val="none" w:sz="0" w:space="0" w:color="auto"/>
        <w:left w:val="none" w:sz="0" w:space="0" w:color="auto"/>
        <w:bottom w:val="none" w:sz="0" w:space="0" w:color="auto"/>
        <w:right w:val="none" w:sz="0" w:space="0" w:color="auto"/>
      </w:divBdr>
    </w:div>
    <w:div w:id="962997466">
      <w:bodyDiv w:val="1"/>
      <w:marLeft w:val="0"/>
      <w:marRight w:val="0"/>
      <w:marTop w:val="0"/>
      <w:marBottom w:val="0"/>
      <w:divBdr>
        <w:top w:val="none" w:sz="0" w:space="0" w:color="auto"/>
        <w:left w:val="none" w:sz="0" w:space="0" w:color="auto"/>
        <w:bottom w:val="none" w:sz="0" w:space="0" w:color="auto"/>
        <w:right w:val="none" w:sz="0" w:space="0" w:color="auto"/>
      </w:divBdr>
    </w:div>
    <w:div w:id="968709825">
      <w:bodyDiv w:val="1"/>
      <w:marLeft w:val="0"/>
      <w:marRight w:val="0"/>
      <w:marTop w:val="0"/>
      <w:marBottom w:val="0"/>
      <w:divBdr>
        <w:top w:val="none" w:sz="0" w:space="0" w:color="auto"/>
        <w:left w:val="none" w:sz="0" w:space="0" w:color="auto"/>
        <w:bottom w:val="none" w:sz="0" w:space="0" w:color="auto"/>
        <w:right w:val="none" w:sz="0" w:space="0" w:color="auto"/>
      </w:divBdr>
    </w:div>
    <w:div w:id="974719724">
      <w:bodyDiv w:val="1"/>
      <w:marLeft w:val="0"/>
      <w:marRight w:val="0"/>
      <w:marTop w:val="0"/>
      <w:marBottom w:val="0"/>
      <w:divBdr>
        <w:top w:val="none" w:sz="0" w:space="0" w:color="auto"/>
        <w:left w:val="none" w:sz="0" w:space="0" w:color="auto"/>
        <w:bottom w:val="none" w:sz="0" w:space="0" w:color="auto"/>
        <w:right w:val="none" w:sz="0" w:space="0" w:color="auto"/>
      </w:divBdr>
    </w:div>
    <w:div w:id="975379416">
      <w:bodyDiv w:val="1"/>
      <w:marLeft w:val="0"/>
      <w:marRight w:val="0"/>
      <w:marTop w:val="0"/>
      <w:marBottom w:val="0"/>
      <w:divBdr>
        <w:top w:val="none" w:sz="0" w:space="0" w:color="auto"/>
        <w:left w:val="none" w:sz="0" w:space="0" w:color="auto"/>
        <w:bottom w:val="none" w:sz="0" w:space="0" w:color="auto"/>
        <w:right w:val="none" w:sz="0" w:space="0" w:color="auto"/>
      </w:divBdr>
    </w:div>
    <w:div w:id="976491085">
      <w:bodyDiv w:val="1"/>
      <w:marLeft w:val="0"/>
      <w:marRight w:val="0"/>
      <w:marTop w:val="0"/>
      <w:marBottom w:val="0"/>
      <w:divBdr>
        <w:top w:val="none" w:sz="0" w:space="0" w:color="auto"/>
        <w:left w:val="none" w:sz="0" w:space="0" w:color="auto"/>
        <w:bottom w:val="none" w:sz="0" w:space="0" w:color="auto"/>
        <w:right w:val="none" w:sz="0" w:space="0" w:color="auto"/>
      </w:divBdr>
    </w:div>
    <w:div w:id="981270594">
      <w:bodyDiv w:val="1"/>
      <w:marLeft w:val="0"/>
      <w:marRight w:val="0"/>
      <w:marTop w:val="0"/>
      <w:marBottom w:val="0"/>
      <w:divBdr>
        <w:top w:val="none" w:sz="0" w:space="0" w:color="auto"/>
        <w:left w:val="none" w:sz="0" w:space="0" w:color="auto"/>
        <w:bottom w:val="none" w:sz="0" w:space="0" w:color="auto"/>
        <w:right w:val="none" w:sz="0" w:space="0" w:color="auto"/>
      </w:divBdr>
    </w:div>
    <w:div w:id="990596616">
      <w:bodyDiv w:val="1"/>
      <w:marLeft w:val="0"/>
      <w:marRight w:val="0"/>
      <w:marTop w:val="0"/>
      <w:marBottom w:val="0"/>
      <w:divBdr>
        <w:top w:val="none" w:sz="0" w:space="0" w:color="auto"/>
        <w:left w:val="none" w:sz="0" w:space="0" w:color="auto"/>
        <w:bottom w:val="none" w:sz="0" w:space="0" w:color="auto"/>
        <w:right w:val="none" w:sz="0" w:space="0" w:color="auto"/>
      </w:divBdr>
    </w:div>
    <w:div w:id="990795293">
      <w:bodyDiv w:val="1"/>
      <w:marLeft w:val="0"/>
      <w:marRight w:val="0"/>
      <w:marTop w:val="0"/>
      <w:marBottom w:val="0"/>
      <w:divBdr>
        <w:top w:val="none" w:sz="0" w:space="0" w:color="auto"/>
        <w:left w:val="none" w:sz="0" w:space="0" w:color="auto"/>
        <w:bottom w:val="none" w:sz="0" w:space="0" w:color="auto"/>
        <w:right w:val="none" w:sz="0" w:space="0" w:color="auto"/>
      </w:divBdr>
    </w:div>
    <w:div w:id="992296360">
      <w:bodyDiv w:val="1"/>
      <w:marLeft w:val="0"/>
      <w:marRight w:val="0"/>
      <w:marTop w:val="0"/>
      <w:marBottom w:val="0"/>
      <w:divBdr>
        <w:top w:val="none" w:sz="0" w:space="0" w:color="auto"/>
        <w:left w:val="none" w:sz="0" w:space="0" w:color="auto"/>
        <w:bottom w:val="none" w:sz="0" w:space="0" w:color="auto"/>
        <w:right w:val="none" w:sz="0" w:space="0" w:color="auto"/>
      </w:divBdr>
    </w:div>
    <w:div w:id="992610245">
      <w:bodyDiv w:val="1"/>
      <w:marLeft w:val="0"/>
      <w:marRight w:val="0"/>
      <w:marTop w:val="0"/>
      <w:marBottom w:val="0"/>
      <w:divBdr>
        <w:top w:val="none" w:sz="0" w:space="0" w:color="auto"/>
        <w:left w:val="none" w:sz="0" w:space="0" w:color="auto"/>
        <w:bottom w:val="none" w:sz="0" w:space="0" w:color="auto"/>
        <w:right w:val="none" w:sz="0" w:space="0" w:color="auto"/>
      </w:divBdr>
    </w:div>
    <w:div w:id="995185106">
      <w:bodyDiv w:val="1"/>
      <w:marLeft w:val="0"/>
      <w:marRight w:val="0"/>
      <w:marTop w:val="0"/>
      <w:marBottom w:val="0"/>
      <w:divBdr>
        <w:top w:val="none" w:sz="0" w:space="0" w:color="auto"/>
        <w:left w:val="none" w:sz="0" w:space="0" w:color="auto"/>
        <w:bottom w:val="none" w:sz="0" w:space="0" w:color="auto"/>
        <w:right w:val="none" w:sz="0" w:space="0" w:color="auto"/>
      </w:divBdr>
    </w:div>
    <w:div w:id="1014377659">
      <w:bodyDiv w:val="1"/>
      <w:marLeft w:val="0"/>
      <w:marRight w:val="0"/>
      <w:marTop w:val="0"/>
      <w:marBottom w:val="0"/>
      <w:divBdr>
        <w:top w:val="none" w:sz="0" w:space="0" w:color="auto"/>
        <w:left w:val="none" w:sz="0" w:space="0" w:color="auto"/>
        <w:bottom w:val="none" w:sz="0" w:space="0" w:color="auto"/>
        <w:right w:val="none" w:sz="0" w:space="0" w:color="auto"/>
      </w:divBdr>
    </w:div>
    <w:div w:id="1043603457">
      <w:bodyDiv w:val="1"/>
      <w:marLeft w:val="0"/>
      <w:marRight w:val="0"/>
      <w:marTop w:val="0"/>
      <w:marBottom w:val="0"/>
      <w:divBdr>
        <w:top w:val="none" w:sz="0" w:space="0" w:color="auto"/>
        <w:left w:val="none" w:sz="0" w:space="0" w:color="auto"/>
        <w:bottom w:val="none" w:sz="0" w:space="0" w:color="auto"/>
        <w:right w:val="none" w:sz="0" w:space="0" w:color="auto"/>
      </w:divBdr>
    </w:div>
    <w:div w:id="1047295181">
      <w:bodyDiv w:val="1"/>
      <w:marLeft w:val="0"/>
      <w:marRight w:val="0"/>
      <w:marTop w:val="0"/>
      <w:marBottom w:val="0"/>
      <w:divBdr>
        <w:top w:val="none" w:sz="0" w:space="0" w:color="auto"/>
        <w:left w:val="none" w:sz="0" w:space="0" w:color="auto"/>
        <w:bottom w:val="none" w:sz="0" w:space="0" w:color="auto"/>
        <w:right w:val="none" w:sz="0" w:space="0" w:color="auto"/>
      </w:divBdr>
    </w:div>
    <w:div w:id="1049115024">
      <w:bodyDiv w:val="1"/>
      <w:marLeft w:val="0"/>
      <w:marRight w:val="0"/>
      <w:marTop w:val="0"/>
      <w:marBottom w:val="0"/>
      <w:divBdr>
        <w:top w:val="none" w:sz="0" w:space="0" w:color="auto"/>
        <w:left w:val="none" w:sz="0" w:space="0" w:color="auto"/>
        <w:bottom w:val="none" w:sz="0" w:space="0" w:color="auto"/>
        <w:right w:val="none" w:sz="0" w:space="0" w:color="auto"/>
      </w:divBdr>
    </w:div>
    <w:div w:id="1050350487">
      <w:bodyDiv w:val="1"/>
      <w:marLeft w:val="0"/>
      <w:marRight w:val="0"/>
      <w:marTop w:val="0"/>
      <w:marBottom w:val="0"/>
      <w:divBdr>
        <w:top w:val="none" w:sz="0" w:space="0" w:color="auto"/>
        <w:left w:val="none" w:sz="0" w:space="0" w:color="auto"/>
        <w:bottom w:val="none" w:sz="0" w:space="0" w:color="auto"/>
        <w:right w:val="none" w:sz="0" w:space="0" w:color="auto"/>
      </w:divBdr>
    </w:div>
    <w:div w:id="1061830001">
      <w:bodyDiv w:val="1"/>
      <w:marLeft w:val="0"/>
      <w:marRight w:val="0"/>
      <w:marTop w:val="0"/>
      <w:marBottom w:val="0"/>
      <w:divBdr>
        <w:top w:val="none" w:sz="0" w:space="0" w:color="auto"/>
        <w:left w:val="none" w:sz="0" w:space="0" w:color="auto"/>
        <w:bottom w:val="none" w:sz="0" w:space="0" w:color="auto"/>
        <w:right w:val="none" w:sz="0" w:space="0" w:color="auto"/>
      </w:divBdr>
    </w:div>
    <w:div w:id="1088774732">
      <w:bodyDiv w:val="1"/>
      <w:marLeft w:val="0"/>
      <w:marRight w:val="0"/>
      <w:marTop w:val="0"/>
      <w:marBottom w:val="0"/>
      <w:divBdr>
        <w:top w:val="none" w:sz="0" w:space="0" w:color="auto"/>
        <w:left w:val="none" w:sz="0" w:space="0" w:color="auto"/>
        <w:bottom w:val="none" w:sz="0" w:space="0" w:color="auto"/>
        <w:right w:val="none" w:sz="0" w:space="0" w:color="auto"/>
      </w:divBdr>
    </w:div>
    <w:div w:id="1090352670">
      <w:bodyDiv w:val="1"/>
      <w:marLeft w:val="0"/>
      <w:marRight w:val="0"/>
      <w:marTop w:val="0"/>
      <w:marBottom w:val="0"/>
      <w:divBdr>
        <w:top w:val="none" w:sz="0" w:space="0" w:color="auto"/>
        <w:left w:val="none" w:sz="0" w:space="0" w:color="auto"/>
        <w:bottom w:val="none" w:sz="0" w:space="0" w:color="auto"/>
        <w:right w:val="none" w:sz="0" w:space="0" w:color="auto"/>
      </w:divBdr>
    </w:div>
    <w:div w:id="1101072984">
      <w:bodyDiv w:val="1"/>
      <w:marLeft w:val="0"/>
      <w:marRight w:val="0"/>
      <w:marTop w:val="0"/>
      <w:marBottom w:val="0"/>
      <w:divBdr>
        <w:top w:val="none" w:sz="0" w:space="0" w:color="auto"/>
        <w:left w:val="none" w:sz="0" w:space="0" w:color="auto"/>
        <w:bottom w:val="none" w:sz="0" w:space="0" w:color="auto"/>
        <w:right w:val="none" w:sz="0" w:space="0" w:color="auto"/>
      </w:divBdr>
    </w:div>
    <w:div w:id="1104033766">
      <w:bodyDiv w:val="1"/>
      <w:marLeft w:val="0"/>
      <w:marRight w:val="0"/>
      <w:marTop w:val="0"/>
      <w:marBottom w:val="0"/>
      <w:divBdr>
        <w:top w:val="none" w:sz="0" w:space="0" w:color="auto"/>
        <w:left w:val="none" w:sz="0" w:space="0" w:color="auto"/>
        <w:bottom w:val="none" w:sz="0" w:space="0" w:color="auto"/>
        <w:right w:val="none" w:sz="0" w:space="0" w:color="auto"/>
      </w:divBdr>
    </w:div>
    <w:div w:id="1112940742">
      <w:bodyDiv w:val="1"/>
      <w:marLeft w:val="0"/>
      <w:marRight w:val="0"/>
      <w:marTop w:val="0"/>
      <w:marBottom w:val="0"/>
      <w:divBdr>
        <w:top w:val="none" w:sz="0" w:space="0" w:color="auto"/>
        <w:left w:val="none" w:sz="0" w:space="0" w:color="auto"/>
        <w:bottom w:val="none" w:sz="0" w:space="0" w:color="auto"/>
        <w:right w:val="none" w:sz="0" w:space="0" w:color="auto"/>
      </w:divBdr>
    </w:div>
    <w:div w:id="1125658752">
      <w:bodyDiv w:val="1"/>
      <w:marLeft w:val="0"/>
      <w:marRight w:val="0"/>
      <w:marTop w:val="0"/>
      <w:marBottom w:val="0"/>
      <w:divBdr>
        <w:top w:val="none" w:sz="0" w:space="0" w:color="auto"/>
        <w:left w:val="none" w:sz="0" w:space="0" w:color="auto"/>
        <w:bottom w:val="none" w:sz="0" w:space="0" w:color="auto"/>
        <w:right w:val="none" w:sz="0" w:space="0" w:color="auto"/>
      </w:divBdr>
    </w:div>
    <w:div w:id="1129013908">
      <w:bodyDiv w:val="1"/>
      <w:marLeft w:val="0"/>
      <w:marRight w:val="0"/>
      <w:marTop w:val="0"/>
      <w:marBottom w:val="0"/>
      <w:divBdr>
        <w:top w:val="none" w:sz="0" w:space="0" w:color="auto"/>
        <w:left w:val="none" w:sz="0" w:space="0" w:color="auto"/>
        <w:bottom w:val="none" w:sz="0" w:space="0" w:color="auto"/>
        <w:right w:val="none" w:sz="0" w:space="0" w:color="auto"/>
      </w:divBdr>
    </w:div>
    <w:div w:id="1130249835">
      <w:bodyDiv w:val="1"/>
      <w:marLeft w:val="0"/>
      <w:marRight w:val="0"/>
      <w:marTop w:val="0"/>
      <w:marBottom w:val="0"/>
      <w:divBdr>
        <w:top w:val="none" w:sz="0" w:space="0" w:color="auto"/>
        <w:left w:val="none" w:sz="0" w:space="0" w:color="auto"/>
        <w:bottom w:val="none" w:sz="0" w:space="0" w:color="auto"/>
        <w:right w:val="none" w:sz="0" w:space="0" w:color="auto"/>
      </w:divBdr>
    </w:div>
    <w:div w:id="1143962236">
      <w:bodyDiv w:val="1"/>
      <w:marLeft w:val="0"/>
      <w:marRight w:val="0"/>
      <w:marTop w:val="0"/>
      <w:marBottom w:val="0"/>
      <w:divBdr>
        <w:top w:val="none" w:sz="0" w:space="0" w:color="auto"/>
        <w:left w:val="none" w:sz="0" w:space="0" w:color="auto"/>
        <w:bottom w:val="none" w:sz="0" w:space="0" w:color="auto"/>
        <w:right w:val="none" w:sz="0" w:space="0" w:color="auto"/>
      </w:divBdr>
    </w:div>
    <w:div w:id="1158228551">
      <w:bodyDiv w:val="1"/>
      <w:marLeft w:val="0"/>
      <w:marRight w:val="0"/>
      <w:marTop w:val="0"/>
      <w:marBottom w:val="0"/>
      <w:divBdr>
        <w:top w:val="none" w:sz="0" w:space="0" w:color="auto"/>
        <w:left w:val="none" w:sz="0" w:space="0" w:color="auto"/>
        <w:bottom w:val="none" w:sz="0" w:space="0" w:color="auto"/>
        <w:right w:val="none" w:sz="0" w:space="0" w:color="auto"/>
      </w:divBdr>
    </w:div>
    <w:div w:id="1161699760">
      <w:bodyDiv w:val="1"/>
      <w:marLeft w:val="0"/>
      <w:marRight w:val="0"/>
      <w:marTop w:val="0"/>
      <w:marBottom w:val="0"/>
      <w:divBdr>
        <w:top w:val="none" w:sz="0" w:space="0" w:color="auto"/>
        <w:left w:val="none" w:sz="0" w:space="0" w:color="auto"/>
        <w:bottom w:val="none" w:sz="0" w:space="0" w:color="auto"/>
        <w:right w:val="none" w:sz="0" w:space="0" w:color="auto"/>
      </w:divBdr>
    </w:div>
    <w:div w:id="1176503222">
      <w:bodyDiv w:val="1"/>
      <w:marLeft w:val="0"/>
      <w:marRight w:val="0"/>
      <w:marTop w:val="0"/>
      <w:marBottom w:val="0"/>
      <w:divBdr>
        <w:top w:val="none" w:sz="0" w:space="0" w:color="auto"/>
        <w:left w:val="none" w:sz="0" w:space="0" w:color="auto"/>
        <w:bottom w:val="none" w:sz="0" w:space="0" w:color="auto"/>
        <w:right w:val="none" w:sz="0" w:space="0" w:color="auto"/>
      </w:divBdr>
    </w:div>
    <w:div w:id="1177429793">
      <w:bodyDiv w:val="1"/>
      <w:marLeft w:val="0"/>
      <w:marRight w:val="0"/>
      <w:marTop w:val="0"/>
      <w:marBottom w:val="0"/>
      <w:divBdr>
        <w:top w:val="none" w:sz="0" w:space="0" w:color="auto"/>
        <w:left w:val="none" w:sz="0" w:space="0" w:color="auto"/>
        <w:bottom w:val="none" w:sz="0" w:space="0" w:color="auto"/>
        <w:right w:val="none" w:sz="0" w:space="0" w:color="auto"/>
      </w:divBdr>
    </w:div>
    <w:div w:id="1178538597">
      <w:bodyDiv w:val="1"/>
      <w:marLeft w:val="0"/>
      <w:marRight w:val="0"/>
      <w:marTop w:val="0"/>
      <w:marBottom w:val="0"/>
      <w:divBdr>
        <w:top w:val="none" w:sz="0" w:space="0" w:color="auto"/>
        <w:left w:val="none" w:sz="0" w:space="0" w:color="auto"/>
        <w:bottom w:val="none" w:sz="0" w:space="0" w:color="auto"/>
        <w:right w:val="none" w:sz="0" w:space="0" w:color="auto"/>
      </w:divBdr>
    </w:div>
    <w:div w:id="1185173160">
      <w:bodyDiv w:val="1"/>
      <w:marLeft w:val="0"/>
      <w:marRight w:val="0"/>
      <w:marTop w:val="0"/>
      <w:marBottom w:val="0"/>
      <w:divBdr>
        <w:top w:val="none" w:sz="0" w:space="0" w:color="auto"/>
        <w:left w:val="none" w:sz="0" w:space="0" w:color="auto"/>
        <w:bottom w:val="none" w:sz="0" w:space="0" w:color="auto"/>
        <w:right w:val="none" w:sz="0" w:space="0" w:color="auto"/>
      </w:divBdr>
    </w:div>
    <w:div w:id="1186401227">
      <w:bodyDiv w:val="1"/>
      <w:marLeft w:val="0"/>
      <w:marRight w:val="0"/>
      <w:marTop w:val="0"/>
      <w:marBottom w:val="0"/>
      <w:divBdr>
        <w:top w:val="none" w:sz="0" w:space="0" w:color="auto"/>
        <w:left w:val="none" w:sz="0" w:space="0" w:color="auto"/>
        <w:bottom w:val="none" w:sz="0" w:space="0" w:color="auto"/>
        <w:right w:val="none" w:sz="0" w:space="0" w:color="auto"/>
      </w:divBdr>
    </w:div>
    <w:div w:id="1190601271">
      <w:bodyDiv w:val="1"/>
      <w:marLeft w:val="0"/>
      <w:marRight w:val="0"/>
      <w:marTop w:val="0"/>
      <w:marBottom w:val="0"/>
      <w:divBdr>
        <w:top w:val="none" w:sz="0" w:space="0" w:color="auto"/>
        <w:left w:val="none" w:sz="0" w:space="0" w:color="auto"/>
        <w:bottom w:val="none" w:sz="0" w:space="0" w:color="auto"/>
        <w:right w:val="none" w:sz="0" w:space="0" w:color="auto"/>
      </w:divBdr>
    </w:div>
    <w:div w:id="1202980895">
      <w:bodyDiv w:val="1"/>
      <w:marLeft w:val="0"/>
      <w:marRight w:val="0"/>
      <w:marTop w:val="0"/>
      <w:marBottom w:val="0"/>
      <w:divBdr>
        <w:top w:val="none" w:sz="0" w:space="0" w:color="auto"/>
        <w:left w:val="none" w:sz="0" w:space="0" w:color="auto"/>
        <w:bottom w:val="none" w:sz="0" w:space="0" w:color="auto"/>
        <w:right w:val="none" w:sz="0" w:space="0" w:color="auto"/>
      </w:divBdr>
    </w:div>
    <w:div w:id="1211264491">
      <w:bodyDiv w:val="1"/>
      <w:marLeft w:val="0"/>
      <w:marRight w:val="0"/>
      <w:marTop w:val="0"/>
      <w:marBottom w:val="0"/>
      <w:divBdr>
        <w:top w:val="none" w:sz="0" w:space="0" w:color="auto"/>
        <w:left w:val="none" w:sz="0" w:space="0" w:color="auto"/>
        <w:bottom w:val="none" w:sz="0" w:space="0" w:color="auto"/>
        <w:right w:val="none" w:sz="0" w:space="0" w:color="auto"/>
      </w:divBdr>
    </w:div>
    <w:div w:id="1221743289">
      <w:bodyDiv w:val="1"/>
      <w:marLeft w:val="0"/>
      <w:marRight w:val="0"/>
      <w:marTop w:val="0"/>
      <w:marBottom w:val="0"/>
      <w:divBdr>
        <w:top w:val="none" w:sz="0" w:space="0" w:color="auto"/>
        <w:left w:val="none" w:sz="0" w:space="0" w:color="auto"/>
        <w:bottom w:val="none" w:sz="0" w:space="0" w:color="auto"/>
        <w:right w:val="none" w:sz="0" w:space="0" w:color="auto"/>
      </w:divBdr>
    </w:div>
    <w:div w:id="1232231719">
      <w:bodyDiv w:val="1"/>
      <w:marLeft w:val="0"/>
      <w:marRight w:val="0"/>
      <w:marTop w:val="0"/>
      <w:marBottom w:val="0"/>
      <w:divBdr>
        <w:top w:val="none" w:sz="0" w:space="0" w:color="auto"/>
        <w:left w:val="none" w:sz="0" w:space="0" w:color="auto"/>
        <w:bottom w:val="none" w:sz="0" w:space="0" w:color="auto"/>
        <w:right w:val="none" w:sz="0" w:space="0" w:color="auto"/>
      </w:divBdr>
    </w:div>
    <w:div w:id="1237209043">
      <w:bodyDiv w:val="1"/>
      <w:marLeft w:val="0"/>
      <w:marRight w:val="0"/>
      <w:marTop w:val="0"/>
      <w:marBottom w:val="0"/>
      <w:divBdr>
        <w:top w:val="none" w:sz="0" w:space="0" w:color="auto"/>
        <w:left w:val="none" w:sz="0" w:space="0" w:color="auto"/>
        <w:bottom w:val="none" w:sz="0" w:space="0" w:color="auto"/>
        <w:right w:val="none" w:sz="0" w:space="0" w:color="auto"/>
      </w:divBdr>
    </w:div>
    <w:div w:id="1240142081">
      <w:bodyDiv w:val="1"/>
      <w:marLeft w:val="0"/>
      <w:marRight w:val="0"/>
      <w:marTop w:val="0"/>
      <w:marBottom w:val="0"/>
      <w:divBdr>
        <w:top w:val="none" w:sz="0" w:space="0" w:color="auto"/>
        <w:left w:val="none" w:sz="0" w:space="0" w:color="auto"/>
        <w:bottom w:val="none" w:sz="0" w:space="0" w:color="auto"/>
        <w:right w:val="none" w:sz="0" w:space="0" w:color="auto"/>
      </w:divBdr>
    </w:div>
    <w:div w:id="1251936549">
      <w:bodyDiv w:val="1"/>
      <w:marLeft w:val="0"/>
      <w:marRight w:val="0"/>
      <w:marTop w:val="0"/>
      <w:marBottom w:val="0"/>
      <w:divBdr>
        <w:top w:val="none" w:sz="0" w:space="0" w:color="auto"/>
        <w:left w:val="none" w:sz="0" w:space="0" w:color="auto"/>
        <w:bottom w:val="none" w:sz="0" w:space="0" w:color="auto"/>
        <w:right w:val="none" w:sz="0" w:space="0" w:color="auto"/>
      </w:divBdr>
    </w:div>
    <w:div w:id="1254045878">
      <w:bodyDiv w:val="1"/>
      <w:marLeft w:val="0"/>
      <w:marRight w:val="0"/>
      <w:marTop w:val="0"/>
      <w:marBottom w:val="0"/>
      <w:divBdr>
        <w:top w:val="none" w:sz="0" w:space="0" w:color="auto"/>
        <w:left w:val="none" w:sz="0" w:space="0" w:color="auto"/>
        <w:bottom w:val="none" w:sz="0" w:space="0" w:color="auto"/>
        <w:right w:val="none" w:sz="0" w:space="0" w:color="auto"/>
      </w:divBdr>
    </w:div>
    <w:div w:id="1266428703">
      <w:bodyDiv w:val="1"/>
      <w:marLeft w:val="0"/>
      <w:marRight w:val="0"/>
      <w:marTop w:val="0"/>
      <w:marBottom w:val="0"/>
      <w:divBdr>
        <w:top w:val="none" w:sz="0" w:space="0" w:color="auto"/>
        <w:left w:val="none" w:sz="0" w:space="0" w:color="auto"/>
        <w:bottom w:val="none" w:sz="0" w:space="0" w:color="auto"/>
        <w:right w:val="none" w:sz="0" w:space="0" w:color="auto"/>
      </w:divBdr>
    </w:div>
    <w:div w:id="1278488151">
      <w:bodyDiv w:val="1"/>
      <w:marLeft w:val="0"/>
      <w:marRight w:val="0"/>
      <w:marTop w:val="0"/>
      <w:marBottom w:val="0"/>
      <w:divBdr>
        <w:top w:val="none" w:sz="0" w:space="0" w:color="auto"/>
        <w:left w:val="none" w:sz="0" w:space="0" w:color="auto"/>
        <w:bottom w:val="none" w:sz="0" w:space="0" w:color="auto"/>
        <w:right w:val="none" w:sz="0" w:space="0" w:color="auto"/>
      </w:divBdr>
    </w:div>
    <w:div w:id="1282810316">
      <w:bodyDiv w:val="1"/>
      <w:marLeft w:val="0"/>
      <w:marRight w:val="0"/>
      <w:marTop w:val="0"/>
      <w:marBottom w:val="0"/>
      <w:divBdr>
        <w:top w:val="none" w:sz="0" w:space="0" w:color="auto"/>
        <w:left w:val="none" w:sz="0" w:space="0" w:color="auto"/>
        <w:bottom w:val="none" w:sz="0" w:space="0" w:color="auto"/>
        <w:right w:val="none" w:sz="0" w:space="0" w:color="auto"/>
      </w:divBdr>
    </w:div>
    <w:div w:id="1284922836">
      <w:bodyDiv w:val="1"/>
      <w:marLeft w:val="0"/>
      <w:marRight w:val="0"/>
      <w:marTop w:val="0"/>
      <w:marBottom w:val="0"/>
      <w:divBdr>
        <w:top w:val="none" w:sz="0" w:space="0" w:color="auto"/>
        <w:left w:val="none" w:sz="0" w:space="0" w:color="auto"/>
        <w:bottom w:val="none" w:sz="0" w:space="0" w:color="auto"/>
        <w:right w:val="none" w:sz="0" w:space="0" w:color="auto"/>
      </w:divBdr>
    </w:div>
    <w:div w:id="1285235121">
      <w:bodyDiv w:val="1"/>
      <w:marLeft w:val="0"/>
      <w:marRight w:val="0"/>
      <w:marTop w:val="0"/>
      <w:marBottom w:val="0"/>
      <w:divBdr>
        <w:top w:val="none" w:sz="0" w:space="0" w:color="auto"/>
        <w:left w:val="none" w:sz="0" w:space="0" w:color="auto"/>
        <w:bottom w:val="none" w:sz="0" w:space="0" w:color="auto"/>
        <w:right w:val="none" w:sz="0" w:space="0" w:color="auto"/>
      </w:divBdr>
    </w:div>
    <w:div w:id="1291478117">
      <w:bodyDiv w:val="1"/>
      <w:marLeft w:val="0"/>
      <w:marRight w:val="0"/>
      <w:marTop w:val="0"/>
      <w:marBottom w:val="0"/>
      <w:divBdr>
        <w:top w:val="none" w:sz="0" w:space="0" w:color="auto"/>
        <w:left w:val="none" w:sz="0" w:space="0" w:color="auto"/>
        <w:bottom w:val="none" w:sz="0" w:space="0" w:color="auto"/>
        <w:right w:val="none" w:sz="0" w:space="0" w:color="auto"/>
      </w:divBdr>
    </w:div>
    <w:div w:id="1291934732">
      <w:bodyDiv w:val="1"/>
      <w:marLeft w:val="0"/>
      <w:marRight w:val="0"/>
      <w:marTop w:val="0"/>
      <w:marBottom w:val="0"/>
      <w:divBdr>
        <w:top w:val="none" w:sz="0" w:space="0" w:color="auto"/>
        <w:left w:val="none" w:sz="0" w:space="0" w:color="auto"/>
        <w:bottom w:val="none" w:sz="0" w:space="0" w:color="auto"/>
        <w:right w:val="none" w:sz="0" w:space="0" w:color="auto"/>
      </w:divBdr>
    </w:div>
    <w:div w:id="1294362835">
      <w:bodyDiv w:val="1"/>
      <w:marLeft w:val="0"/>
      <w:marRight w:val="0"/>
      <w:marTop w:val="0"/>
      <w:marBottom w:val="0"/>
      <w:divBdr>
        <w:top w:val="none" w:sz="0" w:space="0" w:color="auto"/>
        <w:left w:val="none" w:sz="0" w:space="0" w:color="auto"/>
        <w:bottom w:val="none" w:sz="0" w:space="0" w:color="auto"/>
        <w:right w:val="none" w:sz="0" w:space="0" w:color="auto"/>
      </w:divBdr>
    </w:div>
    <w:div w:id="1301571110">
      <w:bodyDiv w:val="1"/>
      <w:marLeft w:val="0"/>
      <w:marRight w:val="0"/>
      <w:marTop w:val="0"/>
      <w:marBottom w:val="0"/>
      <w:divBdr>
        <w:top w:val="none" w:sz="0" w:space="0" w:color="auto"/>
        <w:left w:val="none" w:sz="0" w:space="0" w:color="auto"/>
        <w:bottom w:val="none" w:sz="0" w:space="0" w:color="auto"/>
        <w:right w:val="none" w:sz="0" w:space="0" w:color="auto"/>
      </w:divBdr>
    </w:div>
    <w:div w:id="1305702418">
      <w:bodyDiv w:val="1"/>
      <w:marLeft w:val="0"/>
      <w:marRight w:val="0"/>
      <w:marTop w:val="0"/>
      <w:marBottom w:val="0"/>
      <w:divBdr>
        <w:top w:val="none" w:sz="0" w:space="0" w:color="auto"/>
        <w:left w:val="none" w:sz="0" w:space="0" w:color="auto"/>
        <w:bottom w:val="none" w:sz="0" w:space="0" w:color="auto"/>
        <w:right w:val="none" w:sz="0" w:space="0" w:color="auto"/>
      </w:divBdr>
    </w:div>
    <w:div w:id="1308316034">
      <w:bodyDiv w:val="1"/>
      <w:marLeft w:val="0"/>
      <w:marRight w:val="0"/>
      <w:marTop w:val="0"/>
      <w:marBottom w:val="0"/>
      <w:divBdr>
        <w:top w:val="none" w:sz="0" w:space="0" w:color="auto"/>
        <w:left w:val="none" w:sz="0" w:space="0" w:color="auto"/>
        <w:bottom w:val="none" w:sz="0" w:space="0" w:color="auto"/>
        <w:right w:val="none" w:sz="0" w:space="0" w:color="auto"/>
      </w:divBdr>
    </w:div>
    <w:div w:id="1325544995">
      <w:bodyDiv w:val="1"/>
      <w:marLeft w:val="0"/>
      <w:marRight w:val="0"/>
      <w:marTop w:val="0"/>
      <w:marBottom w:val="0"/>
      <w:divBdr>
        <w:top w:val="none" w:sz="0" w:space="0" w:color="auto"/>
        <w:left w:val="none" w:sz="0" w:space="0" w:color="auto"/>
        <w:bottom w:val="none" w:sz="0" w:space="0" w:color="auto"/>
        <w:right w:val="none" w:sz="0" w:space="0" w:color="auto"/>
      </w:divBdr>
    </w:div>
    <w:div w:id="1327438806">
      <w:bodyDiv w:val="1"/>
      <w:marLeft w:val="0"/>
      <w:marRight w:val="0"/>
      <w:marTop w:val="0"/>
      <w:marBottom w:val="0"/>
      <w:divBdr>
        <w:top w:val="none" w:sz="0" w:space="0" w:color="auto"/>
        <w:left w:val="none" w:sz="0" w:space="0" w:color="auto"/>
        <w:bottom w:val="none" w:sz="0" w:space="0" w:color="auto"/>
        <w:right w:val="none" w:sz="0" w:space="0" w:color="auto"/>
      </w:divBdr>
    </w:div>
    <w:div w:id="1338342308">
      <w:bodyDiv w:val="1"/>
      <w:marLeft w:val="0"/>
      <w:marRight w:val="0"/>
      <w:marTop w:val="0"/>
      <w:marBottom w:val="0"/>
      <w:divBdr>
        <w:top w:val="none" w:sz="0" w:space="0" w:color="auto"/>
        <w:left w:val="none" w:sz="0" w:space="0" w:color="auto"/>
        <w:bottom w:val="none" w:sz="0" w:space="0" w:color="auto"/>
        <w:right w:val="none" w:sz="0" w:space="0" w:color="auto"/>
      </w:divBdr>
    </w:div>
    <w:div w:id="1346594548">
      <w:bodyDiv w:val="1"/>
      <w:marLeft w:val="0"/>
      <w:marRight w:val="0"/>
      <w:marTop w:val="0"/>
      <w:marBottom w:val="0"/>
      <w:divBdr>
        <w:top w:val="none" w:sz="0" w:space="0" w:color="auto"/>
        <w:left w:val="none" w:sz="0" w:space="0" w:color="auto"/>
        <w:bottom w:val="none" w:sz="0" w:space="0" w:color="auto"/>
        <w:right w:val="none" w:sz="0" w:space="0" w:color="auto"/>
      </w:divBdr>
    </w:div>
    <w:div w:id="1349018492">
      <w:bodyDiv w:val="1"/>
      <w:marLeft w:val="0"/>
      <w:marRight w:val="0"/>
      <w:marTop w:val="0"/>
      <w:marBottom w:val="0"/>
      <w:divBdr>
        <w:top w:val="none" w:sz="0" w:space="0" w:color="auto"/>
        <w:left w:val="none" w:sz="0" w:space="0" w:color="auto"/>
        <w:bottom w:val="none" w:sz="0" w:space="0" w:color="auto"/>
        <w:right w:val="none" w:sz="0" w:space="0" w:color="auto"/>
      </w:divBdr>
    </w:div>
    <w:div w:id="1356535614">
      <w:bodyDiv w:val="1"/>
      <w:marLeft w:val="0"/>
      <w:marRight w:val="0"/>
      <w:marTop w:val="0"/>
      <w:marBottom w:val="0"/>
      <w:divBdr>
        <w:top w:val="none" w:sz="0" w:space="0" w:color="auto"/>
        <w:left w:val="none" w:sz="0" w:space="0" w:color="auto"/>
        <w:bottom w:val="none" w:sz="0" w:space="0" w:color="auto"/>
        <w:right w:val="none" w:sz="0" w:space="0" w:color="auto"/>
      </w:divBdr>
    </w:div>
    <w:div w:id="1363357810">
      <w:bodyDiv w:val="1"/>
      <w:marLeft w:val="0"/>
      <w:marRight w:val="0"/>
      <w:marTop w:val="0"/>
      <w:marBottom w:val="0"/>
      <w:divBdr>
        <w:top w:val="none" w:sz="0" w:space="0" w:color="auto"/>
        <w:left w:val="none" w:sz="0" w:space="0" w:color="auto"/>
        <w:bottom w:val="none" w:sz="0" w:space="0" w:color="auto"/>
        <w:right w:val="none" w:sz="0" w:space="0" w:color="auto"/>
      </w:divBdr>
    </w:div>
    <w:div w:id="1365716056">
      <w:bodyDiv w:val="1"/>
      <w:marLeft w:val="0"/>
      <w:marRight w:val="0"/>
      <w:marTop w:val="0"/>
      <w:marBottom w:val="0"/>
      <w:divBdr>
        <w:top w:val="none" w:sz="0" w:space="0" w:color="auto"/>
        <w:left w:val="none" w:sz="0" w:space="0" w:color="auto"/>
        <w:bottom w:val="none" w:sz="0" w:space="0" w:color="auto"/>
        <w:right w:val="none" w:sz="0" w:space="0" w:color="auto"/>
      </w:divBdr>
    </w:div>
    <w:div w:id="1366641684">
      <w:bodyDiv w:val="1"/>
      <w:marLeft w:val="0"/>
      <w:marRight w:val="0"/>
      <w:marTop w:val="0"/>
      <w:marBottom w:val="0"/>
      <w:divBdr>
        <w:top w:val="none" w:sz="0" w:space="0" w:color="auto"/>
        <w:left w:val="none" w:sz="0" w:space="0" w:color="auto"/>
        <w:bottom w:val="none" w:sz="0" w:space="0" w:color="auto"/>
        <w:right w:val="none" w:sz="0" w:space="0" w:color="auto"/>
      </w:divBdr>
    </w:div>
    <w:div w:id="1369380245">
      <w:bodyDiv w:val="1"/>
      <w:marLeft w:val="0"/>
      <w:marRight w:val="0"/>
      <w:marTop w:val="0"/>
      <w:marBottom w:val="0"/>
      <w:divBdr>
        <w:top w:val="none" w:sz="0" w:space="0" w:color="auto"/>
        <w:left w:val="none" w:sz="0" w:space="0" w:color="auto"/>
        <w:bottom w:val="none" w:sz="0" w:space="0" w:color="auto"/>
        <w:right w:val="none" w:sz="0" w:space="0" w:color="auto"/>
      </w:divBdr>
    </w:div>
    <w:div w:id="1376345159">
      <w:bodyDiv w:val="1"/>
      <w:marLeft w:val="0"/>
      <w:marRight w:val="0"/>
      <w:marTop w:val="0"/>
      <w:marBottom w:val="0"/>
      <w:divBdr>
        <w:top w:val="none" w:sz="0" w:space="0" w:color="auto"/>
        <w:left w:val="none" w:sz="0" w:space="0" w:color="auto"/>
        <w:bottom w:val="none" w:sz="0" w:space="0" w:color="auto"/>
        <w:right w:val="none" w:sz="0" w:space="0" w:color="auto"/>
      </w:divBdr>
    </w:div>
    <w:div w:id="1384407253">
      <w:bodyDiv w:val="1"/>
      <w:marLeft w:val="0"/>
      <w:marRight w:val="0"/>
      <w:marTop w:val="0"/>
      <w:marBottom w:val="0"/>
      <w:divBdr>
        <w:top w:val="none" w:sz="0" w:space="0" w:color="auto"/>
        <w:left w:val="none" w:sz="0" w:space="0" w:color="auto"/>
        <w:bottom w:val="none" w:sz="0" w:space="0" w:color="auto"/>
        <w:right w:val="none" w:sz="0" w:space="0" w:color="auto"/>
      </w:divBdr>
    </w:div>
    <w:div w:id="1388263987">
      <w:bodyDiv w:val="1"/>
      <w:marLeft w:val="0"/>
      <w:marRight w:val="0"/>
      <w:marTop w:val="0"/>
      <w:marBottom w:val="0"/>
      <w:divBdr>
        <w:top w:val="none" w:sz="0" w:space="0" w:color="auto"/>
        <w:left w:val="none" w:sz="0" w:space="0" w:color="auto"/>
        <w:bottom w:val="none" w:sz="0" w:space="0" w:color="auto"/>
        <w:right w:val="none" w:sz="0" w:space="0" w:color="auto"/>
      </w:divBdr>
    </w:div>
    <w:div w:id="1388802896">
      <w:bodyDiv w:val="1"/>
      <w:marLeft w:val="0"/>
      <w:marRight w:val="0"/>
      <w:marTop w:val="0"/>
      <w:marBottom w:val="0"/>
      <w:divBdr>
        <w:top w:val="none" w:sz="0" w:space="0" w:color="auto"/>
        <w:left w:val="none" w:sz="0" w:space="0" w:color="auto"/>
        <w:bottom w:val="none" w:sz="0" w:space="0" w:color="auto"/>
        <w:right w:val="none" w:sz="0" w:space="0" w:color="auto"/>
      </w:divBdr>
    </w:div>
    <w:div w:id="1389383607">
      <w:bodyDiv w:val="1"/>
      <w:marLeft w:val="0"/>
      <w:marRight w:val="0"/>
      <w:marTop w:val="0"/>
      <w:marBottom w:val="0"/>
      <w:divBdr>
        <w:top w:val="none" w:sz="0" w:space="0" w:color="auto"/>
        <w:left w:val="none" w:sz="0" w:space="0" w:color="auto"/>
        <w:bottom w:val="none" w:sz="0" w:space="0" w:color="auto"/>
        <w:right w:val="none" w:sz="0" w:space="0" w:color="auto"/>
      </w:divBdr>
    </w:div>
    <w:div w:id="1399599013">
      <w:bodyDiv w:val="1"/>
      <w:marLeft w:val="0"/>
      <w:marRight w:val="0"/>
      <w:marTop w:val="0"/>
      <w:marBottom w:val="0"/>
      <w:divBdr>
        <w:top w:val="none" w:sz="0" w:space="0" w:color="auto"/>
        <w:left w:val="none" w:sz="0" w:space="0" w:color="auto"/>
        <w:bottom w:val="none" w:sz="0" w:space="0" w:color="auto"/>
        <w:right w:val="none" w:sz="0" w:space="0" w:color="auto"/>
      </w:divBdr>
    </w:div>
    <w:div w:id="1400130113">
      <w:bodyDiv w:val="1"/>
      <w:marLeft w:val="0"/>
      <w:marRight w:val="0"/>
      <w:marTop w:val="0"/>
      <w:marBottom w:val="0"/>
      <w:divBdr>
        <w:top w:val="none" w:sz="0" w:space="0" w:color="auto"/>
        <w:left w:val="none" w:sz="0" w:space="0" w:color="auto"/>
        <w:bottom w:val="none" w:sz="0" w:space="0" w:color="auto"/>
        <w:right w:val="none" w:sz="0" w:space="0" w:color="auto"/>
      </w:divBdr>
    </w:div>
    <w:div w:id="1409499082">
      <w:bodyDiv w:val="1"/>
      <w:marLeft w:val="0"/>
      <w:marRight w:val="0"/>
      <w:marTop w:val="0"/>
      <w:marBottom w:val="0"/>
      <w:divBdr>
        <w:top w:val="none" w:sz="0" w:space="0" w:color="auto"/>
        <w:left w:val="none" w:sz="0" w:space="0" w:color="auto"/>
        <w:bottom w:val="none" w:sz="0" w:space="0" w:color="auto"/>
        <w:right w:val="none" w:sz="0" w:space="0" w:color="auto"/>
      </w:divBdr>
    </w:div>
    <w:div w:id="1412005369">
      <w:bodyDiv w:val="1"/>
      <w:marLeft w:val="0"/>
      <w:marRight w:val="0"/>
      <w:marTop w:val="0"/>
      <w:marBottom w:val="0"/>
      <w:divBdr>
        <w:top w:val="none" w:sz="0" w:space="0" w:color="auto"/>
        <w:left w:val="none" w:sz="0" w:space="0" w:color="auto"/>
        <w:bottom w:val="none" w:sz="0" w:space="0" w:color="auto"/>
        <w:right w:val="none" w:sz="0" w:space="0" w:color="auto"/>
      </w:divBdr>
    </w:div>
    <w:div w:id="1421834444">
      <w:bodyDiv w:val="1"/>
      <w:marLeft w:val="0"/>
      <w:marRight w:val="0"/>
      <w:marTop w:val="0"/>
      <w:marBottom w:val="0"/>
      <w:divBdr>
        <w:top w:val="none" w:sz="0" w:space="0" w:color="auto"/>
        <w:left w:val="none" w:sz="0" w:space="0" w:color="auto"/>
        <w:bottom w:val="none" w:sz="0" w:space="0" w:color="auto"/>
        <w:right w:val="none" w:sz="0" w:space="0" w:color="auto"/>
      </w:divBdr>
    </w:div>
    <w:div w:id="1426878602">
      <w:bodyDiv w:val="1"/>
      <w:marLeft w:val="0"/>
      <w:marRight w:val="0"/>
      <w:marTop w:val="0"/>
      <w:marBottom w:val="0"/>
      <w:divBdr>
        <w:top w:val="none" w:sz="0" w:space="0" w:color="auto"/>
        <w:left w:val="none" w:sz="0" w:space="0" w:color="auto"/>
        <w:bottom w:val="none" w:sz="0" w:space="0" w:color="auto"/>
        <w:right w:val="none" w:sz="0" w:space="0" w:color="auto"/>
      </w:divBdr>
    </w:div>
    <w:div w:id="1432820313">
      <w:bodyDiv w:val="1"/>
      <w:marLeft w:val="0"/>
      <w:marRight w:val="0"/>
      <w:marTop w:val="0"/>
      <w:marBottom w:val="0"/>
      <w:divBdr>
        <w:top w:val="none" w:sz="0" w:space="0" w:color="auto"/>
        <w:left w:val="none" w:sz="0" w:space="0" w:color="auto"/>
        <w:bottom w:val="none" w:sz="0" w:space="0" w:color="auto"/>
        <w:right w:val="none" w:sz="0" w:space="0" w:color="auto"/>
      </w:divBdr>
    </w:div>
    <w:div w:id="1433747427">
      <w:bodyDiv w:val="1"/>
      <w:marLeft w:val="0"/>
      <w:marRight w:val="0"/>
      <w:marTop w:val="0"/>
      <w:marBottom w:val="0"/>
      <w:divBdr>
        <w:top w:val="none" w:sz="0" w:space="0" w:color="auto"/>
        <w:left w:val="none" w:sz="0" w:space="0" w:color="auto"/>
        <w:bottom w:val="none" w:sz="0" w:space="0" w:color="auto"/>
        <w:right w:val="none" w:sz="0" w:space="0" w:color="auto"/>
      </w:divBdr>
    </w:div>
    <w:div w:id="1448349566">
      <w:bodyDiv w:val="1"/>
      <w:marLeft w:val="0"/>
      <w:marRight w:val="0"/>
      <w:marTop w:val="0"/>
      <w:marBottom w:val="0"/>
      <w:divBdr>
        <w:top w:val="none" w:sz="0" w:space="0" w:color="auto"/>
        <w:left w:val="none" w:sz="0" w:space="0" w:color="auto"/>
        <w:bottom w:val="none" w:sz="0" w:space="0" w:color="auto"/>
        <w:right w:val="none" w:sz="0" w:space="0" w:color="auto"/>
      </w:divBdr>
    </w:div>
    <w:div w:id="1453984626">
      <w:bodyDiv w:val="1"/>
      <w:marLeft w:val="0"/>
      <w:marRight w:val="0"/>
      <w:marTop w:val="0"/>
      <w:marBottom w:val="0"/>
      <w:divBdr>
        <w:top w:val="none" w:sz="0" w:space="0" w:color="auto"/>
        <w:left w:val="none" w:sz="0" w:space="0" w:color="auto"/>
        <w:bottom w:val="none" w:sz="0" w:space="0" w:color="auto"/>
        <w:right w:val="none" w:sz="0" w:space="0" w:color="auto"/>
      </w:divBdr>
    </w:div>
    <w:div w:id="1454247384">
      <w:bodyDiv w:val="1"/>
      <w:marLeft w:val="0"/>
      <w:marRight w:val="0"/>
      <w:marTop w:val="0"/>
      <w:marBottom w:val="0"/>
      <w:divBdr>
        <w:top w:val="none" w:sz="0" w:space="0" w:color="auto"/>
        <w:left w:val="none" w:sz="0" w:space="0" w:color="auto"/>
        <w:bottom w:val="none" w:sz="0" w:space="0" w:color="auto"/>
        <w:right w:val="none" w:sz="0" w:space="0" w:color="auto"/>
      </w:divBdr>
    </w:div>
    <w:div w:id="1460300165">
      <w:bodyDiv w:val="1"/>
      <w:marLeft w:val="0"/>
      <w:marRight w:val="0"/>
      <w:marTop w:val="0"/>
      <w:marBottom w:val="0"/>
      <w:divBdr>
        <w:top w:val="none" w:sz="0" w:space="0" w:color="auto"/>
        <w:left w:val="none" w:sz="0" w:space="0" w:color="auto"/>
        <w:bottom w:val="none" w:sz="0" w:space="0" w:color="auto"/>
        <w:right w:val="none" w:sz="0" w:space="0" w:color="auto"/>
      </w:divBdr>
    </w:div>
    <w:div w:id="1462454229">
      <w:bodyDiv w:val="1"/>
      <w:marLeft w:val="0"/>
      <w:marRight w:val="0"/>
      <w:marTop w:val="0"/>
      <w:marBottom w:val="0"/>
      <w:divBdr>
        <w:top w:val="none" w:sz="0" w:space="0" w:color="auto"/>
        <w:left w:val="none" w:sz="0" w:space="0" w:color="auto"/>
        <w:bottom w:val="none" w:sz="0" w:space="0" w:color="auto"/>
        <w:right w:val="none" w:sz="0" w:space="0" w:color="auto"/>
      </w:divBdr>
    </w:div>
    <w:div w:id="1463426864">
      <w:bodyDiv w:val="1"/>
      <w:marLeft w:val="0"/>
      <w:marRight w:val="0"/>
      <w:marTop w:val="0"/>
      <w:marBottom w:val="0"/>
      <w:divBdr>
        <w:top w:val="none" w:sz="0" w:space="0" w:color="auto"/>
        <w:left w:val="none" w:sz="0" w:space="0" w:color="auto"/>
        <w:bottom w:val="none" w:sz="0" w:space="0" w:color="auto"/>
        <w:right w:val="none" w:sz="0" w:space="0" w:color="auto"/>
      </w:divBdr>
    </w:div>
    <w:div w:id="1472404801">
      <w:bodyDiv w:val="1"/>
      <w:marLeft w:val="0"/>
      <w:marRight w:val="0"/>
      <w:marTop w:val="0"/>
      <w:marBottom w:val="0"/>
      <w:divBdr>
        <w:top w:val="none" w:sz="0" w:space="0" w:color="auto"/>
        <w:left w:val="none" w:sz="0" w:space="0" w:color="auto"/>
        <w:bottom w:val="none" w:sz="0" w:space="0" w:color="auto"/>
        <w:right w:val="none" w:sz="0" w:space="0" w:color="auto"/>
      </w:divBdr>
    </w:div>
    <w:div w:id="1482767016">
      <w:bodyDiv w:val="1"/>
      <w:marLeft w:val="0"/>
      <w:marRight w:val="0"/>
      <w:marTop w:val="0"/>
      <w:marBottom w:val="0"/>
      <w:divBdr>
        <w:top w:val="none" w:sz="0" w:space="0" w:color="auto"/>
        <w:left w:val="none" w:sz="0" w:space="0" w:color="auto"/>
        <w:bottom w:val="none" w:sz="0" w:space="0" w:color="auto"/>
        <w:right w:val="none" w:sz="0" w:space="0" w:color="auto"/>
      </w:divBdr>
    </w:div>
    <w:div w:id="1499081853">
      <w:bodyDiv w:val="1"/>
      <w:marLeft w:val="0"/>
      <w:marRight w:val="0"/>
      <w:marTop w:val="0"/>
      <w:marBottom w:val="0"/>
      <w:divBdr>
        <w:top w:val="none" w:sz="0" w:space="0" w:color="auto"/>
        <w:left w:val="none" w:sz="0" w:space="0" w:color="auto"/>
        <w:bottom w:val="none" w:sz="0" w:space="0" w:color="auto"/>
        <w:right w:val="none" w:sz="0" w:space="0" w:color="auto"/>
      </w:divBdr>
    </w:div>
    <w:div w:id="1510176539">
      <w:bodyDiv w:val="1"/>
      <w:marLeft w:val="0"/>
      <w:marRight w:val="0"/>
      <w:marTop w:val="0"/>
      <w:marBottom w:val="0"/>
      <w:divBdr>
        <w:top w:val="none" w:sz="0" w:space="0" w:color="auto"/>
        <w:left w:val="none" w:sz="0" w:space="0" w:color="auto"/>
        <w:bottom w:val="none" w:sz="0" w:space="0" w:color="auto"/>
        <w:right w:val="none" w:sz="0" w:space="0" w:color="auto"/>
      </w:divBdr>
    </w:div>
    <w:div w:id="1522402517">
      <w:bodyDiv w:val="1"/>
      <w:marLeft w:val="0"/>
      <w:marRight w:val="0"/>
      <w:marTop w:val="0"/>
      <w:marBottom w:val="0"/>
      <w:divBdr>
        <w:top w:val="none" w:sz="0" w:space="0" w:color="auto"/>
        <w:left w:val="none" w:sz="0" w:space="0" w:color="auto"/>
        <w:bottom w:val="none" w:sz="0" w:space="0" w:color="auto"/>
        <w:right w:val="none" w:sz="0" w:space="0" w:color="auto"/>
      </w:divBdr>
    </w:div>
    <w:div w:id="1541092919">
      <w:bodyDiv w:val="1"/>
      <w:marLeft w:val="0"/>
      <w:marRight w:val="0"/>
      <w:marTop w:val="0"/>
      <w:marBottom w:val="0"/>
      <w:divBdr>
        <w:top w:val="none" w:sz="0" w:space="0" w:color="auto"/>
        <w:left w:val="none" w:sz="0" w:space="0" w:color="auto"/>
        <w:bottom w:val="none" w:sz="0" w:space="0" w:color="auto"/>
        <w:right w:val="none" w:sz="0" w:space="0" w:color="auto"/>
      </w:divBdr>
    </w:div>
    <w:div w:id="1549680995">
      <w:bodyDiv w:val="1"/>
      <w:marLeft w:val="0"/>
      <w:marRight w:val="0"/>
      <w:marTop w:val="0"/>
      <w:marBottom w:val="0"/>
      <w:divBdr>
        <w:top w:val="none" w:sz="0" w:space="0" w:color="auto"/>
        <w:left w:val="none" w:sz="0" w:space="0" w:color="auto"/>
        <w:bottom w:val="none" w:sz="0" w:space="0" w:color="auto"/>
        <w:right w:val="none" w:sz="0" w:space="0" w:color="auto"/>
      </w:divBdr>
    </w:div>
    <w:div w:id="1550920263">
      <w:bodyDiv w:val="1"/>
      <w:marLeft w:val="0"/>
      <w:marRight w:val="0"/>
      <w:marTop w:val="0"/>
      <w:marBottom w:val="0"/>
      <w:divBdr>
        <w:top w:val="none" w:sz="0" w:space="0" w:color="auto"/>
        <w:left w:val="none" w:sz="0" w:space="0" w:color="auto"/>
        <w:bottom w:val="none" w:sz="0" w:space="0" w:color="auto"/>
        <w:right w:val="none" w:sz="0" w:space="0" w:color="auto"/>
      </w:divBdr>
    </w:div>
    <w:div w:id="1552840767">
      <w:bodyDiv w:val="1"/>
      <w:marLeft w:val="0"/>
      <w:marRight w:val="0"/>
      <w:marTop w:val="0"/>
      <w:marBottom w:val="0"/>
      <w:divBdr>
        <w:top w:val="none" w:sz="0" w:space="0" w:color="auto"/>
        <w:left w:val="none" w:sz="0" w:space="0" w:color="auto"/>
        <w:bottom w:val="none" w:sz="0" w:space="0" w:color="auto"/>
        <w:right w:val="none" w:sz="0" w:space="0" w:color="auto"/>
      </w:divBdr>
    </w:div>
    <w:div w:id="1566574477">
      <w:bodyDiv w:val="1"/>
      <w:marLeft w:val="0"/>
      <w:marRight w:val="0"/>
      <w:marTop w:val="0"/>
      <w:marBottom w:val="0"/>
      <w:divBdr>
        <w:top w:val="none" w:sz="0" w:space="0" w:color="auto"/>
        <w:left w:val="none" w:sz="0" w:space="0" w:color="auto"/>
        <w:bottom w:val="none" w:sz="0" w:space="0" w:color="auto"/>
        <w:right w:val="none" w:sz="0" w:space="0" w:color="auto"/>
      </w:divBdr>
    </w:div>
    <w:div w:id="1567374599">
      <w:bodyDiv w:val="1"/>
      <w:marLeft w:val="0"/>
      <w:marRight w:val="0"/>
      <w:marTop w:val="0"/>
      <w:marBottom w:val="0"/>
      <w:divBdr>
        <w:top w:val="none" w:sz="0" w:space="0" w:color="auto"/>
        <w:left w:val="none" w:sz="0" w:space="0" w:color="auto"/>
        <w:bottom w:val="none" w:sz="0" w:space="0" w:color="auto"/>
        <w:right w:val="none" w:sz="0" w:space="0" w:color="auto"/>
      </w:divBdr>
    </w:div>
    <w:div w:id="1569925927">
      <w:bodyDiv w:val="1"/>
      <w:marLeft w:val="0"/>
      <w:marRight w:val="0"/>
      <w:marTop w:val="0"/>
      <w:marBottom w:val="0"/>
      <w:divBdr>
        <w:top w:val="none" w:sz="0" w:space="0" w:color="auto"/>
        <w:left w:val="none" w:sz="0" w:space="0" w:color="auto"/>
        <w:bottom w:val="none" w:sz="0" w:space="0" w:color="auto"/>
        <w:right w:val="none" w:sz="0" w:space="0" w:color="auto"/>
      </w:divBdr>
    </w:div>
    <w:div w:id="1572155449">
      <w:bodyDiv w:val="1"/>
      <w:marLeft w:val="0"/>
      <w:marRight w:val="0"/>
      <w:marTop w:val="0"/>
      <w:marBottom w:val="0"/>
      <w:divBdr>
        <w:top w:val="none" w:sz="0" w:space="0" w:color="auto"/>
        <w:left w:val="none" w:sz="0" w:space="0" w:color="auto"/>
        <w:bottom w:val="none" w:sz="0" w:space="0" w:color="auto"/>
        <w:right w:val="none" w:sz="0" w:space="0" w:color="auto"/>
      </w:divBdr>
    </w:div>
    <w:div w:id="1578904320">
      <w:bodyDiv w:val="1"/>
      <w:marLeft w:val="0"/>
      <w:marRight w:val="0"/>
      <w:marTop w:val="0"/>
      <w:marBottom w:val="0"/>
      <w:divBdr>
        <w:top w:val="none" w:sz="0" w:space="0" w:color="auto"/>
        <w:left w:val="none" w:sz="0" w:space="0" w:color="auto"/>
        <w:bottom w:val="none" w:sz="0" w:space="0" w:color="auto"/>
        <w:right w:val="none" w:sz="0" w:space="0" w:color="auto"/>
      </w:divBdr>
    </w:div>
    <w:div w:id="1603679751">
      <w:bodyDiv w:val="1"/>
      <w:marLeft w:val="0"/>
      <w:marRight w:val="0"/>
      <w:marTop w:val="0"/>
      <w:marBottom w:val="0"/>
      <w:divBdr>
        <w:top w:val="none" w:sz="0" w:space="0" w:color="auto"/>
        <w:left w:val="none" w:sz="0" w:space="0" w:color="auto"/>
        <w:bottom w:val="none" w:sz="0" w:space="0" w:color="auto"/>
        <w:right w:val="none" w:sz="0" w:space="0" w:color="auto"/>
      </w:divBdr>
    </w:div>
    <w:div w:id="1606306035">
      <w:bodyDiv w:val="1"/>
      <w:marLeft w:val="0"/>
      <w:marRight w:val="0"/>
      <w:marTop w:val="0"/>
      <w:marBottom w:val="0"/>
      <w:divBdr>
        <w:top w:val="none" w:sz="0" w:space="0" w:color="auto"/>
        <w:left w:val="none" w:sz="0" w:space="0" w:color="auto"/>
        <w:bottom w:val="none" w:sz="0" w:space="0" w:color="auto"/>
        <w:right w:val="none" w:sz="0" w:space="0" w:color="auto"/>
      </w:divBdr>
    </w:div>
    <w:div w:id="1612935680">
      <w:bodyDiv w:val="1"/>
      <w:marLeft w:val="0"/>
      <w:marRight w:val="0"/>
      <w:marTop w:val="0"/>
      <w:marBottom w:val="0"/>
      <w:divBdr>
        <w:top w:val="none" w:sz="0" w:space="0" w:color="auto"/>
        <w:left w:val="none" w:sz="0" w:space="0" w:color="auto"/>
        <w:bottom w:val="none" w:sz="0" w:space="0" w:color="auto"/>
        <w:right w:val="none" w:sz="0" w:space="0" w:color="auto"/>
      </w:divBdr>
    </w:div>
    <w:div w:id="1613782930">
      <w:bodyDiv w:val="1"/>
      <w:marLeft w:val="0"/>
      <w:marRight w:val="0"/>
      <w:marTop w:val="0"/>
      <w:marBottom w:val="0"/>
      <w:divBdr>
        <w:top w:val="none" w:sz="0" w:space="0" w:color="auto"/>
        <w:left w:val="none" w:sz="0" w:space="0" w:color="auto"/>
        <w:bottom w:val="none" w:sz="0" w:space="0" w:color="auto"/>
        <w:right w:val="none" w:sz="0" w:space="0" w:color="auto"/>
      </w:divBdr>
    </w:div>
    <w:div w:id="1615552435">
      <w:bodyDiv w:val="1"/>
      <w:marLeft w:val="0"/>
      <w:marRight w:val="0"/>
      <w:marTop w:val="0"/>
      <w:marBottom w:val="0"/>
      <w:divBdr>
        <w:top w:val="none" w:sz="0" w:space="0" w:color="auto"/>
        <w:left w:val="none" w:sz="0" w:space="0" w:color="auto"/>
        <w:bottom w:val="none" w:sz="0" w:space="0" w:color="auto"/>
        <w:right w:val="none" w:sz="0" w:space="0" w:color="auto"/>
      </w:divBdr>
    </w:div>
    <w:div w:id="1618608296">
      <w:bodyDiv w:val="1"/>
      <w:marLeft w:val="0"/>
      <w:marRight w:val="0"/>
      <w:marTop w:val="0"/>
      <w:marBottom w:val="0"/>
      <w:divBdr>
        <w:top w:val="none" w:sz="0" w:space="0" w:color="auto"/>
        <w:left w:val="none" w:sz="0" w:space="0" w:color="auto"/>
        <w:bottom w:val="none" w:sz="0" w:space="0" w:color="auto"/>
        <w:right w:val="none" w:sz="0" w:space="0" w:color="auto"/>
      </w:divBdr>
    </w:div>
    <w:div w:id="1639191309">
      <w:bodyDiv w:val="1"/>
      <w:marLeft w:val="0"/>
      <w:marRight w:val="0"/>
      <w:marTop w:val="0"/>
      <w:marBottom w:val="0"/>
      <w:divBdr>
        <w:top w:val="none" w:sz="0" w:space="0" w:color="auto"/>
        <w:left w:val="none" w:sz="0" w:space="0" w:color="auto"/>
        <w:bottom w:val="none" w:sz="0" w:space="0" w:color="auto"/>
        <w:right w:val="none" w:sz="0" w:space="0" w:color="auto"/>
      </w:divBdr>
    </w:div>
    <w:div w:id="1641375822">
      <w:bodyDiv w:val="1"/>
      <w:marLeft w:val="0"/>
      <w:marRight w:val="0"/>
      <w:marTop w:val="0"/>
      <w:marBottom w:val="0"/>
      <w:divBdr>
        <w:top w:val="none" w:sz="0" w:space="0" w:color="auto"/>
        <w:left w:val="none" w:sz="0" w:space="0" w:color="auto"/>
        <w:bottom w:val="none" w:sz="0" w:space="0" w:color="auto"/>
        <w:right w:val="none" w:sz="0" w:space="0" w:color="auto"/>
      </w:divBdr>
    </w:div>
    <w:div w:id="1643996798">
      <w:bodyDiv w:val="1"/>
      <w:marLeft w:val="0"/>
      <w:marRight w:val="0"/>
      <w:marTop w:val="0"/>
      <w:marBottom w:val="0"/>
      <w:divBdr>
        <w:top w:val="none" w:sz="0" w:space="0" w:color="auto"/>
        <w:left w:val="none" w:sz="0" w:space="0" w:color="auto"/>
        <w:bottom w:val="none" w:sz="0" w:space="0" w:color="auto"/>
        <w:right w:val="none" w:sz="0" w:space="0" w:color="auto"/>
      </w:divBdr>
    </w:div>
    <w:div w:id="1644575225">
      <w:bodyDiv w:val="1"/>
      <w:marLeft w:val="0"/>
      <w:marRight w:val="0"/>
      <w:marTop w:val="0"/>
      <w:marBottom w:val="0"/>
      <w:divBdr>
        <w:top w:val="none" w:sz="0" w:space="0" w:color="auto"/>
        <w:left w:val="none" w:sz="0" w:space="0" w:color="auto"/>
        <w:bottom w:val="none" w:sz="0" w:space="0" w:color="auto"/>
        <w:right w:val="none" w:sz="0" w:space="0" w:color="auto"/>
      </w:divBdr>
    </w:div>
    <w:div w:id="1646929527">
      <w:bodyDiv w:val="1"/>
      <w:marLeft w:val="0"/>
      <w:marRight w:val="0"/>
      <w:marTop w:val="0"/>
      <w:marBottom w:val="0"/>
      <w:divBdr>
        <w:top w:val="none" w:sz="0" w:space="0" w:color="auto"/>
        <w:left w:val="none" w:sz="0" w:space="0" w:color="auto"/>
        <w:bottom w:val="none" w:sz="0" w:space="0" w:color="auto"/>
        <w:right w:val="none" w:sz="0" w:space="0" w:color="auto"/>
      </w:divBdr>
    </w:div>
    <w:div w:id="1647197913">
      <w:bodyDiv w:val="1"/>
      <w:marLeft w:val="0"/>
      <w:marRight w:val="0"/>
      <w:marTop w:val="0"/>
      <w:marBottom w:val="0"/>
      <w:divBdr>
        <w:top w:val="none" w:sz="0" w:space="0" w:color="auto"/>
        <w:left w:val="none" w:sz="0" w:space="0" w:color="auto"/>
        <w:bottom w:val="none" w:sz="0" w:space="0" w:color="auto"/>
        <w:right w:val="none" w:sz="0" w:space="0" w:color="auto"/>
      </w:divBdr>
    </w:div>
    <w:div w:id="1648780379">
      <w:bodyDiv w:val="1"/>
      <w:marLeft w:val="0"/>
      <w:marRight w:val="0"/>
      <w:marTop w:val="0"/>
      <w:marBottom w:val="0"/>
      <w:divBdr>
        <w:top w:val="none" w:sz="0" w:space="0" w:color="auto"/>
        <w:left w:val="none" w:sz="0" w:space="0" w:color="auto"/>
        <w:bottom w:val="none" w:sz="0" w:space="0" w:color="auto"/>
        <w:right w:val="none" w:sz="0" w:space="0" w:color="auto"/>
      </w:divBdr>
    </w:div>
    <w:div w:id="1648896162">
      <w:bodyDiv w:val="1"/>
      <w:marLeft w:val="0"/>
      <w:marRight w:val="0"/>
      <w:marTop w:val="0"/>
      <w:marBottom w:val="0"/>
      <w:divBdr>
        <w:top w:val="none" w:sz="0" w:space="0" w:color="auto"/>
        <w:left w:val="none" w:sz="0" w:space="0" w:color="auto"/>
        <w:bottom w:val="none" w:sz="0" w:space="0" w:color="auto"/>
        <w:right w:val="none" w:sz="0" w:space="0" w:color="auto"/>
      </w:divBdr>
    </w:div>
    <w:div w:id="1654682134">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5833152">
      <w:bodyDiv w:val="1"/>
      <w:marLeft w:val="0"/>
      <w:marRight w:val="0"/>
      <w:marTop w:val="0"/>
      <w:marBottom w:val="0"/>
      <w:divBdr>
        <w:top w:val="none" w:sz="0" w:space="0" w:color="auto"/>
        <w:left w:val="none" w:sz="0" w:space="0" w:color="auto"/>
        <w:bottom w:val="none" w:sz="0" w:space="0" w:color="auto"/>
        <w:right w:val="none" w:sz="0" w:space="0" w:color="auto"/>
      </w:divBdr>
      <w:divsChild>
        <w:div w:id="1260601258">
          <w:marLeft w:val="0"/>
          <w:marRight w:val="0"/>
          <w:marTop w:val="0"/>
          <w:marBottom w:val="0"/>
          <w:divBdr>
            <w:top w:val="none" w:sz="0" w:space="0" w:color="auto"/>
            <w:left w:val="none" w:sz="0" w:space="0" w:color="auto"/>
            <w:bottom w:val="none" w:sz="0" w:space="0" w:color="auto"/>
            <w:right w:val="none" w:sz="0" w:space="0" w:color="auto"/>
          </w:divBdr>
        </w:div>
        <w:div w:id="2020615891">
          <w:marLeft w:val="0"/>
          <w:marRight w:val="0"/>
          <w:marTop w:val="0"/>
          <w:marBottom w:val="0"/>
          <w:divBdr>
            <w:top w:val="none" w:sz="0" w:space="0" w:color="auto"/>
            <w:left w:val="none" w:sz="0" w:space="0" w:color="auto"/>
            <w:bottom w:val="none" w:sz="0" w:space="0" w:color="auto"/>
            <w:right w:val="none" w:sz="0" w:space="0" w:color="auto"/>
          </w:divBdr>
        </w:div>
        <w:div w:id="1899632707">
          <w:marLeft w:val="0"/>
          <w:marRight w:val="0"/>
          <w:marTop w:val="0"/>
          <w:marBottom w:val="0"/>
          <w:divBdr>
            <w:top w:val="none" w:sz="0" w:space="0" w:color="auto"/>
            <w:left w:val="none" w:sz="0" w:space="0" w:color="auto"/>
            <w:bottom w:val="none" w:sz="0" w:space="0" w:color="auto"/>
            <w:right w:val="none" w:sz="0" w:space="0" w:color="auto"/>
          </w:divBdr>
        </w:div>
        <w:div w:id="1180126617">
          <w:marLeft w:val="0"/>
          <w:marRight w:val="0"/>
          <w:marTop w:val="0"/>
          <w:marBottom w:val="0"/>
          <w:divBdr>
            <w:top w:val="none" w:sz="0" w:space="0" w:color="auto"/>
            <w:left w:val="none" w:sz="0" w:space="0" w:color="auto"/>
            <w:bottom w:val="none" w:sz="0" w:space="0" w:color="auto"/>
            <w:right w:val="none" w:sz="0" w:space="0" w:color="auto"/>
          </w:divBdr>
        </w:div>
        <w:div w:id="65614696">
          <w:marLeft w:val="0"/>
          <w:marRight w:val="0"/>
          <w:marTop w:val="0"/>
          <w:marBottom w:val="0"/>
          <w:divBdr>
            <w:top w:val="none" w:sz="0" w:space="0" w:color="auto"/>
            <w:left w:val="none" w:sz="0" w:space="0" w:color="auto"/>
            <w:bottom w:val="none" w:sz="0" w:space="0" w:color="auto"/>
            <w:right w:val="none" w:sz="0" w:space="0" w:color="auto"/>
          </w:divBdr>
        </w:div>
        <w:div w:id="991908340">
          <w:marLeft w:val="0"/>
          <w:marRight w:val="0"/>
          <w:marTop w:val="0"/>
          <w:marBottom w:val="0"/>
          <w:divBdr>
            <w:top w:val="none" w:sz="0" w:space="0" w:color="auto"/>
            <w:left w:val="none" w:sz="0" w:space="0" w:color="auto"/>
            <w:bottom w:val="none" w:sz="0" w:space="0" w:color="auto"/>
            <w:right w:val="none" w:sz="0" w:space="0" w:color="auto"/>
          </w:divBdr>
        </w:div>
        <w:div w:id="585580328">
          <w:marLeft w:val="0"/>
          <w:marRight w:val="0"/>
          <w:marTop w:val="0"/>
          <w:marBottom w:val="0"/>
          <w:divBdr>
            <w:top w:val="none" w:sz="0" w:space="0" w:color="auto"/>
            <w:left w:val="none" w:sz="0" w:space="0" w:color="auto"/>
            <w:bottom w:val="none" w:sz="0" w:space="0" w:color="auto"/>
            <w:right w:val="none" w:sz="0" w:space="0" w:color="auto"/>
          </w:divBdr>
        </w:div>
        <w:div w:id="21832024">
          <w:marLeft w:val="0"/>
          <w:marRight w:val="0"/>
          <w:marTop w:val="0"/>
          <w:marBottom w:val="0"/>
          <w:divBdr>
            <w:top w:val="none" w:sz="0" w:space="0" w:color="auto"/>
            <w:left w:val="none" w:sz="0" w:space="0" w:color="auto"/>
            <w:bottom w:val="none" w:sz="0" w:space="0" w:color="auto"/>
            <w:right w:val="none" w:sz="0" w:space="0" w:color="auto"/>
          </w:divBdr>
        </w:div>
        <w:div w:id="1337878543">
          <w:marLeft w:val="0"/>
          <w:marRight w:val="0"/>
          <w:marTop w:val="0"/>
          <w:marBottom w:val="0"/>
          <w:divBdr>
            <w:top w:val="none" w:sz="0" w:space="0" w:color="auto"/>
            <w:left w:val="none" w:sz="0" w:space="0" w:color="auto"/>
            <w:bottom w:val="none" w:sz="0" w:space="0" w:color="auto"/>
            <w:right w:val="none" w:sz="0" w:space="0" w:color="auto"/>
          </w:divBdr>
        </w:div>
        <w:div w:id="984893754">
          <w:marLeft w:val="0"/>
          <w:marRight w:val="0"/>
          <w:marTop w:val="0"/>
          <w:marBottom w:val="0"/>
          <w:divBdr>
            <w:top w:val="none" w:sz="0" w:space="0" w:color="auto"/>
            <w:left w:val="none" w:sz="0" w:space="0" w:color="auto"/>
            <w:bottom w:val="none" w:sz="0" w:space="0" w:color="auto"/>
            <w:right w:val="none" w:sz="0" w:space="0" w:color="auto"/>
          </w:divBdr>
        </w:div>
        <w:div w:id="1300379407">
          <w:marLeft w:val="0"/>
          <w:marRight w:val="0"/>
          <w:marTop w:val="0"/>
          <w:marBottom w:val="0"/>
          <w:divBdr>
            <w:top w:val="none" w:sz="0" w:space="0" w:color="auto"/>
            <w:left w:val="none" w:sz="0" w:space="0" w:color="auto"/>
            <w:bottom w:val="none" w:sz="0" w:space="0" w:color="auto"/>
            <w:right w:val="none" w:sz="0" w:space="0" w:color="auto"/>
          </w:divBdr>
        </w:div>
        <w:div w:id="1591238412">
          <w:marLeft w:val="0"/>
          <w:marRight w:val="0"/>
          <w:marTop w:val="0"/>
          <w:marBottom w:val="0"/>
          <w:divBdr>
            <w:top w:val="none" w:sz="0" w:space="0" w:color="auto"/>
            <w:left w:val="none" w:sz="0" w:space="0" w:color="auto"/>
            <w:bottom w:val="none" w:sz="0" w:space="0" w:color="auto"/>
            <w:right w:val="none" w:sz="0" w:space="0" w:color="auto"/>
          </w:divBdr>
        </w:div>
      </w:divsChild>
    </w:div>
    <w:div w:id="1667367670">
      <w:bodyDiv w:val="1"/>
      <w:marLeft w:val="0"/>
      <w:marRight w:val="0"/>
      <w:marTop w:val="0"/>
      <w:marBottom w:val="0"/>
      <w:divBdr>
        <w:top w:val="none" w:sz="0" w:space="0" w:color="auto"/>
        <w:left w:val="none" w:sz="0" w:space="0" w:color="auto"/>
        <w:bottom w:val="none" w:sz="0" w:space="0" w:color="auto"/>
        <w:right w:val="none" w:sz="0" w:space="0" w:color="auto"/>
      </w:divBdr>
    </w:div>
    <w:div w:id="1674186764">
      <w:bodyDiv w:val="1"/>
      <w:marLeft w:val="0"/>
      <w:marRight w:val="0"/>
      <w:marTop w:val="0"/>
      <w:marBottom w:val="0"/>
      <w:divBdr>
        <w:top w:val="none" w:sz="0" w:space="0" w:color="auto"/>
        <w:left w:val="none" w:sz="0" w:space="0" w:color="auto"/>
        <w:bottom w:val="none" w:sz="0" w:space="0" w:color="auto"/>
        <w:right w:val="none" w:sz="0" w:space="0" w:color="auto"/>
      </w:divBdr>
    </w:div>
    <w:div w:id="1684283995">
      <w:bodyDiv w:val="1"/>
      <w:marLeft w:val="0"/>
      <w:marRight w:val="0"/>
      <w:marTop w:val="0"/>
      <w:marBottom w:val="0"/>
      <w:divBdr>
        <w:top w:val="none" w:sz="0" w:space="0" w:color="auto"/>
        <w:left w:val="none" w:sz="0" w:space="0" w:color="auto"/>
        <w:bottom w:val="none" w:sz="0" w:space="0" w:color="auto"/>
        <w:right w:val="none" w:sz="0" w:space="0" w:color="auto"/>
      </w:divBdr>
    </w:div>
    <w:div w:id="1686590388">
      <w:bodyDiv w:val="1"/>
      <w:marLeft w:val="0"/>
      <w:marRight w:val="0"/>
      <w:marTop w:val="0"/>
      <w:marBottom w:val="0"/>
      <w:divBdr>
        <w:top w:val="none" w:sz="0" w:space="0" w:color="auto"/>
        <w:left w:val="none" w:sz="0" w:space="0" w:color="auto"/>
        <w:bottom w:val="none" w:sz="0" w:space="0" w:color="auto"/>
        <w:right w:val="none" w:sz="0" w:space="0" w:color="auto"/>
      </w:divBdr>
    </w:div>
    <w:div w:id="1687100715">
      <w:bodyDiv w:val="1"/>
      <w:marLeft w:val="0"/>
      <w:marRight w:val="0"/>
      <w:marTop w:val="0"/>
      <w:marBottom w:val="0"/>
      <w:divBdr>
        <w:top w:val="none" w:sz="0" w:space="0" w:color="auto"/>
        <w:left w:val="none" w:sz="0" w:space="0" w:color="auto"/>
        <w:bottom w:val="none" w:sz="0" w:space="0" w:color="auto"/>
        <w:right w:val="none" w:sz="0" w:space="0" w:color="auto"/>
      </w:divBdr>
    </w:div>
    <w:div w:id="1688873467">
      <w:bodyDiv w:val="1"/>
      <w:marLeft w:val="0"/>
      <w:marRight w:val="0"/>
      <w:marTop w:val="0"/>
      <w:marBottom w:val="0"/>
      <w:divBdr>
        <w:top w:val="none" w:sz="0" w:space="0" w:color="auto"/>
        <w:left w:val="none" w:sz="0" w:space="0" w:color="auto"/>
        <w:bottom w:val="none" w:sz="0" w:space="0" w:color="auto"/>
        <w:right w:val="none" w:sz="0" w:space="0" w:color="auto"/>
      </w:divBdr>
    </w:div>
    <w:div w:id="1692418543">
      <w:bodyDiv w:val="1"/>
      <w:marLeft w:val="0"/>
      <w:marRight w:val="0"/>
      <w:marTop w:val="0"/>
      <w:marBottom w:val="0"/>
      <w:divBdr>
        <w:top w:val="none" w:sz="0" w:space="0" w:color="auto"/>
        <w:left w:val="none" w:sz="0" w:space="0" w:color="auto"/>
        <w:bottom w:val="none" w:sz="0" w:space="0" w:color="auto"/>
        <w:right w:val="none" w:sz="0" w:space="0" w:color="auto"/>
      </w:divBdr>
    </w:div>
    <w:div w:id="1702777860">
      <w:bodyDiv w:val="1"/>
      <w:marLeft w:val="0"/>
      <w:marRight w:val="0"/>
      <w:marTop w:val="0"/>
      <w:marBottom w:val="0"/>
      <w:divBdr>
        <w:top w:val="none" w:sz="0" w:space="0" w:color="auto"/>
        <w:left w:val="none" w:sz="0" w:space="0" w:color="auto"/>
        <w:bottom w:val="none" w:sz="0" w:space="0" w:color="auto"/>
        <w:right w:val="none" w:sz="0" w:space="0" w:color="auto"/>
      </w:divBdr>
    </w:div>
    <w:div w:id="1713845822">
      <w:bodyDiv w:val="1"/>
      <w:marLeft w:val="0"/>
      <w:marRight w:val="0"/>
      <w:marTop w:val="0"/>
      <w:marBottom w:val="0"/>
      <w:divBdr>
        <w:top w:val="none" w:sz="0" w:space="0" w:color="auto"/>
        <w:left w:val="none" w:sz="0" w:space="0" w:color="auto"/>
        <w:bottom w:val="none" w:sz="0" w:space="0" w:color="auto"/>
        <w:right w:val="none" w:sz="0" w:space="0" w:color="auto"/>
      </w:divBdr>
    </w:div>
    <w:div w:id="1721661593">
      <w:bodyDiv w:val="1"/>
      <w:marLeft w:val="0"/>
      <w:marRight w:val="0"/>
      <w:marTop w:val="0"/>
      <w:marBottom w:val="0"/>
      <w:divBdr>
        <w:top w:val="none" w:sz="0" w:space="0" w:color="auto"/>
        <w:left w:val="none" w:sz="0" w:space="0" w:color="auto"/>
        <w:bottom w:val="none" w:sz="0" w:space="0" w:color="auto"/>
        <w:right w:val="none" w:sz="0" w:space="0" w:color="auto"/>
      </w:divBdr>
    </w:div>
    <w:div w:id="1727029491">
      <w:bodyDiv w:val="1"/>
      <w:marLeft w:val="0"/>
      <w:marRight w:val="0"/>
      <w:marTop w:val="0"/>
      <w:marBottom w:val="0"/>
      <w:divBdr>
        <w:top w:val="none" w:sz="0" w:space="0" w:color="auto"/>
        <w:left w:val="none" w:sz="0" w:space="0" w:color="auto"/>
        <w:bottom w:val="none" w:sz="0" w:space="0" w:color="auto"/>
        <w:right w:val="none" w:sz="0" w:space="0" w:color="auto"/>
      </w:divBdr>
    </w:div>
    <w:div w:id="1732801214">
      <w:bodyDiv w:val="1"/>
      <w:marLeft w:val="0"/>
      <w:marRight w:val="0"/>
      <w:marTop w:val="0"/>
      <w:marBottom w:val="0"/>
      <w:divBdr>
        <w:top w:val="none" w:sz="0" w:space="0" w:color="auto"/>
        <w:left w:val="none" w:sz="0" w:space="0" w:color="auto"/>
        <w:bottom w:val="none" w:sz="0" w:space="0" w:color="auto"/>
        <w:right w:val="none" w:sz="0" w:space="0" w:color="auto"/>
      </w:divBdr>
    </w:div>
    <w:div w:id="1739402403">
      <w:bodyDiv w:val="1"/>
      <w:marLeft w:val="0"/>
      <w:marRight w:val="0"/>
      <w:marTop w:val="0"/>
      <w:marBottom w:val="0"/>
      <w:divBdr>
        <w:top w:val="none" w:sz="0" w:space="0" w:color="auto"/>
        <w:left w:val="none" w:sz="0" w:space="0" w:color="auto"/>
        <w:bottom w:val="none" w:sz="0" w:space="0" w:color="auto"/>
        <w:right w:val="none" w:sz="0" w:space="0" w:color="auto"/>
      </w:divBdr>
    </w:div>
    <w:div w:id="1793938104">
      <w:bodyDiv w:val="1"/>
      <w:marLeft w:val="0"/>
      <w:marRight w:val="0"/>
      <w:marTop w:val="0"/>
      <w:marBottom w:val="0"/>
      <w:divBdr>
        <w:top w:val="none" w:sz="0" w:space="0" w:color="auto"/>
        <w:left w:val="none" w:sz="0" w:space="0" w:color="auto"/>
        <w:bottom w:val="none" w:sz="0" w:space="0" w:color="auto"/>
        <w:right w:val="none" w:sz="0" w:space="0" w:color="auto"/>
      </w:divBdr>
    </w:div>
    <w:div w:id="1799565548">
      <w:bodyDiv w:val="1"/>
      <w:marLeft w:val="0"/>
      <w:marRight w:val="0"/>
      <w:marTop w:val="0"/>
      <w:marBottom w:val="0"/>
      <w:divBdr>
        <w:top w:val="none" w:sz="0" w:space="0" w:color="auto"/>
        <w:left w:val="none" w:sz="0" w:space="0" w:color="auto"/>
        <w:bottom w:val="none" w:sz="0" w:space="0" w:color="auto"/>
        <w:right w:val="none" w:sz="0" w:space="0" w:color="auto"/>
      </w:divBdr>
    </w:div>
    <w:div w:id="1803301884">
      <w:bodyDiv w:val="1"/>
      <w:marLeft w:val="0"/>
      <w:marRight w:val="0"/>
      <w:marTop w:val="0"/>
      <w:marBottom w:val="0"/>
      <w:divBdr>
        <w:top w:val="none" w:sz="0" w:space="0" w:color="auto"/>
        <w:left w:val="none" w:sz="0" w:space="0" w:color="auto"/>
        <w:bottom w:val="none" w:sz="0" w:space="0" w:color="auto"/>
        <w:right w:val="none" w:sz="0" w:space="0" w:color="auto"/>
      </w:divBdr>
    </w:div>
    <w:div w:id="1803838201">
      <w:bodyDiv w:val="1"/>
      <w:marLeft w:val="0"/>
      <w:marRight w:val="0"/>
      <w:marTop w:val="0"/>
      <w:marBottom w:val="0"/>
      <w:divBdr>
        <w:top w:val="none" w:sz="0" w:space="0" w:color="auto"/>
        <w:left w:val="none" w:sz="0" w:space="0" w:color="auto"/>
        <w:bottom w:val="none" w:sz="0" w:space="0" w:color="auto"/>
        <w:right w:val="none" w:sz="0" w:space="0" w:color="auto"/>
      </w:divBdr>
    </w:div>
    <w:div w:id="1805073512">
      <w:bodyDiv w:val="1"/>
      <w:marLeft w:val="0"/>
      <w:marRight w:val="0"/>
      <w:marTop w:val="0"/>
      <w:marBottom w:val="0"/>
      <w:divBdr>
        <w:top w:val="none" w:sz="0" w:space="0" w:color="auto"/>
        <w:left w:val="none" w:sz="0" w:space="0" w:color="auto"/>
        <w:bottom w:val="none" w:sz="0" w:space="0" w:color="auto"/>
        <w:right w:val="none" w:sz="0" w:space="0" w:color="auto"/>
      </w:divBdr>
    </w:div>
    <w:div w:id="1807159026">
      <w:bodyDiv w:val="1"/>
      <w:marLeft w:val="0"/>
      <w:marRight w:val="0"/>
      <w:marTop w:val="0"/>
      <w:marBottom w:val="0"/>
      <w:divBdr>
        <w:top w:val="none" w:sz="0" w:space="0" w:color="auto"/>
        <w:left w:val="none" w:sz="0" w:space="0" w:color="auto"/>
        <w:bottom w:val="none" w:sz="0" w:space="0" w:color="auto"/>
        <w:right w:val="none" w:sz="0" w:space="0" w:color="auto"/>
      </w:divBdr>
    </w:div>
    <w:div w:id="1809665684">
      <w:bodyDiv w:val="1"/>
      <w:marLeft w:val="0"/>
      <w:marRight w:val="0"/>
      <w:marTop w:val="0"/>
      <w:marBottom w:val="0"/>
      <w:divBdr>
        <w:top w:val="none" w:sz="0" w:space="0" w:color="auto"/>
        <w:left w:val="none" w:sz="0" w:space="0" w:color="auto"/>
        <w:bottom w:val="none" w:sz="0" w:space="0" w:color="auto"/>
        <w:right w:val="none" w:sz="0" w:space="0" w:color="auto"/>
      </w:divBdr>
    </w:div>
    <w:div w:id="1811096983">
      <w:bodyDiv w:val="1"/>
      <w:marLeft w:val="0"/>
      <w:marRight w:val="0"/>
      <w:marTop w:val="0"/>
      <w:marBottom w:val="0"/>
      <w:divBdr>
        <w:top w:val="none" w:sz="0" w:space="0" w:color="auto"/>
        <w:left w:val="none" w:sz="0" w:space="0" w:color="auto"/>
        <w:bottom w:val="none" w:sz="0" w:space="0" w:color="auto"/>
        <w:right w:val="none" w:sz="0" w:space="0" w:color="auto"/>
      </w:divBdr>
    </w:div>
    <w:div w:id="1818181773">
      <w:bodyDiv w:val="1"/>
      <w:marLeft w:val="0"/>
      <w:marRight w:val="0"/>
      <w:marTop w:val="0"/>
      <w:marBottom w:val="0"/>
      <w:divBdr>
        <w:top w:val="none" w:sz="0" w:space="0" w:color="auto"/>
        <w:left w:val="none" w:sz="0" w:space="0" w:color="auto"/>
        <w:bottom w:val="none" w:sz="0" w:space="0" w:color="auto"/>
        <w:right w:val="none" w:sz="0" w:space="0" w:color="auto"/>
      </w:divBdr>
    </w:div>
    <w:div w:id="1820725880">
      <w:bodyDiv w:val="1"/>
      <w:marLeft w:val="0"/>
      <w:marRight w:val="0"/>
      <w:marTop w:val="0"/>
      <w:marBottom w:val="0"/>
      <w:divBdr>
        <w:top w:val="none" w:sz="0" w:space="0" w:color="auto"/>
        <w:left w:val="none" w:sz="0" w:space="0" w:color="auto"/>
        <w:bottom w:val="none" w:sz="0" w:space="0" w:color="auto"/>
        <w:right w:val="none" w:sz="0" w:space="0" w:color="auto"/>
      </w:divBdr>
    </w:div>
    <w:div w:id="1828670001">
      <w:bodyDiv w:val="1"/>
      <w:marLeft w:val="0"/>
      <w:marRight w:val="0"/>
      <w:marTop w:val="0"/>
      <w:marBottom w:val="0"/>
      <w:divBdr>
        <w:top w:val="none" w:sz="0" w:space="0" w:color="auto"/>
        <w:left w:val="none" w:sz="0" w:space="0" w:color="auto"/>
        <w:bottom w:val="none" w:sz="0" w:space="0" w:color="auto"/>
        <w:right w:val="none" w:sz="0" w:space="0" w:color="auto"/>
      </w:divBdr>
    </w:div>
    <w:div w:id="1839617837">
      <w:bodyDiv w:val="1"/>
      <w:marLeft w:val="0"/>
      <w:marRight w:val="0"/>
      <w:marTop w:val="0"/>
      <w:marBottom w:val="0"/>
      <w:divBdr>
        <w:top w:val="none" w:sz="0" w:space="0" w:color="auto"/>
        <w:left w:val="none" w:sz="0" w:space="0" w:color="auto"/>
        <w:bottom w:val="none" w:sz="0" w:space="0" w:color="auto"/>
        <w:right w:val="none" w:sz="0" w:space="0" w:color="auto"/>
      </w:divBdr>
    </w:div>
    <w:div w:id="1849253327">
      <w:bodyDiv w:val="1"/>
      <w:marLeft w:val="0"/>
      <w:marRight w:val="0"/>
      <w:marTop w:val="0"/>
      <w:marBottom w:val="0"/>
      <w:divBdr>
        <w:top w:val="none" w:sz="0" w:space="0" w:color="auto"/>
        <w:left w:val="none" w:sz="0" w:space="0" w:color="auto"/>
        <w:bottom w:val="none" w:sz="0" w:space="0" w:color="auto"/>
        <w:right w:val="none" w:sz="0" w:space="0" w:color="auto"/>
      </w:divBdr>
    </w:div>
    <w:div w:id="1849637386">
      <w:bodyDiv w:val="1"/>
      <w:marLeft w:val="0"/>
      <w:marRight w:val="0"/>
      <w:marTop w:val="0"/>
      <w:marBottom w:val="0"/>
      <w:divBdr>
        <w:top w:val="none" w:sz="0" w:space="0" w:color="auto"/>
        <w:left w:val="none" w:sz="0" w:space="0" w:color="auto"/>
        <w:bottom w:val="none" w:sz="0" w:space="0" w:color="auto"/>
        <w:right w:val="none" w:sz="0" w:space="0" w:color="auto"/>
      </w:divBdr>
    </w:div>
    <w:div w:id="1850095648">
      <w:bodyDiv w:val="1"/>
      <w:marLeft w:val="0"/>
      <w:marRight w:val="0"/>
      <w:marTop w:val="0"/>
      <w:marBottom w:val="0"/>
      <w:divBdr>
        <w:top w:val="none" w:sz="0" w:space="0" w:color="auto"/>
        <w:left w:val="none" w:sz="0" w:space="0" w:color="auto"/>
        <w:bottom w:val="none" w:sz="0" w:space="0" w:color="auto"/>
        <w:right w:val="none" w:sz="0" w:space="0" w:color="auto"/>
      </w:divBdr>
    </w:div>
    <w:div w:id="1856532423">
      <w:bodyDiv w:val="1"/>
      <w:marLeft w:val="0"/>
      <w:marRight w:val="0"/>
      <w:marTop w:val="0"/>
      <w:marBottom w:val="0"/>
      <w:divBdr>
        <w:top w:val="none" w:sz="0" w:space="0" w:color="auto"/>
        <w:left w:val="none" w:sz="0" w:space="0" w:color="auto"/>
        <w:bottom w:val="none" w:sz="0" w:space="0" w:color="auto"/>
        <w:right w:val="none" w:sz="0" w:space="0" w:color="auto"/>
      </w:divBdr>
    </w:div>
    <w:div w:id="1860969626">
      <w:bodyDiv w:val="1"/>
      <w:marLeft w:val="0"/>
      <w:marRight w:val="0"/>
      <w:marTop w:val="0"/>
      <w:marBottom w:val="0"/>
      <w:divBdr>
        <w:top w:val="none" w:sz="0" w:space="0" w:color="auto"/>
        <w:left w:val="none" w:sz="0" w:space="0" w:color="auto"/>
        <w:bottom w:val="none" w:sz="0" w:space="0" w:color="auto"/>
        <w:right w:val="none" w:sz="0" w:space="0" w:color="auto"/>
      </w:divBdr>
    </w:div>
    <w:div w:id="1861579041">
      <w:bodyDiv w:val="1"/>
      <w:marLeft w:val="0"/>
      <w:marRight w:val="0"/>
      <w:marTop w:val="0"/>
      <w:marBottom w:val="0"/>
      <w:divBdr>
        <w:top w:val="none" w:sz="0" w:space="0" w:color="auto"/>
        <w:left w:val="none" w:sz="0" w:space="0" w:color="auto"/>
        <w:bottom w:val="none" w:sz="0" w:space="0" w:color="auto"/>
        <w:right w:val="none" w:sz="0" w:space="0" w:color="auto"/>
      </w:divBdr>
    </w:div>
    <w:div w:id="1865442855">
      <w:bodyDiv w:val="1"/>
      <w:marLeft w:val="0"/>
      <w:marRight w:val="0"/>
      <w:marTop w:val="0"/>
      <w:marBottom w:val="0"/>
      <w:divBdr>
        <w:top w:val="none" w:sz="0" w:space="0" w:color="auto"/>
        <w:left w:val="none" w:sz="0" w:space="0" w:color="auto"/>
        <w:bottom w:val="none" w:sz="0" w:space="0" w:color="auto"/>
        <w:right w:val="none" w:sz="0" w:space="0" w:color="auto"/>
      </w:divBdr>
    </w:div>
    <w:div w:id="1872647028">
      <w:bodyDiv w:val="1"/>
      <w:marLeft w:val="0"/>
      <w:marRight w:val="0"/>
      <w:marTop w:val="0"/>
      <w:marBottom w:val="0"/>
      <w:divBdr>
        <w:top w:val="none" w:sz="0" w:space="0" w:color="auto"/>
        <w:left w:val="none" w:sz="0" w:space="0" w:color="auto"/>
        <w:bottom w:val="none" w:sz="0" w:space="0" w:color="auto"/>
        <w:right w:val="none" w:sz="0" w:space="0" w:color="auto"/>
      </w:divBdr>
    </w:div>
    <w:div w:id="1878352359">
      <w:bodyDiv w:val="1"/>
      <w:marLeft w:val="0"/>
      <w:marRight w:val="0"/>
      <w:marTop w:val="0"/>
      <w:marBottom w:val="0"/>
      <w:divBdr>
        <w:top w:val="none" w:sz="0" w:space="0" w:color="auto"/>
        <w:left w:val="none" w:sz="0" w:space="0" w:color="auto"/>
        <w:bottom w:val="none" w:sz="0" w:space="0" w:color="auto"/>
        <w:right w:val="none" w:sz="0" w:space="0" w:color="auto"/>
      </w:divBdr>
    </w:div>
    <w:div w:id="1886982362">
      <w:bodyDiv w:val="1"/>
      <w:marLeft w:val="0"/>
      <w:marRight w:val="0"/>
      <w:marTop w:val="0"/>
      <w:marBottom w:val="0"/>
      <w:divBdr>
        <w:top w:val="none" w:sz="0" w:space="0" w:color="auto"/>
        <w:left w:val="none" w:sz="0" w:space="0" w:color="auto"/>
        <w:bottom w:val="none" w:sz="0" w:space="0" w:color="auto"/>
        <w:right w:val="none" w:sz="0" w:space="0" w:color="auto"/>
      </w:divBdr>
    </w:div>
    <w:div w:id="1889490172">
      <w:bodyDiv w:val="1"/>
      <w:marLeft w:val="0"/>
      <w:marRight w:val="0"/>
      <w:marTop w:val="0"/>
      <w:marBottom w:val="0"/>
      <w:divBdr>
        <w:top w:val="none" w:sz="0" w:space="0" w:color="auto"/>
        <w:left w:val="none" w:sz="0" w:space="0" w:color="auto"/>
        <w:bottom w:val="none" w:sz="0" w:space="0" w:color="auto"/>
        <w:right w:val="none" w:sz="0" w:space="0" w:color="auto"/>
      </w:divBdr>
    </w:div>
    <w:div w:id="1898857842">
      <w:bodyDiv w:val="1"/>
      <w:marLeft w:val="0"/>
      <w:marRight w:val="0"/>
      <w:marTop w:val="0"/>
      <w:marBottom w:val="0"/>
      <w:divBdr>
        <w:top w:val="none" w:sz="0" w:space="0" w:color="auto"/>
        <w:left w:val="none" w:sz="0" w:space="0" w:color="auto"/>
        <w:bottom w:val="none" w:sz="0" w:space="0" w:color="auto"/>
        <w:right w:val="none" w:sz="0" w:space="0" w:color="auto"/>
      </w:divBdr>
    </w:div>
    <w:div w:id="1903833595">
      <w:bodyDiv w:val="1"/>
      <w:marLeft w:val="0"/>
      <w:marRight w:val="0"/>
      <w:marTop w:val="0"/>
      <w:marBottom w:val="0"/>
      <w:divBdr>
        <w:top w:val="none" w:sz="0" w:space="0" w:color="auto"/>
        <w:left w:val="none" w:sz="0" w:space="0" w:color="auto"/>
        <w:bottom w:val="none" w:sz="0" w:space="0" w:color="auto"/>
        <w:right w:val="none" w:sz="0" w:space="0" w:color="auto"/>
      </w:divBdr>
    </w:div>
    <w:div w:id="1918592126">
      <w:bodyDiv w:val="1"/>
      <w:marLeft w:val="0"/>
      <w:marRight w:val="0"/>
      <w:marTop w:val="0"/>
      <w:marBottom w:val="0"/>
      <w:divBdr>
        <w:top w:val="none" w:sz="0" w:space="0" w:color="auto"/>
        <w:left w:val="none" w:sz="0" w:space="0" w:color="auto"/>
        <w:bottom w:val="none" w:sz="0" w:space="0" w:color="auto"/>
        <w:right w:val="none" w:sz="0" w:space="0" w:color="auto"/>
      </w:divBdr>
    </w:div>
    <w:div w:id="1931619256">
      <w:bodyDiv w:val="1"/>
      <w:marLeft w:val="0"/>
      <w:marRight w:val="0"/>
      <w:marTop w:val="0"/>
      <w:marBottom w:val="0"/>
      <w:divBdr>
        <w:top w:val="none" w:sz="0" w:space="0" w:color="auto"/>
        <w:left w:val="none" w:sz="0" w:space="0" w:color="auto"/>
        <w:bottom w:val="none" w:sz="0" w:space="0" w:color="auto"/>
        <w:right w:val="none" w:sz="0" w:space="0" w:color="auto"/>
      </w:divBdr>
    </w:div>
    <w:div w:id="1938369724">
      <w:bodyDiv w:val="1"/>
      <w:marLeft w:val="0"/>
      <w:marRight w:val="0"/>
      <w:marTop w:val="0"/>
      <w:marBottom w:val="0"/>
      <w:divBdr>
        <w:top w:val="none" w:sz="0" w:space="0" w:color="auto"/>
        <w:left w:val="none" w:sz="0" w:space="0" w:color="auto"/>
        <w:bottom w:val="none" w:sz="0" w:space="0" w:color="auto"/>
        <w:right w:val="none" w:sz="0" w:space="0" w:color="auto"/>
      </w:divBdr>
    </w:div>
    <w:div w:id="1940019208">
      <w:bodyDiv w:val="1"/>
      <w:marLeft w:val="0"/>
      <w:marRight w:val="0"/>
      <w:marTop w:val="0"/>
      <w:marBottom w:val="0"/>
      <w:divBdr>
        <w:top w:val="none" w:sz="0" w:space="0" w:color="auto"/>
        <w:left w:val="none" w:sz="0" w:space="0" w:color="auto"/>
        <w:bottom w:val="none" w:sz="0" w:space="0" w:color="auto"/>
        <w:right w:val="none" w:sz="0" w:space="0" w:color="auto"/>
      </w:divBdr>
    </w:div>
    <w:div w:id="1944192076">
      <w:bodyDiv w:val="1"/>
      <w:marLeft w:val="0"/>
      <w:marRight w:val="0"/>
      <w:marTop w:val="0"/>
      <w:marBottom w:val="0"/>
      <w:divBdr>
        <w:top w:val="none" w:sz="0" w:space="0" w:color="auto"/>
        <w:left w:val="none" w:sz="0" w:space="0" w:color="auto"/>
        <w:bottom w:val="none" w:sz="0" w:space="0" w:color="auto"/>
        <w:right w:val="none" w:sz="0" w:space="0" w:color="auto"/>
      </w:divBdr>
    </w:div>
    <w:div w:id="1947543074">
      <w:bodyDiv w:val="1"/>
      <w:marLeft w:val="0"/>
      <w:marRight w:val="0"/>
      <w:marTop w:val="0"/>
      <w:marBottom w:val="0"/>
      <w:divBdr>
        <w:top w:val="none" w:sz="0" w:space="0" w:color="auto"/>
        <w:left w:val="none" w:sz="0" w:space="0" w:color="auto"/>
        <w:bottom w:val="none" w:sz="0" w:space="0" w:color="auto"/>
        <w:right w:val="none" w:sz="0" w:space="0" w:color="auto"/>
      </w:divBdr>
    </w:div>
    <w:div w:id="1956474972">
      <w:bodyDiv w:val="1"/>
      <w:marLeft w:val="0"/>
      <w:marRight w:val="0"/>
      <w:marTop w:val="0"/>
      <w:marBottom w:val="0"/>
      <w:divBdr>
        <w:top w:val="none" w:sz="0" w:space="0" w:color="auto"/>
        <w:left w:val="none" w:sz="0" w:space="0" w:color="auto"/>
        <w:bottom w:val="none" w:sz="0" w:space="0" w:color="auto"/>
        <w:right w:val="none" w:sz="0" w:space="0" w:color="auto"/>
      </w:divBdr>
    </w:div>
    <w:div w:id="1962832660">
      <w:bodyDiv w:val="1"/>
      <w:marLeft w:val="0"/>
      <w:marRight w:val="0"/>
      <w:marTop w:val="0"/>
      <w:marBottom w:val="0"/>
      <w:divBdr>
        <w:top w:val="none" w:sz="0" w:space="0" w:color="auto"/>
        <w:left w:val="none" w:sz="0" w:space="0" w:color="auto"/>
        <w:bottom w:val="none" w:sz="0" w:space="0" w:color="auto"/>
        <w:right w:val="none" w:sz="0" w:space="0" w:color="auto"/>
      </w:divBdr>
    </w:div>
    <w:div w:id="1962951951">
      <w:bodyDiv w:val="1"/>
      <w:marLeft w:val="0"/>
      <w:marRight w:val="0"/>
      <w:marTop w:val="0"/>
      <w:marBottom w:val="0"/>
      <w:divBdr>
        <w:top w:val="none" w:sz="0" w:space="0" w:color="auto"/>
        <w:left w:val="none" w:sz="0" w:space="0" w:color="auto"/>
        <w:bottom w:val="none" w:sz="0" w:space="0" w:color="auto"/>
        <w:right w:val="none" w:sz="0" w:space="0" w:color="auto"/>
      </w:divBdr>
    </w:div>
    <w:div w:id="1967007817">
      <w:bodyDiv w:val="1"/>
      <w:marLeft w:val="0"/>
      <w:marRight w:val="0"/>
      <w:marTop w:val="0"/>
      <w:marBottom w:val="0"/>
      <w:divBdr>
        <w:top w:val="none" w:sz="0" w:space="0" w:color="auto"/>
        <w:left w:val="none" w:sz="0" w:space="0" w:color="auto"/>
        <w:bottom w:val="none" w:sz="0" w:space="0" w:color="auto"/>
        <w:right w:val="none" w:sz="0" w:space="0" w:color="auto"/>
      </w:divBdr>
    </w:div>
    <w:div w:id="1968461897">
      <w:bodyDiv w:val="1"/>
      <w:marLeft w:val="0"/>
      <w:marRight w:val="0"/>
      <w:marTop w:val="0"/>
      <w:marBottom w:val="0"/>
      <w:divBdr>
        <w:top w:val="none" w:sz="0" w:space="0" w:color="auto"/>
        <w:left w:val="none" w:sz="0" w:space="0" w:color="auto"/>
        <w:bottom w:val="none" w:sz="0" w:space="0" w:color="auto"/>
        <w:right w:val="none" w:sz="0" w:space="0" w:color="auto"/>
      </w:divBdr>
    </w:div>
    <w:div w:id="1978871698">
      <w:bodyDiv w:val="1"/>
      <w:marLeft w:val="0"/>
      <w:marRight w:val="0"/>
      <w:marTop w:val="0"/>
      <w:marBottom w:val="0"/>
      <w:divBdr>
        <w:top w:val="none" w:sz="0" w:space="0" w:color="auto"/>
        <w:left w:val="none" w:sz="0" w:space="0" w:color="auto"/>
        <w:bottom w:val="none" w:sz="0" w:space="0" w:color="auto"/>
        <w:right w:val="none" w:sz="0" w:space="0" w:color="auto"/>
      </w:divBdr>
    </w:div>
    <w:div w:id="1984507995">
      <w:bodyDiv w:val="1"/>
      <w:marLeft w:val="0"/>
      <w:marRight w:val="0"/>
      <w:marTop w:val="0"/>
      <w:marBottom w:val="0"/>
      <w:divBdr>
        <w:top w:val="none" w:sz="0" w:space="0" w:color="auto"/>
        <w:left w:val="none" w:sz="0" w:space="0" w:color="auto"/>
        <w:bottom w:val="none" w:sz="0" w:space="0" w:color="auto"/>
        <w:right w:val="none" w:sz="0" w:space="0" w:color="auto"/>
      </w:divBdr>
    </w:div>
    <w:div w:id="1986231292">
      <w:bodyDiv w:val="1"/>
      <w:marLeft w:val="0"/>
      <w:marRight w:val="0"/>
      <w:marTop w:val="0"/>
      <w:marBottom w:val="0"/>
      <w:divBdr>
        <w:top w:val="none" w:sz="0" w:space="0" w:color="auto"/>
        <w:left w:val="none" w:sz="0" w:space="0" w:color="auto"/>
        <w:bottom w:val="none" w:sz="0" w:space="0" w:color="auto"/>
        <w:right w:val="none" w:sz="0" w:space="0" w:color="auto"/>
      </w:divBdr>
    </w:div>
    <w:div w:id="1988705437">
      <w:bodyDiv w:val="1"/>
      <w:marLeft w:val="0"/>
      <w:marRight w:val="0"/>
      <w:marTop w:val="0"/>
      <w:marBottom w:val="0"/>
      <w:divBdr>
        <w:top w:val="none" w:sz="0" w:space="0" w:color="auto"/>
        <w:left w:val="none" w:sz="0" w:space="0" w:color="auto"/>
        <w:bottom w:val="none" w:sz="0" w:space="0" w:color="auto"/>
        <w:right w:val="none" w:sz="0" w:space="0" w:color="auto"/>
      </w:divBdr>
    </w:div>
    <w:div w:id="1990400497">
      <w:bodyDiv w:val="1"/>
      <w:marLeft w:val="0"/>
      <w:marRight w:val="0"/>
      <w:marTop w:val="0"/>
      <w:marBottom w:val="0"/>
      <w:divBdr>
        <w:top w:val="none" w:sz="0" w:space="0" w:color="auto"/>
        <w:left w:val="none" w:sz="0" w:space="0" w:color="auto"/>
        <w:bottom w:val="none" w:sz="0" w:space="0" w:color="auto"/>
        <w:right w:val="none" w:sz="0" w:space="0" w:color="auto"/>
      </w:divBdr>
    </w:div>
    <w:div w:id="1990941468">
      <w:bodyDiv w:val="1"/>
      <w:marLeft w:val="0"/>
      <w:marRight w:val="0"/>
      <w:marTop w:val="0"/>
      <w:marBottom w:val="0"/>
      <w:divBdr>
        <w:top w:val="none" w:sz="0" w:space="0" w:color="auto"/>
        <w:left w:val="none" w:sz="0" w:space="0" w:color="auto"/>
        <w:bottom w:val="none" w:sz="0" w:space="0" w:color="auto"/>
        <w:right w:val="none" w:sz="0" w:space="0" w:color="auto"/>
      </w:divBdr>
    </w:div>
    <w:div w:id="1992908765">
      <w:bodyDiv w:val="1"/>
      <w:marLeft w:val="0"/>
      <w:marRight w:val="0"/>
      <w:marTop w:val="0"/>
      <w:marBottom w:val="0"/>
      <w:divBdr>
        <w:top w:val="none" w:sz="0" w:space="0" w:color="auto"/>
        <w:left w:val="none" w:sz="0" w:space="0" w:color="auto"/>
        <w:bottom w:val="none" w:sz="0" w:space="0" w:color="auto"/>
        <w:right w:val="none" w:sz="0" w:space="0" w:color="auto"/>
      </w:divBdr>
    </w:div>
    <w:div w:id="2003653960">
      <w:bodyDiv w:val="1"/>
      <w:marLeft w:val="0"/>
      <w:marRight w:val="0"/>
      <w:marTop w:val="0"/>
      <w:marBottom w:val="0"/>
      <w:divBdr>
        <w:top w:val="none" w:sz="0" w:space="0" w:color="auto"/>
        <w:left w:val="none" w:sz="0" w:space="0" w:color="auto"/>
        <w:bottom w:val="none" w:sz="0" w:space="0" w:color="auto"/>
        <w:right w:val="none" w:sz="0" w:space="0" w:color="auto"/>
      </w:divBdr>
    </w:div>
    <w:div w:id="2020504946">
      <w:bodyDiv w:val="1"/>
      <w:marLeft w:val="0"/>
      <w:marRight w:val="0"/>
      <w:marTop w:val="0"/>
      <w:marBottom w:val="0"/>
      <w:divBdr>
        <w:top w:val="none" w:sz="0" w:space="0" w:color="auto"/>
        <w:left w:val="none" w:sz="0" w:space="0" w:color="auto"/>
        <w:bottom w:val="none" w:sz="0" w:space="0" w:color="auto"/>
        <w:right w:val="none" w:sz="0" w:space="0" w:color="auto"/>
      </w:divBdr>
    </w:div>
    <w:div w:id="2020616145">
      <w:bodyDiv w:val="1"/>
      <w:marLeft w:val="0"/>
      <w:marRight w:val="0"/>
      <w:marTop w:val="0"/>
      <w:marBottom w:val="0"/>
      <w:divBdr>
        <w:top w:val="none" w:sz="0" w:space="0" w:color="auto"/>
        <w:left w:val="none" w:sz="0" w:space="0" w:color="auto"/>
        <w:bottom w:val="none" w:sz="0" w:space="0" w:color="auto"/>
        <w:right w:val="none" w:sz="0" w:space="0" w:color="auto"/>
      </w:divBdr>
    </w:div>
    <w:div w:id="2021927933">
      <w:bodyDiv w:val="1"/>
      <w:marLeft w:val="0"/>
      <w:marRight w:val="0"/>
      <w:marTop w:val="0"/>
      <w:marBottom w:val="0"/>
      <w:divBdr>
        <w:top w:val="none" w:sz="0" w:space="0" w:color="auto"/>
        <w:left w:val="none" w:sz="0" w:space="0" w:color="auto"/>
        <w:bottom w:val="none" w:sz="0" w:space="0" w:color="auto"/>
        <w:right w:val="none" w:sz="0" w:space="0" w:color="auto"/>
      </w:divBdr>
    </w:div>
    <w:div w:id="2023163111">
      <w:bodyDiv w:val="1"/>
      <w:marLeft w:val="0"/>
      <w:marRight w:val="0"/>
      <w:marTop w:val="0"/>
      <w:marBottom w:val="0"/>
      <w:divBdr>
        <w:top w:val="none" w:sz="0" w:space="0" w:color="auto"/>
        <w:left w:val="none" w:sz="0" w:space="0" w:color="auto"/>
        <w:bottom w:val="none" w:sz="0" w:space="0" w:color="auto"/>
        <w:right w:val="none" w:sz="0" w:space="0" w:color="auto"/>
      </w:divBdr>
    </w:div>
    <w:div w:id="2035498843">
      <w:bodyDiv w:val="1"/>
      <w:marLeft w:val="0"/>
      <w:marRight w:val="0"/>
      <w:marTop w:val="0"/>
      <w:marBottom w:val="0"/>
      <w:divBdr>
        <w:top w:val="none" w:sz="0" w:space="0" w:color="auto"/>
        <w:left w:val="none" w:sz="0" w:space="0" w:color="auto"/>
        <w:bottom w:val="none" w:sz="0" w:space="0" w:color="auto"/>
        <w:right w:val="none" w:sz="0" w:space="0" w:color="auto"/>
      </w:divBdr>
    </w:div>
    <w:div w:id="2035576922">
      <w:bodyDiv w:val="1"/>
      <w:marLeft w:val="0"/>
      <w:marRight w:val="0"/>
      <w:marTop w:val="0"/>
      <w:marBottom w:val="0"/>
      <w:divBdr>
        <w:top w:val="none" w:sz="0" w:space="0" w:color="auto"/>
        <w:left w:val="none" w:sz="0" w:space="0" w:color="auto"/>
        <w:bottom w:val="none" w:sz="0" w:space="0" w:color="auto"/>
        <w:right w:val="none" w:sz="0" w:space="0" w:color="auto"/>
      </w:divBdr>
    </w:div>
    <w:div w:id="2042171595">
      <w:bodyDiv w:val="1"/>
      <w:marLeft w:val="0"/>
      <w:marRight w:val="0"/>
      <w:marTop w:val="0"/>
      <w:marBottom w:val="0"/>
      <w:divBdr>
        <w:top w:val="none" w:sz="0" w:space="0" w:color="auto"/>
        <w:left w:val="none" w:sz="0" w:space="0" w:color="auto"/>
        <w:bottom w:val="none" w:sz="0" w:space="0" w:color="auto"/>
        <w:right w:val="none" w:sz="0" w:space="0" w:color="auto"/>
      </w:divBdr>
    </w:div>
    <w:div w:id="2044285167">
      <w:bodyDiv w:val="1"/>
      <w:marLeft w:val="0"/>
      <w:marRight w:val="0"/>
      <w:marTop w:val="0"/>
      <w:marBottom w:val="0"/>
      <w:divBdr>
        <w:top w:val="none" w:sz="0" w:space="0" w:color="auto"/>
        <w:left w:val="none" w:sz="0" w:space="0" w:color="auto"/>
        <w:bottom w:val="none" w:sz="0" w:space="0" w:color="auto"/>
        <w:right w:val="none" w:sz="0" w:space="0" w:color="auto"/>
      </w:divBdr>
    </w:div>
    <w:div w:id="2048136702">
      <w:bodyDiv w:val="1"/>
      <w:marLeft w:val="0"/>
      <w:marRight w:val="0"/>
      <w:marTop w:val="0"/>
      <w:marBottom w:val="0"/>
      <w:divBdr>
        <w:top w:val="none" w:sz="0" w:space="0" w:color="auto"/>
        <w:left w:val="none" w:sz="0" w:space="0" w:color="auto"/>
        <w:bottom w:val="none" w:sz="0" w:space="0" w:color="auto"/>
        <w:right w:val="none" w:sz="0" w:space="0" w:color="auto"/>
      </w:divBdr>
    </w:div>
    <w:div w:id="2068528608">
      <w:bodyDiv w:val="1"/>
      <w:marLeft w:val="0"/>
      <w:marRight w:val="0"/>
      <w:marTop w:val="0"/>
      <w:marBottom w:val="0"/>
      <w:divBdr>
        <w:top w:val="none" w:sz="0" w:space="0" w:color="auto"/>
        <w:left w:val="none" w:sz="0" w:space="0" w:color="auto"/>
        <w:bottom w:val="none" w:sz="0" w:space="0" w:color="auto"/>
        <w:right w:val="none" w:sz="0" w:space="0" w:color="auto"/>
      </w:divBdr>
    </w:div>
    <w:div w:id="2069375061">
      <w:bodyDiv w:val="1"/>
      <w:marLeft w:val="0"/>
      <w:marRight w:val="0"/>
      <w:marTop w:val="0"/>
      <w:marBottom w:val="0"/>
      <w:divBdr>
        <w:top w:val="none" w:sz="0" w:space="0" w:color="auto"/>
        <w:left w:val="none" w:sz="0" w:space="0" w:color="auto"/>
        <w:bottom w:val="none" w:sz="0" w:space="0" w:color="auto"/>
        <w:right w:val="none" w:sz="0" w:space="0" w:color="auto"/>
      </w:divBdr>
    </w:div>
    <w:div w:id="2077897742">
      <w:bodyDiv w:val="1"/>
      <w:marLeft w:val="0"/>
      <w:marRight w:val="0"/>
      <w:marTop w:val="0"/>
      <w:marBottom w:val="0"/>
      <w:divBdr>
        <w:top w:val="none" w:sz="0" w:space="0" w:color="auto"/>
        <w:left w:val="none" w:sz="0" w:space="0" w:color="auto"/>
        <w:bottom w:val="none" w:sz="0" w:space="0" w:color="auto"/>
        <w:right w:val="none" w:sz="0" w:space="0" w:color="auto"/>
      </w:divBdr>
    </w:div>
    <w:div w:id="2078818843">
      <w:bodyDiv w:val="1"/>
      <w:marLeft w:val="0"/>
      <w:marRight w:val="0"/>
      <w:marTop w:val="0"/>
      <w:marBottom w:val="0"/>
      <w:divBdr>
        <w:top w:val="none" w:sz="0" w:space="0" w:color="auto"/>
        <w:left w:val="none" w:sz="0" w:space="0" w:color="auto"/>
        <w:bottom w:val="none" w:sz="0" w:space="0" w:color="auto"/>
        <w:right w:val="none" w:sz="0" w:space="0" w:color="auto"/>
      </w:divBdr>
    </w:div>
    <w:div w:id="2092120389">
      <w:bodyDiv w:val="1"/>
      <w:marLeft w:val="0"/>
      <w:marRight w:val="0"/>
      <w:marTop w:val="0"/>
      <w:marBottom w:val="0"/>
      <w:divBdr>
        <w:top w:val="none" w:sz="0" w:space="0" w:color="auto"/>
        <w:left w:val="none" w:sz="0" w:space="0" w:color="auto"/>
        <w:bottom w:val="none" w:sz="0" w:space="0" w:color="auto"/>
        <w:right w:val="none" w:sz="0" w:space="0" w:color="auto"/>
      </w:divBdr>
    </w:div>
    <w:div w:id="2092894637">
      <w:bodyDiv w:val="1"/>
      <w:marLeft w:val="0"/>
      <w:marRight w:val="0"/>
      <w:marTop w:val="0"/>
      <w:marBottom w:val="0"/>
      <w:divBdr>
        <w:top w:val="none" w:sz="0" w:space="0" w:color="auto"/>
        <w:left w:val="none" w:sz="0" w:space="0" w:color="auto"/>
        <w:bottom w:val="none" w:sz="0" w:space="0" w:color="auto"/>
        <w:right w:val="none" w:sz="0" w:space="0" w:color="auto"/>
      </w:divBdr>
    </w:div>
    <w:div w:id="2117478963">
      <w:bodyDiv w:val="1"/>
      <w:marLeft w:val="0"/>
      <w:marRight w:val="0"/>
      <w:marTop w:val="0"/>
      <w:marBottom w:val="0"/>
      <w:divBdr>
        <w:top w:val="none" w:sz="0" w:space="0" w:color="auto"/>
        <w:left w:val="none" w:sz="0" w:space="0" w:color="auto"/>
        <w:bottom w:val="none" w:sz="0" w:space="0" w:color="auto"/>
        <w:right w:val="none" w:sz="0" w:space="0" w:color="auto"/>
      </w:divBdr>
    </w:div>
    <w:div w:id="2127889120">
      <w:bodyDiv w:val="1"/>
      <w:marLeft w:val="0"/>
      <w:marRight w:val="0"/>
      <w:marTop w:val="0"/>
      <w:marBottom w:val="0"/>
      <w:divBdr>
        <w:top w:val="none" w:sz="0" w:space="0" w:color="auto"/>
        <w:left w:val="none" w:sz="0" w:space="0" w:color="auto"/>
        <w:bottom w:val="none" w:sz="0" w:space="0" w:color="auto"/>
        <w:right w:val="none" w:sz="0" w:space="0" w:color="auto"/>
      </w:divBdr>
    </w:div>
    <w:div w:id="2135908473">
      <w:bodyDiv w:val="1"/>
      <w:marLeft w:val="0"/>
      <w:marRight w:val="0"/>
      <w:marTop w:val="0"/>
      <w:marBottom w:val="0"/>
      <w:divBdr>
        <w:top w:val="none" w:sz="0" w:space="0" w:color="auto"/>
        <w:left w:val="none" w:sz="0" w:space="0" w:color="auto"/>
        <w:bottom w:val="none" w:sz="0" w:space="0" w:color="auto"/>
        <w:right w:val="none" w:sz="0" w:space="0" w:color="auto"/>
      </w:divBdr>
    </w:div>
    <w:div w:id="2139644505">
      <w:bodyDiv w:val="1"/>
      <w:marLeft w:val="0"/>
      <w:marRight w:val="0"/>
      <w:marTop w:val="0"/>
      <w:marBottom w:val="0"/>
      <w:divBdr>
        <w:top w:val="none" w:sz="0" w:space="0" w:color="auto"/>
        <w:left w:val="none" w:sz="0" w:space="0" w:color="auto"/>
        <w:bottom w:val="none" w:sz="0" w:space="0" w:color="auto"/>
        <w:right w:val="none" w:sz="0" w:space="0" w:color="auto"/>
      </w:divBdr>
    </w:div>
    <w:div w:id="2140108043">
      <w:bodyDiv w:val="1"/>
      <w:marLeft w:val="0"/>
      <w:marRight w:val="0"/>
      <w:marTop w:val="0"/>
      <w:marBottom w:val="0"/>
      <w:divBdr>
        <w:top w:val="none" w:sz="0" w:space="0" w:color="auto"/>
        <w:left w:val="none" w:sz="0" w:space="0" w:color="auto"/>
        <w:bottom w:val="none" w:sz="0" w:space="0" w:color="auto"/>
        <w:right w:val="none" w:sz="0" w:space="0" w:color="auto"/>
      </w:divBdr>
    </w:div>
    <w:div w:id="2147357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theme" Target="theme/theme1.xml"/><Relationship Id="rId21" Type="http://schemas.openxmlformats.org/officeDocument/2006/relationships/chart" Target="charts/chart5.xml"/><Relationship Id="rId42" Type="http://schemas.openxmlformats.org/officeDocument/2006/relationships/image" Target="media/image5.png"/><Relationship Id="rId47" Type="http://schemas.openxmlformats.org/officeDocument/2006/relationships/chart" Target="charts/chart29.xml"/><Relationship Id="rId63" Type="http://schemas.openxmlformats.org/officeDocument/2006/relationships/hyperlink" Target="http://iregistr.mpsv.cz/socreg/detail_sluzby.do?736c=434f64c02e917b3b&amp;SUBSESSION_ID=1401952300343_2" TargetMode="External"/><Relationship Id="rId68" Type="http://schemas.openxmlformats.org/officeDocument/2006/relationships/hyperlink" Target="http://iregistr.mpsv.cz/socreg/detail_sluzby.do?736c=cac718089dbcb58e&amp;SUBSESSION_ID=1401958153380_7" TargetMode="External"/><Relationship Id="rId84" Type="http://schemas.openxmlformats.org/officeDocument/2006/relationships/image" Target="media/image7.jpeg"/><Relationship Id="rId89" Type="http://schemas.openxmlformats.org/officeDocument/2006/relationships/chart" Target="charts/chart54.xml"/><Relationship Id="rId112" Type="http://schemas.openxmlformats.org/officeDocument/2006/relationships/footer" Target="footer4.xml"/><Relationship Id="rId16" Type="http://schemas.openxmlformats.org/officeDocument/2006/relationships/chart" Target="charts/chart1.xml"/><Relationship Id="rId107" Type="http://schemas.openxmlformats.org/officeDocument/2006/relationships/hyperlink" Target="http://www.nadorlici.cz/download-279.html" TargetMode="External"/><Relationship Id="rId11" Type="http://schemas.openxmlformats.org/officeDocument/2006/relationships/header" Target="header1.xm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44.xml"/><Relationship Id="rId79" Type="http://schemas.openxmlformats.org/officeDocument/2006/relationships/chart" Target="charts/chart49.xml"/><Relationship Id="rId102" Type="http://schemas.microsoft.com/office/2007/relationships/diagramDrawing" Target="diagrams/drawing2.xml"/><Relationship Id="rId5" Type="http://schemas.openxmlformats.org/officeDocument/2006/relationships/webSettings" Target="webSettings.xml"/><Relationship Id="rId90" Type="http://schemas.openxmlformats.org/officeDocument/2006/relationships/chart" Target="charts/chart55.xml"/><Relationship Id="rId95"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image" Target="media/image6.jpeg"/><Relationship Id="rId48" Type="http://schemas.openxmlformats.org/officeDocument/2006/relationships/chart" Target="charts/chart30.xml"/><Relationship Id="rId64" Type="http://schemas.openxmlformats.org/officeDocument/2006/relationships/hyperlink" Target="http://iregistr.mpsv.cz/socreg/detail_sluzby.do?736c=0339517a489c0853&amp;SUBSESSION_ID=1401954255843_13" TargetMode="External"/><Relationship Id="rId69" Type="http://schemas.openxmlformats.org/officeDocument/2006/relationships/hyperlink" Target="http://iregistr.mpsv.cz/socreg/detail_sluzby.do?736c=825700e48a5a283ffc26e9f0737bbefd&amp;SUBSESSION_ID=1401964766161_2" TargetMode="External"/><Relationship Id="rId113" Type="http://schemas.openxmlformats.org/officeDocument/2006/relationships/footer" Target="footer5.xml"/><Relationship Id="rId80" Type="http://schemas.openxmlformats.org/officeDocument/2006/relationships/hyperlink" Target="http://www.vychodni-cechy.info/chocen/13_54932_naucna-stezka-divci-doly/" TargetMode="External"/><Relationship Id="rId85" Type="http://schemas.openxmlformats.org/officeDocument/2006/relationships/chart" Target="charts/chart50.xml"/><Relationship Id="rId12" Type="http://schemas.openxmlformats.org/officeDocument/2006/relationships/footer" Target="footer1.xml"/><Relationship Id="rId17" Type="http://schemas.openxmlformats.org/officeDocument/2006/relationships/chart" Target="charts/chart2.xml"/><Relationship Id="rId33" Type="http://schemas.openxmlformats.org/officeDocument/2006/relationships/chart" Target="charts/chart17.xml"/><Relationship Id="rId38" Type="http://schemas.openxmlformats.org/officeDocument/2006/relationships/chart" Target="charts/chart22.xml"/><Relationship Id="rId59" Type="http://schemas.openxmlformats.org/officeDocument/2006/relationships/chart" Target="charts/chart41.xml"/><Relationship Id="rId103" Type="http://schemas.openxmlformats.org/officeDocument/2006/relationships/image" Target="media/image8.emf"/><Relationship Id="rId108" Type="http://schemas.openxmlformats.org/officeDocument/2006/relationships/hyperlink" Target="http://www.nadorlici.cz/download-279.html" TargetMode="External"/><Relationship Id="rId54" Type="http://schemas.openxmlformats.org/officeDocument/2006/relationships/chart" Target="charts/chart36.xml"/><Relationship Id="rId70" Type="http://schemas.openxmlformats.org/officeDocument/2006/relationships/hyperlink" Target="http://iregistr.mpsv.cz/socreg/detail_sluzby.do?736c=2504a7134ed91a4e&amp;SUBSESSION_ID=1401965459208_1" TargetMode="External"/><Relationship Id="rId75" Type="http://schemas.openxmlformats.org/officeDocument/2006/relationships/chart" Target="charts/chart45.xml"/><Relationship Id="rId91" Type="http://schemas.openxmlformats.org/officeDocument/2006/relationships/chart" Target="charts/chart56.xml"/><Relationship Id="rId9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chart" Target="charts/chart12.xml"/><Relationship Id="rId49" Type="http://schemas.openxmlformats.org/officeDocument/2006/relationships/chart" Target="charts/chart31.xml"/><Relationship Id="rId114" Type="http://schemas.openxmlformats.org/officeDocument/2006/relationships/header" Target="header5.xml"/><Relationship Id="rId10" Type="http://schemas.openxmlformats.org/officeDocument/2006/relationships/image" Target="media/image3.jpeg"/><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hyperlink" Target="http://iregistr.mpsv.cz/socreg/detail_sluzby.do?736c=953a92288add9e13&amp;SUBSESSION_ID=1401954255843_13" TargetMode="External"/><Relationship Id="rId73" Type="http://schemas.openxmlformats.org/officeDocument/2006/relationships/hyperlink" Target="http://iregistr.mpsv.cz/socreg/detail_sluzby.do?736c=25f5dc7f51e35c6f&amp;SUBSESSION_ID=1401968140823_8" TargetMode="External"/><Relationship Id="rId78" Type="http://schemas.openxmlformats.org/officeDocument/2006/relationships/chart" Target="charts/chart48.xml"/><Relationship Id="rId81" Type="http://schemas.openxmlformats.org/officeDocument/2006/relationships/hyperlink" Target="http://www.vychodni-cechy.info/chocen/13_54932_naucna-stezka-divci-doly/" TargetMode="External"/><Relationship Id="rId86" Type="http://schemas.openxmlformats.org/officeDocument/2006/relationships/chart" Target="charts/chart51.xml"/><Relationship Id="rId94" Type="http://schemas.openxmlformats.org/officeDocument/2006/relationships/diagramLayout" Target="diagrams/layout1.xml"/><Relationship Id="rId99" Type="http://schemas.openxmlformats.org/officeDocument/2006/relationships/diagramLayout" Target="diagrams/layout2.xml"/><Relationship Id="rId10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chart" Target="charts/chart23.xml"/><Relationship Id="rId109" Type="http://schemas.openxmlformats.org/officeDocument/2006/relationships/hyperlink" Target="http://www.nadorlici.cz/download-279.html" TargetMode="External"/><Relationship Id="rId34" Type="http://schemas.openxmlformats.org/officeDocument/2006/relationships/chart" Target="charts/chart18.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46.xml"/><Relationship Id="rId97" Type="http://schemas.microsoft.com/office/2007/relationships/diagramDrawing" Target="diagrams/drawing1.xml"/><Relationship Id="rId104"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hyperlink" Target="http://iregistr.mpsv.cz/socreg/detail_sluzby.do?736c=2fb4e41fc227c6ad&amp;SUBSESSION_ID=1401965586644_2" TargetMode="External"/><Relationship Id="rId92" Type="http://schemas.openxmlformats.org/officeDocument/2006/relationships/chart" Target="charts/chart57.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7.xml"/><Relationship Id="rId66" Type="http://schemas.openxmlformats.org/officeDocument/2006/relationships/hyperlink" Target="http://iregistr.mpsv.cz/socreg/detail_sluzby.do?736c=6634103078566585&amp;SUBSESSION_ID=1401954255843_13" TargetMode="External"/><Relationship Id="rId87" Type="http://schemas.openxmlformats.org/officeDocument/2006/relationships/chart" Target="charts/chart52.xml"/><Relationship Id="rId110" Type="http://schemas.openxmlformats.org/officeDocument/2006/relationships/header" Target="header3.xml"/><Relationship Id="rId115" Type="http://schemas.openxmlformats.org/officeDocument/2006/relationships/footer" Target="footer6.xml"/><Relationship Id="rId61" Type="http://schemas.openxmlformats.org/officeDocument/2006/relationships/chart" Target="charts/chart43.xml"/><Relationship Id="rId82" Type="http://schemas.openxmlformats.org/officeDocument/2006/relationships/hyperlink" Target="http://www.vychodni-cechy.info/chocen/13_9029_chocenska-naucna-stezka/" TargetMode="External"/><Relationship Id="rId19" Type="http://schemas.openxmlformats.org/officeDocument/2006/relationships/chart" Target="charts/chart3.xml"/><Relationship Id="rId14" Type="http://schemas.openxmlformats.org/officeDocument/2006/relationships/header" Target="header2.xm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38.xml"/><Relationship Id="rId77" Type="http://schemas.openxmlformats.org/officeDocument/2006/relationships/chart" Target="charts/chart47.xml"/><Relationship Id="rId100" Type="http://schemas.openxmlformats.org/officeDocument/2006/relationships/diagramQuickStyle" Target="diagrams/quickStyle2.xml"/><Relationship Id="rId105" Type="http://schemas.openxmlformats.org/officeDocument/2006/relationships/hyperlink" Target="http://www.nadorlici.cz" TargetMode="Externa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hyperlink" Target="http://iregistr.mpsv.cz/socreg/detail_sluzby.do?736c=6ccb2f571fcf0ba4&amp;SUBSESSION_ID=1401967189835_6" TargetMode="External"/><Relationship Id="rId93" Type="http://schemas.openxmlformats.org/officeDocument/2006/relationships/diagramData" Target="diagrams/data1.xml"/><Relationship Id="rId98" Type="http://schemas.openxmlformats.org/officeDocument/2006/relationships/diagramData" Target="diagrams/data2.xm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8.xml"/><Relationship Id="rId67" Type="http://schemas.openxmlformats.org/officeDocument/2006/relationships/hyperlink" Target="http://iregistr.mpsv.cz/socreg/detail_sluzby.do?736c=906926d09fa71cce&amp;SUBSESSION_ID=1401954255843_13" TargetMode="External"/><Relationship Id="rId11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chart" Target="charts/chart25.xml"/><Relationship Id="rId62" Type="http://schemas.openxmlformats.org/officeDocument/2006/relationships/hyperlink" Target="http://iregistr.mpsv.cz/socreg/detail_sluzby.do?736c=96d2c244dc2ac332&amp;SUBSESSION_ID=1401951043092_1" TargetMode="External"/><Relationship Id="rId83" Type="http://schemas.openxmlformats.org/officeDocument/2006/relationships/hyperlink" Target="http://www.vychodni-cechy.info/chocen/13_9029_chocenska-naucna-stezka/" TargetMode="External"/><Relationship Id="rId88" Type="http://schemas.openxmlformats.org/officeDocument/2006/relationships/chart" Target="charts/chart53.xml"/><Relationship Id="rId111" Type="http://schemas.openxmlformats.org/officeDocument/2006/relationships/header" Target="header4.xml"/><Relationship Id="rId15" Type="http://schemas.openxmlformats.org/officeDocument/2006/relationships/footer" Target="footer3.xml"/><Relationship Id="rId36" Type="http://schemas.openxmlformats.org/officeDocument/2006/relationships/chart" Target="charts/chart20.xml"/><Relationship Id="rId57" Type="http://schemas.openxmlformats.org/officeDocument/2006/relationships/chart" Target="charts/chart39.xml"/><Relationship Id="rId106" Type="http://schemas.openxmlformats.org/officeDocument/2006/relationships/hyperlink" Target="http://www.nadorlici.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zivatel\Dropbox\Strategie\Strategie_2014_2020\tabulky\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5%20Obyvatelst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5%20Obyvatelst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5%20Obyvatelstvo.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5%20Obyvatelstv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5%20Obyvatelstv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5%20Obyvatelstv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5%20Obyvatelstv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5%20Obyvatelstv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zivatel\Dropbox\Strategie\Strategie_2014_2020\tabulky\GRAF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5%20Obyvatelstv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zivatel\Dropbox\Strategie\Strategie_text\tabulky\GRAF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5%20Obyvatelstv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Tabulky%20+%20grafy\3.6%20Infrastruktura%20a%20vybavenos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Tabulky%20+%20grafy\3.6%20Infrastruktura%20a%20vybavenos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7%20&#344;&#237;zen&#237;%20obc&#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1.%20Obce%20v%20&#250;zem&#237;%20a%20jejich%20z&#225;kladn&#237;%20charakteristik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3.7%20&#344;&#237;zen&#237;%20obc&#237;.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Tabulky%20+%20grafy\3.7%20&#344;&#237;zen&#237;%20obc&#23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269;ka\Desktop\Michala\Strategie\Strategie\Se&#353;it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zivatel\Dropbox\&#269;erp&#225;n&#237;%20dotac&#23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ata%20Kac\Dropbox\Strategie\Strategie_2014_2020\tabulky\tabulk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ata%20Kac\Dropbox\Strategie\Strategie_2014_2020\tabulky\tabulky.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1.%20Obce%20v%20&#250;zem&#237;%20a%20jejich%20z&#225;kladn&#237;%20charakteristika.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41.xml.rels><?xml version="1.0" encoding="UTF-8" standalone="yes"?>
<Relationships xmlns="http://schemas.openxmlformats.org/package/2006/relationships"><Relationship Id="rId1" Type="http://schemas.openxmlformats.org/officeDocument/2006/relationships/oleObject" Target="file:///C:\Data%20Kac\Dropbox\Strategie\Komunitn&#237;%20projedn&#225;v&#225;n&#237;\Rozhovory%20se%20starosty\DOTAZN&#205;K\2%20.%20Obecn&#237;%20&#250;&#345;ad.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4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olana\Dropbox\Strategie\Strategie_2014_2020\STRATEGIE_TEXT\P&#345;&#237;lohy_nepovinn&#233;\11.%20Komunitn&#237;%20projedn&#225;v&#225;n&#237;%20-%20Anketa%20ob&#269;an&#367;\11.2.%20Anketa_ob&#269;an&#367;_tabulky-grafy.xlsx"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47.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13%20Podnik&#225;n&#237;,%20v&#253;roby,%20zam&#283;stnanost.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13%20Podnik&#225;n&#237;,%20v&#253;roby,%20zam&#283;stnanost.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5.%20Tabulky\Tabulky%20+%20grafy%20-%20na&#353;e\3.13%20Podnik&#225;n&#237;,%20v&#253;roby,%20zam&#283;stnano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ata%20Kac\Dropbox\Strategie\podklady%20od%20M&#237;&#353;i\Tabulky,%20grafy%20ke%20strategii.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2.%20Komunitn&#237;%20projedn&#225;v&#225;n&#237;%20-%20&#344;&#237;zen&#233;%20rozhovory\12.2.%20&#344;&#237;zen&#233;_rozhovory_tabulky-grafy\12.2.17.%20Z&#225;v&#283;rem.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2.%20Komunitn&#237;%20projedn&#225;v&#225;n&#237;%20-%20&#344;&#237;zen&#233;%20rozhovory\12.2.%20&#344;&#237;zen&#233;_rozhovory_tabulky-grafy\12.2.17.%20Z&#225;v&#283;rem.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2.%20Komunitn&#237;%20projedn&#225;v&#225;n&#237;%20-%20&#344;&#237;zen&#233;%20rozhovory\12.2.%20&#344;&#237;zen&#233;_rozhovory_tabulky-grafy\12.2.17.%20Z&#225;v&#283;rem.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P&#345;&#237;lohy_nepovinn&#233;\12.%20Komunitn&#237;%20projedn&#225;v&#225;n&#237;%20-%20&#344;&#237;zen&#233;%20rozhovory\12.2.%20&#344;&#237;zen&#233;_rozhovory_tabulky-grafy\12.2.17.%20Z&#225;v&#283;rem.xlsx"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zivatel\Dropbox\Strategie\Strategie_2014_2020\Strategie_text\P&#345;&#237;lohy_nepovinn&#233;\15.%20Tabulky\Tabulky%20+%20grafy%20-%20na&#353;e\3.3.%20Hustota%20os&#237;dlen&#237;%20v%20&#250;zem&#23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4%20Druhy%20pozemk&#36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4%20Druhy%20pozemk&#36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ata%20Kac\Dropbox\Strategie\Strategie_2014_2020\Strategie_text\Tabulky%20+%20grafy\3.4%20Druhy%20pozemk&#3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400" b="0">
                <a:solidFill>
                  <a:schemeClr val="tx1">
                    <a:lumMod val="50000"/>
                    <a:lumOff val="50000"/>
                  </a:schemeClr>
                </a:solidFill>
              </a:defRPr>
            </a:pPr>
            <a:r>
              <a:rPr lang="cs-CZ" sz="1400" b="0">
                <a:solidFill>
                  <a:schemeClr val="tx1">
                    <a:lumMod val="50000"/>
                    <a:lumOff val="50000"/>
                  </a:schemeClr>
                </a:solidFill>
              </a:rPr>
              <a:t>Vývoj</a:t>
            </a:r>
            <a:r>
              <a:rPr lang="cs-CZ" sz="1400" b="0" baseline="0">
                <a:solidFill>
                  <a:schemeClr val="tx1">
                    <a:lumMod val="50000"/>
                    <a:lumOff val="50000"/>
                  </a:schemeClr>
                </a:solidFill>
              </a:rPr>
              <a:t> počtu členů MAS NAD ORLICÍ 2007 - 2015</a:t>
            </a:r>
            <a:endParaRPr lang="cs-CZ" sz="1400" b="0">
              <a:solidFill>
                <a:schemeClr val="tx1">
                  <a:lumMod val="50000"/>
                  <a:lumOff val="50000"/>
                </a:schemeClr>
              </a:solidFill>
            </a:endParaRPr>
          </a:p>
        </c:rich>
      </c:tx>
      <c:overlay val="0"/>
    </c:title>
    <c:autoTitleDeleted val="0"/>
    <c:plotArea>
      <c:layout/>
      <c:barChart>
        <c:barDir val="col"/>
        <c:grouping val="clustered"/>
        <c:varyColors val="0"/>
        <c:ser>
          <c:idx val="0"/>
          <c:order val="0"/>
          <c:invertIfNegative val="0"/>
          <c:dLbls>
            <c:dLbl>
              <c:idx val="0"/>
              <c:layout>
                <c:manualLayout>
                  <c:x val="0"/>
                  <c:y val="2.2904463674714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3D-4981-B67E-F30304637695}"/>
                </c:ext>
              </c:extLst>
            </c:dLbl>
            <c:dLbl>
              <c:idx val="1"/>
              <c:layout>
                <c:manualLayout>
                  <c:x val="0"/>
                  <c:y val="2.2904463674714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3D-4981-B67E-F30304637695}"/>
                </c:ext>
              </c:extLst>
            </c:dLbl>
            <c:dLbl>
              <c:idx val="2"/>
              <c:layout>
                <c:manualLayout>
                  <c:x val="2.2185246810871133E-3"/>
                  <c:y val="2.73049037187185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3D-4981-B67E-F30304637695}"/>
                </c:ext>
              </c:extLst>
            </c:dLbl>
            <c:dLbl>
              <c:idx val="3"/>
              <c:layout>
                <c:manualLayout>
                  <c:x val="0"/>
                  <c:y val="2.2904463674714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3D-4981-B67E-F30304637695}"/>
                </c:ext>
              </c:extLst>
            </c:dLbl>
            <c:dLbl>
              <c:idx val="4"/>
              <c:layout>
                <c:manualLayout>
                  <c:x val="0"/>
                  <c:y val="2.2904463674714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3D-4981-B67E-F30304637695}"/>
                </c:ext>
              </c:extLst>
            </c:dLbl>
            <c:dLbl>
              <c:idx val="5"/>
              <c:layout>
                <c:manualLayout>
                  <c:x val="0"/>
                  <c:y val="2.2904463674714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3D-4981-B67E-F30304637695}"/>
                </c:ext>
              </c:extLst>
            </c:dLbl>
            <c:dLbl>
              <c:idx val="6"/>
              <c:layout>
                <c:manualLayout>
                  <c:x val="0"/>
                  <c:y val="1.85040236307096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3D-4981-B67E-F30304637695}"/>
                </c:ext>
              </c:extLst>
            </c:dLbl>
            <c:dLbl>
              <c:idx val="7"/>
              <c:layout>
                <c:manualLayout>
                  <c:x val="-2.2185246810872694E-3"/>
                  <c:y val="1.41035835867051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3D-4981-B67E-F30304637695}"/>
                </c:ext>
              </c:extLst>
            </c:dLbl>
            <c:dLbl>
              <c:idx val="8"/>
              <c:layout>
                <c:manualLayout>
                  <c:x val="0"/>
                  <c:y val="1.4103583586705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3D-4981-B67E-F30304637695}"/>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č.1!$L$4:$L$12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č.1!$M$4:$M$12</c:f>
              <c:numCache>
                <c:formatCode>General</c:formatCode>
                <c:ptCount val="9"/>
                <c:pt idx="0">
                  <c:v>39</c:v>
                </c:pt>
                <c:pt idx="1">
                  <c:v>43</c:v>
                </c:pt>
                <c:pt idx="2">
                  <c:v>46</c:v>
                </c:pt>
                <c:pt idx="3">
                  <c:v>42</c:v>
                </c:pt>
                <c:pt idx="4">
                  <c:v>36</c:v>
                </c:pt>
                <c:pt idx="5">
                  <c:v>54</c:v>
                </c:pt>
                <c:pt idx="6">
                  <c:v>54</c:v>
                </c:pt>
                <c:pt idx="7">
                  <c:v>55</c:v>
                </c:pt>
                <c:pt idx="8">
                  <c:v>56</c:v>
                </c:pt>
              </c:numCache>
            </c:numRef>
          </c:val>
          <c:extLst>
            <c:ext xmlns:c16="http://schemas.microsoft.com/office/drawing/2014/chart" uri="{C3380CC4-5D6E-409C-BE32-E72D297353CC}">
              <c16:uniqueId val="{00000009-C43D-4981-B67E-F30304637695}"/>
            </c:ext>
          </c:extLst>
        </c:ser>
        <c:dLbls>
          <c:showLegendKey val="0"/>
          <c:showVal val="0"/>
          <c:showCatName val="0"/>
          <c:showSerName val="0"/>
          <c:showPercent val="0"/>
          <c:showBubbleSize val="0"/>
        </c:dLbls>
        <c:gapWidth val="75"/>
        <c:overlap val="40"/>
        <c:axId val="114868224"/>
        <c:axId val="114869760"/>
      </c:barChart>
      <c:catAx>
        <c:axId val="11486822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14869760"/>
        <c:crosses val="autoZero"/>
        <c:auto val="1"/>
        <c:lblAlgn val="ctr"/>
        <c:lblOffset val="100"/>
        <c:noMultiLvlLbl val="0"/>
      </c:catAx>
      <c:valAx>
        <c:axId val="11486976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1486822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Porovnání přírůstku/úbytku pozemků 2008/201</a:t>
            </a:r>
            <a:r>
              <a:rPr lang="cs-CZ">
                <a:solidFill>
                  <a:schemeClr val="tx1">
                    <a:lumMod val="50000"/>
                    <a:lumOff val="50000"/>
                  </a:schemeClr>
                </a:solidFill>
              </a:rPr>
              <a:t>4</a:t>
            </a:r>
            <a:r>
              <a:rPr lang="en-US">
                <a:solidFill>
                  <a:schemeClr val="tx1">
                    <a:lumMod val="50000"/>
                    <a:lumOff val="50000"/>
                  </a:schemeClr>
                </a:solidFill>
              </a:rPr>
              <a:t> </a:t>
            </a:r>
          </a:p>
        </c:rich>
      </c:tx>
      <c:overlay val="0"/>
      <c:spPr>
        <a:noFill/>
        <a:ln>
          <a:noFill/>
        </a:ln>
        <a:effectLst/>
      </c:spPr>
    </c:title>
    <c:autoTitleDeleted val="0"/>
    <c:plotArea>
      <c:layout>
        <c:manualLayout>
          <c:layoutTarget val="inner"/>
          <c:xMode val="edge"/>
          <c:yMode val="edge"/>
          <c:x val="9.3041703120443298E-2"/>
          <c:y val="0.13950162485307022"/>
          <c:w val="0.90051707304702056"/>
          <c:h val="0.73308845283720703"/>
        </c:manualLayout>
      </c:layout>
      <c:barChart>
        <c:barDir val="col"/>
        <c:grouping val="clustered"/>
        <c:varyColors val="0"/>
        <c:ser>
          <c:idx val="0"/>
          <c:order val="0"/>
          <c:tx>
            <c:strRef>
              <c:f>'\Users\uzivatel\Dropbox\Strategie\Strategie_2014_2020\Strategie_text\Přílohy_povinné\4. Tabulková část sdružující data popisu území\[4.2. Druhy_pozemků.xlsx]srovnání '!$A$17</c:f>
              <c:strCache>
                <c:ptCount val="1"/>
                <c:pt idx="0">
                  <c:v>ČR</c:v>
                </c:pt>
              </c:strCache>
            </c:strRef>
          </c:tx>
          <c:spPr>
            <a:solidFill>
              <a:schemeClr val="accent1"/>
            </a:solidFill>
            <a:ln>
              <a:noFill/>
            </a:ln>
            <a:effectLst/>
          </c:spPr>
          <c:invertIfNegative val="0"/>
          <c:cat>
            <c:strRef>
              <c:f>'\Users\uzivatel\Dropbox\Strategie\Strategie_2014_2020\Strategie_text\Přílohy_povinné\4. Tabulková část sdružující data popisu území\[4.2. Druhy_pozemků.xlsx]srovnání '!$B$16:$K$16</c:f>
              <c:strCache>
                <c:ptCount val="10"/>
                <c:pt idx="0">
                  <c:v>orná</c:v>
                </c:pt>
                <c:pt idx="1">
                  <c:v>zahrady</c:v>
                </c:pt>
                <c:pt idx="2">
                  <c:v>sady</c:v>
                </c:pt>
                <c:pt idx="3">
                  <c:v>trvalé tr</c:v>
                </c:pt>
                <c:pt idx="4">
                  <c:v>lesní</c:v>
                </c:pt>
                <c:pt idx="5">
                  <c:v>vodní</c:v>
                </c:pt>
                <c:pt idx="6">
                  <c:v>zastavěné</c:v>
                </c:pt>
                <c:pt idx="7">
                  <c:v>ostatní</c:v>
                </c:pt>
                <c:pt idx="8">
                  <c:v>zeměd</c:v>
                </c:pt>
                <c:pt idx="9">
                  <c:v>nezem.</c:v>
                </c:pt>
              </c:strCache>
            </c:strRef>
          </c:cat>
          <c:val>
            <c:numRef>
              <c:f>'\Users\uzivatel\Dropbox\Strategie\Strategie_2014_2020\Strategie_text\Přílohy_povinné\4. Tabulková část sdružující data popisu území\[4.2. Druhy_pozemků.xlsx]srovnání '!$B$17:$K$17</c:f>
              <c:numCache>
                <c:formatCode>0.00</c:formatCode>
                <c:ptCount val="10"/>
                <c:pt idx="0">
                  <c:v>-1.0811376049198926</c:v>
                </c:pt>
                <c:pt idx="1">
                  <c:v>0.4151359294636297</c:v>
                </c:pt>
                <c:pt idx="2">
                  <c:v>0.34919061065246931</c:v>
                </c:pt>
                <c:pt idx="3">
                  <c:v>1.1704216644495387</c:v>
                </c:pt>
                <c:pt idx="4">
                  <c:v>0.33269606659030487</c:v>
                </c:pt>
                <c:pt idx="5">
                  <c:v>0.89348336535233985</c:v>
                </c:pt>
                <c:pt idx="6">
                  <c:v>0.65781487101670244</c:v>
                </c:pt>
                <c:pt idx="7">
                  <c:v>1.2222936598838736</c:v>
                </c:pt>
                <c:pt idx="8">
                  <c:v>-0.46615025273477417</c:v>
                </c:pt>
                <c:pt idx="9">
                  <c:v>0.54065404394206651</c:v>
                </c:pt>
              </c:numCache>
            </c:numRef>
          </c:val>
          <c:extLst>
            <c:ext xmlns:c16="http://schemas.microsoft.com/office/drawing/2014/chart" uri="{C3380CC4-5D6E-409C-BE32-E72D297353CC}">
              <c16:uniqueId val="{00000000-68BD-4283-A058-25EADA258EE6}"/>
            </c:ext>
          </c:extLst>
        </c:ser>
        <c:ser>
          <c:idx val="1"/>
          <c:order val="1"/>
          <c:tx>
            <c:strRef>
              <c:f>'\Users\uzivatel\Dropbox\Strategie\Strategie_2014_2020\Strategie_text\Přílohy_povinné\4. Tabulková část sdružující data popisu území\[4.2. Druhy_pozemků.xlsx]srovnání '!$A$18</c:f>
              <c:strCache>
                <c:ptCount val="1"/>
                <c:pt idx="0">
                  <c:v>Královéhradecký kraj</c:v>
                </c:pt>
              </c:strCache>
            </c:strRef>
          </c:tx>
          <c:spPr>
            <a:solidFill>
              <a:schemeClr val="accent2"/>
            </a:solidFill>
            <a:ln>
              <a:noFill/>
            </a:ln>
            <a:effectLst/>
          </c:spPr>
          <c:invertIfNegative val="0"/>
          <c:cat>
            <c:strRef>
              <c:f>'\Users\uzivatel\Dropbox\Strategie\Strategie_2014_2020\Strategie_text\Přílohy_povinné\4. Tabulková část sdružující data popisu území\[4.2. Druhy_pozemků.xlsx]srovnání '!$B$16:$K$16</c:f>
              <c:strCache>
                <c:ptCount val="10"/>
                <c:pt idx="0">
                  <c:v>orná</c:v>
                </c:pt>
                <c:pt idx="1">
                  <c:v>zahrady</c:v>
                </c:pt>
                <c:pt idx="2">
                  <c:v>sady</c:v>
                </c:pt>
                <c:pt idx="3">
                  <c:v>trvalé tr</c:v>
                </c:pt>
                <c:pt idx="4">
                  <c:v>lesní</c:v>
                </c:pt>
                <c:pt idx="5">
                  <c:v>vodní</c:v>
                </c:pt>
                <c:pt idx="6">
                  <c:v>zastavěné</c:v>
                </c:pt>
                <c:pt idx="7">
                  <c:v>ostatní</c:v>
                </c:pt>
                <c:pt idx="8">
                  <c:v>zeměd</c:v>
                </c:pt>
                <c:pt idx="9">
                  <c:v>nezem.</c:v>
                </c:pt>
              </c:strCache>
            </c:strRef>
          </c:cat>
          <c:val>
            <c:numRef>
              <c:f>'\Users\uzivatel\Dropbox\Strategie\Strategie_2014_2020\Strategie_text\Přílohy_povinné\4. Tabulková část sdružující data popisu území\[4.2. Druhy_pozemků.xlsx]srovnání '!$B$18:$K$18</c:f>
              <c:numCache>
                <c:formatCode>0.00</c:formatCode>
                <c:ptCount val="10"/>
                <c:pt idx="0">
                  <c:v>-0.71825315806281054</c:v>
                </c:pt>
                <c:pt idx="1">
                  <c:v>-2.5875452820425148E-2</c:v>
                </c:pt>
                <c:pt idx="2">
                  <c:v>2.8642873380313802</c:v>
                </c:pt>
                <c:pt idx="3">
                  <c:v>0.20516448532013079</c:v>
                </c:pt>
                <c:pt idx="4">
                  <c:v>0.27995482854457332</c:v>
                </c:pt>
                <c:pt idx="5">
                  <c:v>1.7499332086561337</c:v>
                </c:pt>
                <c:pt idx="6">
                  <c:v>1.0799136069114475E-2</c:v>
                </c:pt>
                <c:pt idx="7">
                  <c:v>1.7429388630675724</c:v>
                </c:pt>
                <c:pt idx="8">
                  <c:v>-0.39684540314740191</c:v>
                </c:pt>
                <c:pt idx="9">
                  <c:v>0.5706616344839196</c:v>
                </c:pt>
              </c:numCache>
            </c:numRef>
          </c:val>
          <c:extLst>
            <c:ext xmlns:c16="http://schemas.microsoft.com/office/drawing/2014/chart" uri="{C3380CC4-5D6E-409C-BE32-E72D297353CC}">
              <c16:uniqueId val="{00000001-68BD-4283-A058-25EADA258EE6}"/>
            </c:ext>
          </c:extLst>
        </c:ser>
        <c:ser>
          <c:idx val="2"/>
          <c:order val="2"/>
          <c:tx>
            <c:strRef>
              <c:f>'\Users\uzivatel\Dropbox\Strategie\Strategie_2014_2020\Strategie_text\Přílohy_povinné\4. Tabulková část sdružující data popisu území\[4.2. Druhy_pozemků.xlsx]srovnání '!$A$19</c:f>
              <c:strCache>
                <c:ptCount val="1"/>
                <c:pt idx="0">
                  <c:v>Pardubický kraj</c:v>
                </c:pt>
              </c:strCache>
            </c:strRef>
          </c:tx>
          <c:spPr>
            <a:solidFill>
              <a:schemeClr val="accent3"/>
            </a:solidFill>
            <a:ln>
              <a:noFill/>
            </a:ln>
            <a:effectLst/>
          </c:spPr>
          <c:invertIfNegative val="0"/>
          <c:cat>
            <c:strRef>
              <c:f>'\Users\uzivatel\Dropbox\Strategie\Strategie_2014_2020\Strategie_text\Přílohy_povinné\4. Tabulková část sdružující data popisu území\[4.2. Druhy_pozemků.xlsx]srovnání '!$B$16:$K$16</c:f>
              <c:strCache>
                <c:ptCount val="10"/>
                <c:pt idx="0">
                  <c:v>orná</c:v>
                </c:pt>
                <c:pt idx="1">
                  <c:v>zahrady</c:v>
                </c:pt>
                <c:pt idx="2">
                  <c:v>sady</c:v>
                </c:pt>
                <c:pt idx="3">
                  <c:v>trvalé tr</c:v>
                </c:pt>
                <c:pt idx="4">
                  <c:v>lesní</c:v>
                </c:pt>
                <c:pt idx="5">
                  <c:v>vodní</c:v>
                </c:pt>
                <c:pt idx="6">
                  <c:v>zastavěné</c:v>
                </c:pt>
                <c:pt idx="7">
                  <c:v>ostatní</c:v>
                </c:pt>
                <c:pt idx="8">
                  <c:v>zeměd</c:v>
                </c:pt>
                <c:pt idx="9">
                  <c:v>nezem.</c:v>
                </c:pt>
              </c:strCache>
            </c:strRef>
          </c:cat>
          <c:val>
            <c:numRef>
              <c:f>'\Users\uzivatel\Dropbox\Strategie\Strategie_2014_2020\Strategie_text\Přílohy_povinné\4. Tabulková část sdružující data popisu území\[4.2. Druhy_pozemků.xlsx]srovnání '!$B$19:$K$19</c:f>
              <c:numCache>
                <c:formatCode>0.00</c:formatCode>
                <c:ptCount val="10"/>
                <c:pt idx="0">
                  <c:v>-0.98795424638121254</c:v>
                </c:pt>
                <c:pt idx="1">
                  <c:v>-2.6685643124000086E-2</c:v>
                </c:pt>
                <c:pt idx="2">
                  <c:v>-1.0570824524312901</c:v>
                </c:pt>
                <c:pt idx="3">
                  <c:v>1.1963845521774856</c:v>
                </c:pt>
                <c:pt idx="4">
                  <c:v>0.44628197856652424</c:v>
                </c:pt>
                <c:pt idx="5">
                  <c:v>1.7047231779793337</c:v>
                </c:pt>
                <c:pt idx="6">
                  <c:v>1.2827510917030567</c:v>
                </c:pt>
                <c:pt idx="7">
                  <c:v>1.4383414604226086</c:v>
                </c:pt>
                <c:pt idx="8">
                  <c:v>-0.45919194002149955</c:v>
                </c:pt>
                <c:pt idx="9">
                  <c:v>0.70428393178982396</c:v>
                </c:pt>
              </c:numCache>
            </c:numRef>
          </c:val>
          <c:extLst>
            <c:ext xmlns:c16="http://schemas.microsoft.com/office/drawing/2014/chart" uri="{C3380CC4-5D6E-409C-BE32-E72D297353CC}">
              <c16:uniqueId val="{00000002-68BD-4283-A058-25EADA258EE6}"/>
            </c:ext>
          </c:extLst>
        </c:ser>
        <c:ser>
          <c:idx val="3"/>
          <c:order val="3"/>
          <c:tx>
            <c:strRef>
              <c:f>'\Users\uzivatel\Dropbox\Strategie\Strategie_2014_2020\Strategie_text\Přílohy_povinné\4. Tabulková část sdružující data popisu území\[4.2. Druhy_pozemků.xlsx]srovnání '!$A$20</c:f>
              <c:strCache>
                <c:ptCount val="1"/>
                <c:pt idx="0">
                  <c:v>MAS NAD ORLICÍ</c:v>
                </c:pt>
              </c:strCache>
            </c:strRef>
          </c:tx>
          <c:spPr>
            <a:solidFill>
              <a:schemeClr val="accent4"/>
            </a:solidFill>
            <a:ln>
              <a:noFill/>
            </a:ln>
            <a:effectLst/>
          </c:spPr>
          <c:invertIfNegative val="0"/>
          <c:cat>
            <c:strRef>
              <c:f>'\Users\uzivatel\Dropbox\Strategie\Strategie_2014_2020\Strategie_text\Přílohy_povinné\4. Tabulková část sdružující data popisu území\[4.2. Druhy_pozemků.xlsx]srovnání '!$B$16:$K$16</c:f>
              <c:strCache>
                <c:ptCount val="10"/>
                <c:pt idx="0">
                  <c:v>orná</c:v>
                </c:pt>
                <c:pt idx="1">
                  <c:v>zahrady</c:v>
                </c:pt>
                <c:pt idx="2">
                  <c:v>sady</c:v>
                </c:pt>
                <c:pt idx="3">
                  <c:v>trvalé tr</c:v>
                </c:pt>
                <c:pt idx="4">
                  <c:v>lesní</c:v>
                </c:pt>
                <c:pt idx="5">
                  <c:v>vodní</c:v>
                </c:pt>
                <c:pt idx="6">
                  <c:v>zastavěné</c:v>
                </c:pt>
                <c:pt idx="7">
                  <c:v>ostatní</c:v>
                </c:pt>
                <c:pt idx="8">
                  <c:v>zeměd</c:v>
                </c:pt>
                <c:pt idx="9">
                  <c:v>nezem.</c:v>
                </c:pt>
              </c:strCache>
            </c:strRef>
          </c:cat>
          <c:val>
            <c:numRef>
              <c:f>'\Users\uzivatel\Dropbox\Strategie\Strategie_2014_2020\Strategie_text\Přílohy_povinné\4. Tabulková část sdružující data popisu území\[4.2. Druhy_pozemků.xlsx]srovnání '!$B$20:$K$20</c:f>
              <c:numCache>
                <c:formatCode>0.00</c:formatCode>
                <c:ptCount val="10"/>
                <c:pt idx="0">
                  <c:v>-0.40070115622522479</c:v>
                </c:pt>
                <c:pt idx="1">
                  <c:v>-0.37374406975055308</c:v>
                </c:pt>
                <c:pt idx="2">
                  <c:v>11.555915613386816</c:v>
                </c:pt>
                <c:pt idx="3">
                  <c:v>-0.33395363131125916</c:v>
                </c:pt>
                <c:pt idx="4">
                  <c:v>0.21700483619693819</c:v>
                </c:pt>
                <c:pt idx="5">
                  <c:v>0.84633912292136149</c:v>
                </c:pt>
                <c:pt idx="6">
                  <c:v>0.2515583286907036</c:v>
                </c:pt>
                <c:pt idx="7">
                  <c:v>1.7180431683863961</c:v>
                </c:pt>
                <c:pt idx="8">
                  <c:v>-0.35775100314323122</c:v>
                </c:pt>
                <c:pt idx="9">
                  <c:v>0.46771041336307895</c:v>
                </c:pt>
              </c:numCache>
            </c:numRef>
          </c:val>
          <c:extLst>
            <c:ext xmlns:c16="http://schemas.microsoft.com/office/drawing/2014/chart" uri="{C3380CC4-5D6E-409C-BE32-E72D297353CC}">
              <c16:uniqueId val="{00000003-68BD-4283-A058-25EADA258EE6}"/>
            </c:ext>
          </c:extLst>
        </c:ser>
        <c:dLbls>
          <c:showLegendKey val="0"/>
          <c:showVal val="0"/>
          <c:showCatName val="0"/>
          <c:showSerName val="0"/>
          <c:showPercent val="0"/>
          <c:showBubbleSize val="0"/>
        </c:dLbls>
        <c:gapWidth val="219"/>
        <c:overlap val="-27"/>
        <c:axId val="116605312"/>
        <c:axId val="116606848"/>
      </c:barChart>
      <c:catAx>
        <c:axId val="1166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606848"/>
        <c:crosses val="autoZero"/>
        <c:auto val="1"/>
        <c:lblAlgn val="ctr"/>
        <c:lblOffset val="100"/>
        <c:noMultiLvlLbl val="0"/>
      </c:catAx>
      <c:valAx>
        <c:axId val="116606848"/>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60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Vývoj počtu obyvatel území MAS NAD ORLICÍ</a:t>
            </a:r>
            <a:endParaRPr lang="cs-CZ" sz="1400" b="0">
              <a:solidFill>
                <a:schemeClr val="tx1">
                  <a:lumMod val="50000"/>
                  <a:lumOff val="50000"/>
                </a:schemeClr>
              </a:solidFill>
            </a:endParaRPr>
          </a:p>
          <a:p>
            <a:pPr>
              <a:defRPr sz="1400" b="0">
                <a:solidFill>
                  <a:schemeClr val="tx1">
                    <a:lumMod val="50000"/>
                    <a:lumOff val="50000"/>
                  </a:schemeClr>
                </a:solidFill>
              </a:defRPr>
            </a:pPr>
            <a:r>
              <a:rPr lang="cs-CZ" sz="1400" b="0">
                <a:solidFill>
                  <a:schemeClr val="tx1">
                    <a:lumMod val="50000"/>
                    <a:lumOff val="50000"/>
                  </a:schemeClr>
                </a:solidFill>
              </a:rPr>
              <a:t>1971 -2014</a:t>
            </a:r>
          </a:p>
        </c:rich>
      </c:tx>
      <c:layout>
        <c:manualLayout>
          <c:xMode val="edge"/>
          <c:yMode val="edge"/>
          <c:x val="0.2062600711496429"/>
          <c:y val="4.5873984686825423E-2"/>
        </c:manualLayout>
      </c:layout>
      <c:overlay val="0"/>
    </c:title>
    <c:autoTitleDeleted val="0"/>
    <c:plotArea>
      <c:layout/>
      <c:lineChart>
        <c:grouping val="standard"/>
        <c:varyColors val="0"/>
        <c:ser>
          <c:idx val="1"/>
          <c:order val="0"/>
          <c:marker>
            <c:symbol val="none"/>
          </c:marker>
          <c:dLbls>
            <c:dLbl>
              <c:idx val="0"/>
              <c:layout>
                <c:manualLayout>
                  <c:x val="-7.1739218216452044E-2"/>
                  <c:y val="-2.0128282781220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B9-4B41-82E5-B61A736BFE0F}"/>
                </c:ext>
              </c:extLst>
            </c:dLbl>
            <c:dLbl>
              <c:idx val="1"/>
              <c:layout>
                <c:manualLayout>
                  <c:x val="-4.7213019777210173E-2"/>
                  <c:y val="-3.196260230784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B9-4B41-82E5-B61A736BFE0F}"/>
                </c:ext>
              </c:extLst>
            </c:dLbl>
            <c:dLbl>
              <c:idx val="2"/>
              <c:layout>
                <c:manualLayout>
                  <c:x val="-4.7213019777210125E-2"/>
                  <c:y val="-3.9852148658932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3-41BB-8544-2A58C21C4ACC}"/>
                </c:ext>
              </c:extLst>
            </c:dLbl>
            <c:dLbl>
              <c:idx val="3"/>
              <c:layout>
                <c:manualLayout>
                  <c:x val="-5.8361291795047752E-2"/>
                  <c:y val="-3.1962602307847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B9-4B41-82E5-B61A736BFE0F}"/>
                </c:ext>
              </c:extLst>
            </c:dLbl>
            <c:dLbl>
              <c:idx val="4"/>
              <c:layout>
                <c:manualLayout>
                  <c:x val="-4.7213019777210222E-2"/>
                  <c:y val="-3.196260230784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B9-4B41-82E5-B61A736BFE0F}"/>
                </c:ext>
              </c:extLst>
            </c:dLbl>
            <c:dLbl>
              <c:idx val="5"/>
              <c:layout>
                <c:manualLayout>
                  <c:x val="-4.7213019777210125E-2"/>
                  <c:y val="-2.8017829132305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B9-4B41-82E5-B61A736BFE0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List1!$L$14:$L$19</c:f>
              <c:numCache>
                <c:formatCode>General</c:formatCode>
                <c:ptCount val="6"/>
                <c:pt idx="0">
                  <c:v>1971</c:v>
                </c:pt>
                <c:pt idx="1">
                  <c:v>1981</c:v>
                </c:pt>
                <c:pt idx="2">
                  <c:v>1991</c:v>
                </c:pt>
                <c:pt idx="3">
                  <c:v>2001</c:v>
                </c:pt>
                <c:pt idx="4">
                  <c:v>2013</c:v>
                </c:pt>
                <c:pt idx="5">
                  <c:v>2014</c:v>
                </c:pt>
              </c:numCache>
            </c:numRef>
          </c:cat>
          <c:val>
            <c:numRef>
              <c:f>List1!$M$14:$M$19</c:f>
              <c:numCache>
                <c:formatCode>General</c:formatCode>
                <c:ptCount val="6"/>
                <c:pt idx="0">
                  <c:v>46909</c:v>
                </c:pt>
                <c:pt idx="1">
                  <c:v>51155</c:v>
                </c:pt>
                <c:pt idx="2">
                  <c:v>49115</c:v>
                </c:pt>
                <c:pt idx="3">
                  <c:v>49200</c:v>
                </c:pt>
                <c:pt idx="4">
                  <c:v>51284</c:v>
                </c:pt>
                <c:pt idx="5">
                  <c:v>51268</c:v>
                </c:pt>
              </c:numCache>
            </c:numRef>
          </c:val>
          <c:smooth val="0"/>
          <c:extLst>
            <c:ext xmlns:c16="http://schemas.microsoft.com/office/drawing/2014/chart" uri="{C3380CC4-5D6E-409C-BE32-E72D297353CC}">
              <c16:uniqueId val="{00000005-3BB9-4B41-82E5-B61A736BFE0F}"/>
            </c:ext>
          </c:extLst>
        </c:ser>
        <c:dLbls>
          <c:showLegendKey val="0"/>
          <c:showVal val="1"/>
          <c:showCatName val="0"/>
          <c:showSerName val="0"/>
          <c:showPercent val="0"/>
          <c:showBubbleSize val="0"/>
        </c:dLbls>
        <c:smooth val="0"/>
        <c:axId val="116611712"/>
        <c:axId val="116625792"/>
      </c:lineChart>
      <c:catAx>
        <c:axId val="116611712"/>
        <c:scaling>
          <c:orientation val="minMax"/>
        </c:scaling>
        <c:delete val="0"/>
        <c:axPos val="b"/>
        <c:numFmt formatCode="General" sourceLinked="1"/>
        <c:majorTickMark val="none"/>
        <c:minorTickMark val="none"/>
        <c:tickLblPos val="nextTo"/>
        <c:crossAx val="116625792"/>
        <c:crosses val="autoZero"/>
        <c:auto val="1"/>
        <c:lblAlgn val="ctr"/>
        <c:lblOffset val="100"/>
        <c:noMultiLvlLbl val="0"/>
      </c:catAx>
      <c:valAx>
        <c:axId val="116625792"/>
        <c:scaling>
          <c:orientation val="minMax"/>
        </c:scaling>
        <c:delete val="0"/>
        <c:axPos val="l"/>
        <c:majorGridlines/>
        <c:numFmt formatCode="General" sourceLinked="1"/>
        <c:majorTickMark val="none"/>
        <c:minorTickMark val="none"/>
        <c:tickLblPos val="nextTo"/>
        <c:crossAx val="11661171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tx1">
                    <a:lumMod val="50000"/>
                    <a:lumOff val="50000"/>
                  </a:schemeClr>
                </a:solidFill>
                <a:latin typeface="+mn-lt"/>
                <a:ea typeface="+mn-ea"/>
                <a:cs typeface="+mn-cs"/>
              </a:defRPr>
            </a:pPr>
            <a:r>
              <a:rPr lang="cs-CZ" sz="1400" b="0">
                <a:solidFill>
                  <a:schemeClr val="tx1">
                    <a:lumMod val="50000"/>
                    <a:lumOff val="50000"/>
                  </a:schemeClr>
                </a:solidFill>
              </a:rPr>
              <a:t>Počet nově narozených na území MAS NAD ORLICÍ </a:t>
            </a:r>
          </a:p>
          <a:p>
            <a:pPr>
              <a:defRPr sz="1800" b="0" i="0" u="none" strike="noStrike" kern="1200" baseline="0">
                <a:solidFill>
                  <a:schemeClr val="tx1">
                    <a:lumMod val="50000"/>
                    <a:lumOff val="50000"/>
                  </a:schemeClr>
                </a:solidFill>
                <a:latin typeface="+mn-lt"/>
                <a:ea typeface="+mn-ea"/>
                <a:cs typeface="+mn-cs"/>
              </a:defRPr>
            </a:pPr>
            <a:r>
              <a:rPr lang="cs-CZ" sz="1400" b="0">
                <a:solidFill>
                  <a:schemeClr val="tx1">
                    <a:lumMod val="50000"/>
                    <a:lumOff val="50000"/>
                  </a:schemeClr>
                </a:solidFill>
              </a:rPr>
              <a:t> v období 2001 -2014</a:t>
            </a:r>
          </a:p>
        </c:rich>
      </c:tx>
      <c:overlay val="0"/>
      <c:spPr>
        <a:noFill/>
        <a:ln>
          <a:noFill/>
        </a:ln>
        <a:effectLst/>
      </c:spPr>
    </c:title>
    <c:autoTitleDeleted val="0"/>
    <c:plotArea>
      <c:layout>
        <c:manualLayout>
          <c:layoutTarget val="inner"/>
          <c:xMode val="edge"/>
          <c:yMode val="edge"/>
          <c:x val="5.9769273026918986E-2"/>
          <c:y val="0.33227694577393813"/>
          <c:w val="0.9070081356109555"/>
          <c:h val="0.55856552244694857"/>
        </c:manualLayout>
      </c:layout>
      <c:lineChart>
        <c:grouping val="standard"/>
        <c:varyColors val="0"/>
        <c:ser>
          <c:idx val="1"/>
          <c:order val="0"/>
          <c:spPr>
            <a:ln w="19050" cap="rnd" cmpd="sng" algn="ctr">
              <a:solidFill>
                <a:schemeClr val="accent2"/>
              </a:solidFill>
              <a:prstDash val="solid"/>
              <a:round/>
            </a:ln>
            <a:effectLst/>
          </c:spPr>
          <c:marker>
            <c:symbol val="none"/>
          </c:marker>
          <c:dLbls>
            <c:dLbl>
              <c:idx val="0"/>
              <c:layout>
                <c:manualLayout>
                  <c:x val="-1.7718715393134001E-2"/>
                  <c:y val="-5.228758169934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26-4395-B78D-CFEB26B566B8}"/>
                </c:ext>
              </c:extLst>
            </c:dLbl>
            <c:dLbl>
              <c:idx val="1"/>
              <c:layout>
                <c:manualLayout>
                  <c:x val="-2.0302460185547489E-17"/>
                  <c:y val="-5.228758169934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26-4395-B78D-CFEB26B566B8}"/>
                </c:ext>
              </c:extLst>
            </c:dLbl>
            <c:dLbl>
              <c:idx val="2"/>
              <c:layout>
                <c:manualLayout>
                  <c:x val="0"/>
                  <c:y val="-5.6644880174291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26-4395-B78D-CFEB26B566B8}"/>
                </c:ext>
              </c:extLst>
            </c:dLbl>
            <c:dLbl>
              <c:idx val="3"/>
              <c:layout>
                <c:manualLayout>
                  <c:x val="-4.060492037109499E-17"/>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26-4395-B78D-CFEB26B566B8}"/>
                </c:ext>
              </c:extLst>
            </c:dLbl>
            <c:dLbl>
              <c:idx val="4"/>
              <c:layout>
                <c:manualLayout>
                  <c:x val="-8.1209840742190757E-17"/>
                  <c:y val="-5.228758169934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26-4395-B78D-CFEB26B566B8}"/>
                </c:ext>
              </c:extLst>
            </c:dLbl>
            <c:dLbl>
              <c:idx val="5"/>
              <c:layout>
                <c:manualLayout>
                  <c:x val="0"/>
                  <c:y val="-8.7145969498910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26-4395-B78D-CFEB26B566B8}"/>
                </c:ext>
              </c:extLst>
            </c:dLbl>
            <c:dLbl>
              <c:idx val="6"/>
              <c:layout>
                <c:manualLayout>
                  <c:x val="0"/>
                  <c:y val="-4.7930283224400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26-4395-B78D-CFEB26B566B8}"/>
                </c:ext>
              </c:extLst>
            </c:dLbl>
            <c:dLbl>
              <c:idx val="7"/>
              <c:layout>
                <c:manualLayout>
                  <c:x val="0"/>
                  <c:y val="-5.228758169934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26-4395-B78D-CFEB26B566B8}"/>
                </c:ext>
              </c:extLst>
            </c:dLbl>
            <c:dLbl>
              <c:idx val="8"/>
              <c:layout>
                <c:manualLayout>
                  <c:x val="-1.5503875968992435E-2"/>
                  <c:y val="-6.5359477124183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26-4395-B78D-CFEB26B566B8}"/>
                </c:ext>
              </c:extLst>
            </c:dLbl>
            <c:dLbl>
              <c:idx val="9"/>
              <c:layout>
                <c:manualLayout>
                  <c:x val="-1.7718715393134001E-2"/>
                  <c:y val="-4.7930283224400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26-4395-B78D-CFEB26B566B8}"/>
                </c:ext>
              </c:extLst>
            </c:dLbl>
            <c:dLbl>
              <c:idx val="10"/>
              <c:layout>
                <c:manualLayout>
                  <c:x val="-1.7718715393134001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26-4395-B78D-CFEB26B566B8}"/>
                </c:ext>
              </c:extLst>
            </c:dLbl>
            <c:dLbl>
              <c:idx val="11"/>
              <c:layout>
                <c:manualLayout>
                  <c:x val="-2.4363233665559252E-2"/>
                  <c:y val="-3.4858387799564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26-4395-B78D-CFEB26B566B8}"/>
                </c:ext>
              </c:extLst>
            </c:dLbl>
            <c:dLbl>
              <c:idx val="12"/>
              <c:layout>
                <c:manualLayout>
                  <c:x val="-3.3222591362126248E-2"/>
                  <c:y val="-3.4858387799564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26-4395-B78D-CFEB26B566B8}"/>
                </c:ext>
              </c:extLst>
            </c:dLbl>
            <c:dLbl>
              <c:idx val="13"/>
              <c:layout>
                <c:manualLayout>
                  <c:x val="-4.4296788482834998E-2"/>
                  <c:y val="-2.6143790849673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26-4395-B78D-CFEB26B566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List2!$B$22:$B$35</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List2!$C$22:$C$35</c:f>
              <c:numCache>
                <c:formatCode>General</c:formatCode>
                <c:ptCount val="14"/>
                <c:pt idx="0">
                  <c:v>477</c:v>
                </c:pt>
                <c:pt idx="1">
                  <c:v>492</c:v>
                </c:pt>
                <c:pt idx="2">
                  <c:v>485</c:v>
                </c:pt>
                <c:pt idx="3">
                  <c:v>509</c:v>
                </c:pt>
                <c:pt idx="4">
                  <c:v>514</c:v>
                </c:pt>
                <c:pt idx="5">
                  <c:v>525</c:v>
                </c:pt>
                <c:pt idx="6">
                  <c:v>593</c:v>
                </c:pt>
                <c:pt idx="7">
                  <c:v>596</c:v>
                </c:pt>
                <c:pt idx="8">
                  <c:v>587</c:v>
                </c:pt>
                <c:pt idx="9">
                  <c:v>622</c:v>
                </c:pt>
                <c:pt idx="10">
                  <c:v>512</c:v>
                </c:pt>
                <c:pt idx="11">
                  <c:v>522</c:v>
                </c:pt>
                <c:pt idx="12">
                  <c:v>533</c:v>
                </c:pt>
                <c:pt idx="13">
                  <c:v>544</c:v>
                </c:pt>
              </c:numCache>
            </c:numRef>
          </c:val>
          <c:smooth val="0"/>
          <c:extLst>
            <c:ext xmlns:c16="http://schemas.microsoft.com/office/drawing/2014/chart" uri="{C3380CC4-5D6E-409C-BE32-E72D297353CC}">
              <c16:uniqueId val="{0000000E-C926-4395-B78D-CFEB26B566B8}"/>
            </c:ext>
          </c:extLst>
        </c:ser>
        <c:dLbls>
          <c:showLegendKey val="0"/>
          <c:showVal val="1"/>
          <c:showCatName val="0"/>
          <c:showSerName val="0"/>
          <c:showPercent val="0"/>
          <c:showBubbleSize val="0"/>
        </c:dLbls>
        <c:smooth val="0"/>
        <c:axId val="116719616"/>
        <c:axId val="116721152"/>
      </c:lineChart>
      <c:catAx>
        <c:axId val="116719616"/>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16721152"/>
        <c:crosses val="autoZero"/>
        <c:auto val="1"/>
        <c:lblAlgn val="ctr"/>
        <c:lblOffset val="100"/>
        <c:noMultiLvlLbl val="0"/>
      </c:catAx>
      <c:valAx>
        <c:axId val="11672115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1671961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Počet přistěhovalých/odstěhova</a:t>
            </a:r>
            <a:r>
              <a:rPr lang="cs-CZ" sz="1400" b="0">
                <a:solidFill>
                  <a:schemeClr val="tx1">
                    <a:lumMod val="50000"/>
                    <a:lumOff val="50000"/>
                  </a:schemeClr>
                </a:solidFill>
              </a:rPr>
              <a:t>l</a:t>
            </a:r>
            <a:r>
              <a:rPr lang="en-US" sz="1400" b="0">
                <a:solidFill>
                  <a:schemeClr val="tx1">
                    <a:lumMod val="50000"/>
                    <a:lumOff val="50000"/>
                  </a:schemeClr>
                </a:solidFill>
              </a:rPr>
              <a:t>ých na území </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MAS NAD ORLICÍ</a:t>
            </a:r>
            <a:r>
              <a:rPr lang="cs-CZ" sz="1400" b="0">
                <a:solidFill>
                  <a:schemeClr val="tx1">
                    <a:lumMod val="50000"/>
                    <a:lumOff val="50000"/>
                  </a:schemeClr>
                </a:solidFill>
              </a:rPr>
              <a:t> za období 2001-2014</a:t>
            </a:r>
            <a:endParaRPr lang="en-US" sz="1400" b="0">
              <a:solidFill>
                <a:schemeClr val="tx1">
                  <a:lumMod val="50000"/>
                  <a:lumOff val="50000"/>
                </a:schemeClr>
              </a:solidFill>
            </a:endParaRPr>
          </a:p>
        </c:rich>
      </c:tx>
      <c:overlay val="0"/>
    </c:title>
    <c:autoTitleDeleted val="0"/>
    <c:plotArea>
      <c:layout/>
      <c:lineChart>
        <c:grouping val="standard"/>
        <c:varyColors val="0"/>
        <c:ser>
          <c:idx val="0"/>
          <c:order val="0"/>
          <c:tx>
            <c:strRef>
              <c:f>List3!$M$4</c:f>
              <c:strCache>
                <c:ptCount val="1"/>
                <c:pt idx="0">
                  <c:v>přistěhovalí</c:v>
                </c:pt>
              </c:strCache>
            </c:strRef>
          </c:tx>
          <c:marker>
            <c:symbol val="none"/>
          </c:marker>
          <c:dLbls>
            <c:dLbl>
              <c:idx val="0"/>
              <c:layout>
                <c:manualLayout>
                  <c:x val="-2.3809523809523832E-2"/>
                  <c:y val="3.324099722991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78-416F-B03C-460979986EE0}"/>
                </c:ext>
              </c:extLst>
            </c:dLbl>
            <c:dLbl>
              <c:idx val="1"/>
              <c:layout>
                <c:manualLayout>
                  <c:x val="-3.2467532467532485E-2"/>
                  <c:y val="-5.170821791320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8-416F-B03C-460979986EE0}"/>
                </c:ext>
              </c:extLst>
            </c:dLbl>
            <c:dLbl>
              <c:idx val="2"/>
              <c:layout>
                <c:manualLayout>
                  <c:x val="-2.8138528138528178E-2"/>
                  <c:y val="-4.4321329639889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78-416F-B03C-460979986EE0}"/>
                </c:ext>
              </c:extLst>
            </c:dLbl>
            <c:dLbl>
              <c:idx val="3"/>
              <c:layout>
                <c:manualLayout>
                  <c:x val="-2.5974025974026042E-2"/>
                  <c:y val="-4.062788550323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78-416F-B03C-460979986EE0}"/>
                </c:ext>
              </c:extLst>
            </c:dLbl>
            <c:dLbl>
              <c:idx val="4"/>
              <c:layout>
                <c:manualLayout>
                  <c:x val="-3.2467532467532485E-2"/>
                  <c:y val="-5.909510618651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78-416F-B03C-460979986EE0}"/>
                </c:ext>
              </c:extLst>
            </c:dLbl>
            <c:dLbl>
              <c:idx val="5"/>
              <c:layout>
                <c:manualLayout>
                  <c:x val="-4.1125541125541128E-2"/>
                  <c:y val="-6.648199445983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78-416F-B03C-460979986EE0}"/>
                </c:ext>
              </c:extLst>
            </c:dLbl>
            <c:dLbl>
              <c:idx val="6"/>
              <c:layout>
                <c:manualLayout>
                  <c:x val="-3.8961038961039043E-2"/>
                  <c:y val="-3.324099722991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78-416F-B03C-460979986EE0}"/>
                </c:ext>
              </c:extLst>
            </c:dLbl>
            <c:dLbl>
              <c:idx val="7"/>
              <c:layout>
                <c:manualLayout>
                  <c:x val="-3.6796536796536869E-2"/>
                  <c:y val="-6.648199445983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78-416F-B03C-460979986EE0}"/>
                </c:ext>
              </c:extLst>
            </c:dLbl>
            <c:dLbl>
              <c:idx val="8"/>
              <c:layout>
                <c:manualLayout>
                  <c:x val="-4.5454545454545463E-2"/>
                  <c:y val="-7.3868882733148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78-416F-B03C-460979986EE0}"/>
                </c:ext>
              </c:extLst>
            </c:dLbl>
            <c:dLbl>
              <c:idx val="9"/>
              <c:layout>
                <c:manualLayout>
                  <c:x val="-4.9783549783549784E-2"/>
                  <c:y val="-3.324099722991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78-416F-B03C-460979986EE0}"/>
                </c:ext>
              </c:extLst>
            </c:dLbl>
            <c:dLbl>
              <c:idx val="10"/>
              <c:layout>
                <c:manualLayout>
                  <c:x val="-3.6796536796536793E-2"/>
                  <c:y val="-4.062788550323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78-416F-B03C-460979986EE0}"/>
                </c:ext>
              </c:extLst>
            </c:dLbl>
            <c:dLbl>
              <c:idx val="11"/>
              <c:layout>
                <c:manualLayout>
                  <c:x val="-4.1125541125541294E-2"/>
                  <c:y val="-5.170821791320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78-416F-B03C-460979986EE0}"/>
                </c:ext>
              </c:extLst>
            </c:dLbl>
            <c:dLbl>
              <c:idx val="12"/>
              <c:layout>
                <c:manualLayout>
                  <c:x val="-3.896103896103896E-2"/>
                  <c:y val="-3.693444136657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78-416F-B03C-460979986EE0}"/>
                </c:ext>
              </c:extLst>
            </c:dLbl>
            <c:dLbl>
              <c:idx val="13"/>
              <c:layout>
                <c:manualLayout>
                  <c:x val="-2.5974025974026042E-2"/>
                  <c:y val="5.170821791320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78-416F-B03C-460979986EE0}"/>
                </c:ext>
              </c:extLst>
            </c:dLbl>
            <c:spPr>
              <a:noFill/>
              <a:ln>
                <a:noFill/>
              </a:ln>
              <a:effectLst/>
            </c:spPr>
            <c:txPr>
              <a:bodyPr/>
              <a:lstStyle/>
              <a:p>
                <a:pPr>
                  <a:defRPr b="1">
                    <a:solidFill>
                      <a:schemeClr val="accent1">
                        <a:lumMod val="75000"/>
                      </a:schemeClr>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List3!$L$5:$L$18</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List3!$M$5:$M$18</c:f>
              <c:numCache>
                <c:formatCode>General</c:formatCode>
                <c:ptCount val="14"/>
                <c:pt idx="0">
                  <c:v>1193</c:v>
                </c:pt>
                <c:pt idx="1">
                  <c:v>1341</c:v>
                </c:pt>
                <c:pt idx="2">
                  <c:v>1123</c:v>
                </c:pt>
                <c:pt idx="3">
                  <c:v>1211</c:v>
                </c:pt>
                <c:pt idx="4">
                  <c:v>1288</c:v>
                </c:pt>
                <c:pt idx="5">
                  <c:v>1459</c:v>
                </c:pt>
                <c:pt idx="6">
                  <c:v>1789</c:v>
                </c:pt>
                <c:pt idx="7">
                  <c:v>1452</c:v>
                </c:pt>
                <c:pt idx="8">
                  <c:v>1268</c:v>
                </c:pt>
                <c:pt idx="9">
                  <c:v>1246</c:v>
                </c:pt>
                <c:pt idx="10">
                  <c:v>1250</c:v>
                </c:pt>
                <c:pt idx="11">
                  <c:v>1310</c:v>
                </c:pt>
                <c:pt idx="12">
                  <c:v>1215</c:v>
                </c:pt>
                <c:pt idx="13">
                  <c:v>1274</c:v>
                </c:pt>
              </c:numCache>
            </c:numRef>
          </c:val>
          <c:smooth val="0"/>
          <c:extLst>
            <c:ext xmlns:c16="http://schemas.microsoft.com/office/drawing/2014/chart" uri="{C3380CC4-5D6E-409C-BE32-E72D297353CC}">
              <c16:uniqueId val="{0000000E-5D78-416F-B03C-460979986EE0}"/>
            </c:ext>
          </c:extLst>
        </c:ser>
        <c:ser>
          <c:idx val="1"/>
          <c:order val="1"/>
          <c:tx>
            <c:strRef>
              <c:f>List3!$N$4</c:f>
              <c:strCache>
                <c:ptCount val="1"/>
                <c:pt idx="0">
                  <c:v>odstěhovalí </c:v>
                </c:pt>
              </c:strCache>
            </c:strRef>
          </c:tx>
          <c:marker>
            <c:symbol val="none"/>
          </c:marker>
          <c:dLbls>
            <c:dLbl>
              <c:idx val="0"/>
              <c:layout>
                <c:manualLayout>
                  <c:x val="-2.3809523809523832E-2"/>
                  <c:y val="-2.2160664819944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78-416F-B03C-460979986EE0}"/>
                </c:ext>
              </c:extLst>
            </c:dLbl>
            <c:dLbl>
              <c:idx val="1"/>
              <c:layout>
                <c:manualLayout>
                  <c:x val="-3.8961038961038981E-2"/>
                  <c:y val="3.324099722991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78-416F-B03C-460979986EE0}"/>
                </c:ext>
              </c:extLst>
            </c:dLbl>
            <c:dLbl>
              <c:idx val="2"/>
              <c:layout>
                <c:manualLayout>
                  <c:x val="-3.0303030303030311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78-416F-B03C-460979986EE0}"/>
                </c:ext>
              </c:extLst>
            </c:dLbl>
            <c:dLbl>
              <c:idx val="3"/>
              <c:layout>
                <c:manualLayout>
                  <c:x val="-3.0303030303030311E-2"/>
                  <c:y val="3.693444136657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78-416F-B03C-460979986EE0}"/>
                </c:ext>
              </c:extLst>
            </c:dLbl>
            <c:dLbl>
              <c:idx val="4"/>
              <c:layout>
                <c:manualLayout>
                  <c:x val="-3.0303030303030311E-2"/>
                  <c:y val="4.4321329639889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78-416F-B03C-460979986EE0}"/>
                </c:ext>
              </c:extLst>
            </c:dLbl>
            <c:dLbl>
              <c:idx val="5"/>
              <c:layout>
                <c:manualLayout>
                  <c:x val="-3.0303030303030311E-2"/>
                  <c:y val="5.170821791320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78-416F-B03C-460979986EE0}"/>
                </c:ext>
              </c:extLst>
            </c:dLbl>
            <c:dLbl>
              <c:idx val="6"/>
              <c:layout>
                <c:manualLayout>
                  <c:x val="-3.4632034632034708E-2"/>
                  <c:y val="3.324099722991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78-416F-B03C-460979986EE0}"/>
                </c:ext>
              </c:extLst>
            </c:dLbl>
            <c:dLbl>
              <c:idx val="7"/>
              <c:layout>
                <c:manualLayout>
                  <c:x val="-2.3809523809523891E-2"/>
                  <c:y val="2.2160664819944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D78-416F-B03C-460979986EE0}"/>
                </c:ext>
              </c:extLst>
            </c:dLbl>
            <c:dLbl>
              <c:idx val="8"/>
              <c:layout>
                <c:manualLayout>
                  <c:x val="-4.1125541125541128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D78-416F-B03C-460979986EE0}"/>
                </c:ext>
              </c:extLst>
            </c:dLbl>
            <c:dLbl>
              <c:idx val="9"/>
              <c:layout>
                <c:manualLayout>
                  <c:x val="-4.5454545454545525E-2"/>
                  <c:y val="2.95475530932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D78-416F-B03C-460979986EE0}"/>
                </c:ext>
              </c:extLst>
            </c:dLbl>
            <c:dLbl>
              <c:idx val="10"/>
              <c:layout>
                <c:manualLayout>
                  <c:x val="-3.4632034632034632E-2"/>
                  <c:y val="1.4773776546629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D78-416F-B03C-460979986EE0}"/>
                </c:ext>
              </c:extLst>
            </c:dLbl>
            <c:dLbl>
              <c:idx val="11"/>
              <c:layout>
                <c:manualLayout>
                  <c:x val="-4.1125541125541294E-2"/>
                  <c:y val="2.95475530932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D78-416F-B03C-460979986EE0}"/>
                </c:ext>
              </c:extLst>
            </c:dLbl>
            <c:dLbl>
              <c:idx val="12"/>
              <c:layout>
                <c:manualLayout>
                  <c:x val="-4.7945748075022755E-2"/>
                  <c:y val="5.3554939981532733E-2"/>
                </c:manualLayout>
              </c:layout>
              <c:showLegendKey val="0"/>
              <c:showVal val="1"/>
              <c:showCatName val="0"/>
              <c:showSerName val="0"/>
              <c:showPercent val="0"/>
              <c:showBubbleSize val="0"/>
              <c:extLst>
                <c:ext xmlns:c15="http://schemas.microsoft.com/office/drawing/2012/chart" uri="{CE6537A1-D6FC-4f65-9D91-7224C49458BB}">
                  <c15:layout>
                    <c:manualLayout>
                      <c:w val="7.4572369996039056E-2"/>
                      <c:h val="3.7691742825775587E-2"/>
                    </c:manualLayout>
                  </c15:layout>
                </c:ext>
                <c:ext xmlns:c16="http://schemas.microsoft.com/office/drawing/2014/chart" uri="{C3380CC4-5D6E-409C-BE32-E72D297353CC}">
                  <c16:uniqueId val="{0000001B-5D78-416F-B03C-460979986EE0}"/>
                </c:ext>
              </c:extLst>
            </c:dLbl>
            <c:dLbl>
              <c:idx val="13"/>
              <c:layout>
                <c:manualLayout>
                  <c:x val="-2.5974025974026042E-2"/>
                  <c:y val="-1.846722068328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D78-416F-B03C-460979986EE0}"/>
                </c:ext>
              </c:extLst>
            </c:dLbl>
            <c:spPr>
              <a:noFill/>
              <a:ln>
                <a:noFill/>
              </a:ln>
              <a:effectLst/>
            </c:spPr>
            <c:txPr>
              <a:bodyPr/>
              <a:lstStyle/>
              <a:p>
                <a:pPr>
                  <a:defRPr b="1">
                    <a:solidFill>
                      <a:srgbClr val="C00000"/>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List3!$L$5:$L$18</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List3!$N$5:$N$18</c:f>
              <c:numCache>
                <c:formatCode>General</c:formatCode>
                <c:ptCount val="14"/>
                <c:pt idx="0">
                  <c:v>1438</c:v>
                </c:pt>
                <c:pt idx="1">
                  <c:v>1085</c:v>
                </c:pt>
                <c:pt idx="2">
                  <c:v>949</c:v>
                </c:pt>
                <c:pt idx="3">
                  <c:v>1089</c:v>
                </c:pt>
                <c:pt idx="4">
                  <c:v>1048</c:v>
                </c:pt>
                <c:pt idx="5">
                  <c:v>1279</c:v>
                </c:pt>
                <c:pt idx="6">
                  <c:v>1191</c:v>
                </c:pt>
                <c:pt idx="7">
                  <c:v>1217</c:v>
                </c:pt>
                <c:pt idx="8">
                  <c:v>1189</c:v>
                </c:pt>
                <c:pt idx="9">
                  <c:v>1176</c:v>
                </c:pt>
                <c:pt idx="10">
                  <c:v>1140</c:v>
                </c:pt>
                <c:pt idx="11">
                  <c:v>1212</c:v>
                </c:pt>
                <c:pt idx="12">
                  <c:v>1108</c:v>
                </c:pt>
                <c:pt idx="13">
                  <c:v>1299</c:v>
                </c:pt>
              </c:numCache>
            </c:numRef>
          </c:val>
          <c:smooth val="0"/>
          <c:extLst>
            <c:ext xmlns:c16="http://schemas.microsoft.com/office/drawing/2014/chart" uri="{C3380CC4-5D6E-409C-BE32-E72D297353CC}">
              <c16:uniqueId val="{0000001D-5D78-416F-B03C-460979986EE0}"/>
            </c:ext>
          </c:extLst>
        </c:ser>
        <c:dLbls>
          <c:showLegendKey val="0"/>
          <c:showVal val="1"/>
          <c:showCatName val="0"/>
          <c:showSerName val="0"/>
          <c:showPercent val="0"/>
          <c:showBubbleSize val="0"/>
        </c:dLbls>
        <c:smooth val="0"/>
        <c:axId val="116782592"/>
        <c:axId val="116784128"/>
      </c:lineChart>
      <c:catAx>
        <c:axId val="116782592"/>
        <c:scaling>
          <c:orientation val="minMax"/>
        </c:scaling>
        <c:delete val="0"/>
        <c:axPos val="b"/>
        <c:numFmt formatCode="General" sourceLinked="1"/>
        <c:majorTickMark val="none"/>
        <c:minorTickMark val="none"/>
        <c:tickLblPos val="nextTo"/>
        <c:crossAx val="116784128"/>
        <c:crosses val="autoZero"/>
        <c:auto val="1"/>
        <c:lblAlgn val="ctr"/>
        <c:lblOffset val="100"/>
        <c:noMultiLvlLbl val="0"/>
      </c:catAx>
      <c:valAx>
        <c:axId val="116784128"/>
        <c:scaling>
          <c:orientation val="minMax"/>
        </c:scaling>
        <c:delete val="0"/>
        <c:axPos val="l"/>
        <c:majorGridlines/>
        <c:numFmt formatCode="General" sourceLinked="1"/>
        <c:majorTickMark val="none"/>
        <c:minorTickMark val="none"/>
        <c:tickLblPos val="nextTo"/>
        <c:crossAx val="11678259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Délka</a:t>
            </a:r>
            <a:r>
              <a:rPr lang="cs-CZ" baseline="0">
                <a:solidFill>
                  <a:schemeClr val="tx1">
                    <a:lumMod val="50000"/>
                    <a:lumOff val="50000"/>
                  </a:schemeClr>
                </a:solidFill>
              </a:rPr>
              <a:t> pobytu respondentů Ankety občanů </a:t>
            </a:r>
          </a:p>
          <a:p>
            <a:pPr>
              <a:defRPr sz="1400" b="0" i="0" u="none" strike="noStrike" kern="1200" spc="0" baseline="0">
                <a:solidFill>
                  <a:schemeClr val="tx1">
                    <a:lumMod val="50000"/>
                    <a:lumOff val="50000"/>
                  </a:schemeClr>
                </a:solidFill>
                <a:latin typeface="+mn-lt"/>
                <a:ea typeface="+mn-ea"/>
                <a:cs typeface="+mn-cs"/>
              </a:defRPr>
            </a:pPr>
            <a:r>
              <a:rPr lang="cs-CZ" baseline="0">
                <a:solidFill>
                  <a:schemeClr val="tx1">
                    <a:lumMod val="50000"/>
                    <a:lumOff val="50000"/>
                  </a:schemeClr>
                </a:solidFill>
              </a:rPr>
              <a:t>v území MAS NAD ORLICÍ</a:t>
            </a:r>
            <a:endParaRPr lang="cs-CZ">
              <a:solidFill>
                <a:schemeClr val="tx1">
                  <a:lumMod val="50000"/>
                  <a:lumOff val="50000"/>
                </a:schemeClr>
              </a:solidFill>
            </a:endParaRPr>
          </a:p>
        </c:rich>
      </c:tx>
      <c:overlay val="0"/>
      <c:spPr>
        <a:noFill/>
        <a:ln>
          <a:noFill/>
        </a:ln>
        <a:effectLst/>
      </c:spPr>
    </c:title>
    <c:autoTitleDeleted val="0"/>
    <c:plotArea>
      <c:layout>
        <c:manualLayout>
          <c:layoutTarget val="inner"/>
          <c:xMode val="edge"/>
          <c:yMode val="edge"/>
          <c:x val="0.37846191596668538"/>
          <c:y val="0.23403470399533391"/>
          <c:w val="0.27201311021431185"/>
          <c:h val="0.5657494896471329"/>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46E-4414-B166-EAC1BFAC792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46E-4414-B166-EAC1BFAC792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46E-4414-B166-EAC1BFAC792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746E-4414-B166-EAC1BFAC79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'2'!$A$2:$A$5</c:f>
              <c:strCache>
                <c:ptCount val="4"/>
                <c:pt idx="0">
                  <c:v>do 5-ti let</c:v>
                </c:pt>
                <c:pt idx="1">
                  <c:v>5 - 20 let</c:v>
                </c:pt>
                <c:pt idx="2">
                  <c:v>nad 20 let</c:v>
                </c:pt>
                <c:pt idx="3">
                  <c:v>od narození</c:v>
                </c:pt>
              </c:strCache>
            </c:strRef>
          </c:cat>
          <c:val>
            <c:numRef>
              <c:f>'2'!$B$2:$B$5</c:f>
              <c:numCache>
                <c:formatCode>General</c:formatCode>
                <c:ptCount val="4"/>
                <c:pt idx="0">
                  <c:v>32</c:v>
                </c:pt>
                <c:pt idx="1">
                  <c:v>82</c:v>
                </c:pt>
                <c:pt idx="2">
                  <c:v>86</c:v>
                </c:pt>
                <c:pt idx="3">
                  <c:v>135</c:v>
                </c:pt>
              </c:numCache>
            </c:numRef>
          </c:val>
          <c:extLst>
            <c:ext xmlns:c16="http://schemas.microsoft.com/office/drawing/2014/chart" uri="{C3380CC4-5D6E-409C-BE32-E72D297353CC}">
              <c16:uniqueId val="{00000008-746E-4414-B166-EAC1BFAC792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cs-CZ" sz="1400" b="0">
                <a:solidFill>
                  <a:schemeClr val="tx1">
                    <a:lumMod val="50000"/>
                    <a:lumOff val="50000"/>
                  </a:schemeClr>
                </a:solidFill>
              </a:rPr>
              <a:t>Věková</a:t>
            </a:r>
            <a:r>
              <a:rPr lang="cs-CZ" sz="1400" b="0" baseline="0">
                <a:solidFill>
                  <a:schemeClr val="tx1">
                    <a:lumMod val="50000"/>
                    <a:lumOff val="50000"/>
                  </a:schemeClr>
                </a:solidFill>
              </a:rPr>
              <a:t> struktura obyvatel na území MAS NAD ORLICÍ </a:t>
            </a:r>
          </a:p>
          <a:p>
            <a:pPr>
              <a:defRPr sz="1400" b="0">
                <a:solidFill>
                  <a:schemeClr val="tx1">
                    <a:lumMod val="50000"/>
                    <a:lumOff val="50000"/>
                  </a:schemeClr>
                </a:solidFill>
              </a:defRPr>
            </a:pPr>
            <a:r>
              <a:rPr lang="cs-CZ" sz="1400" b="0" baseline="0">
                <a:solidFill>
                  <a:schemeClr val="tx1">
                    <a:lumMod val="50000"/>
                    <a:lumOff val="50000"/>
                  </a:schemeClr>
                </a:solidFill>
              </a:rPr>
              <a:t>v 2001, 2008, 2013 a 2014</a:t>
            </a:r>
          </a:p>
        </c:rich>
      </c:tx>
      <c:layout>
        <c:manualLayout>
          <c:xMode val="edge"/>
          <c:yMode val="edge"/>
          <c:x val="0.14384943261402877"/>
          <c:y val="4.8049195579658491E-2"/>
        </c:manualLayout>
      </c:layout>
      <c:overlay val="0"/>
    </c:title>
    <c:autoTitleDeleted val="0"/>
    <c:plotArea>
      <c:layout/>
      <c:barChart>
        <c:barDir val="col"/>
        <c:grouping val="clustered"/>
        <c:varyColors val="0"/>
        <c:ser>
          <c:idx val="0"/>
          <c:order val="0"/>
          <c:tx>
            <c:strRef>
              <c:f>List5!$A$24</c:f>
              <c:strCache>
                <c:ptCount val="1"/>
                <c:pt idx="0">
                  <c:v>2001</c:v>
                </c:pt>
              </c:strCache>
            </c:strRef>
          </c:tx>
          <c:invertIfNegative val="0"/>
          <c:dLbls>
            <c:dLbl>
              <c:idx val="0"/>
              <c:layout>
                <c:manualLayout>
                  <c:x val="0"/>
                  <c:y val="1.1527074965773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B2-4395-8D62-27CDBEDEC7AF}"/>
                </c:ext>
              </c:extLst>
            </c:dLbl>
            <c:dLbl>
              <c:idx val="1"/>
              <c:layout>
                <c:manualLayout>
                  <c:x val="-2.218524681087105E-3"/>
                  <c:y val="1.9212295869356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2-4395-8D62-27CDBEDEC7AF}"/>
                </c:ext>
              </c:extLst>
            </c:dLbl>
            <c:dLbl>
              <c:idx val="2"/>
              <c:layout>
                <c:manualLayout>
                  <c:x val="2.2183499941043142E-3"/>
                  <c:y val="2.305475504322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B2-4395-8D62-27CDBEDEC7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List5!$B$23:$D$23</c:f>
              <c:strCache>
                <c:ptCount val="3"/>
                <c:pt idx="0">
                  <c:v>0 - 14 let</c:v>
                </c:pt>
                <c:pt idx="1">
                  <c:v>15 - 64 let</c:v>
                </c:pt>
                <c:pt idx="2">
                  <c:v>65 + let</c:v>
                </c:pt>
              </c:strCache>
            </c:strRef>
          </c:cat>
          <c:val>
            <c:numRef>
              <c:f>List5!$B$24:$D$24</c:f>
              <c:numCache>
                <c:formatCode>General</c:formatCode>
                <c:ptCount val="3"/>
                <c:pt idx="0">
                  <c:v>8116</c:v>
                </c:pt>
                <c:pt idx="1">
                  <c:v>32925</c:v>
                </c:pt>
                <c:pt idx="2">
                  <c:v>8113</c:v>
                </c:pt>
              </c:numCache>
            </c:numRef>
          </c:val>
          <c:extLst>
            <c:ext xmlns:c16="http://schemas.microsoft.com/office/drawing/2014/chart" uri="{C3380CC4-5D6E-409C-BE32-E72D297353CC}">
              <c16:uniqueId val="{00000003-3FB2-4395-8D62-27CDBEDEC7AF}"/>
            </c:ext>
          </c:extLst>
        </c:ser>
        <c:ser>
          <c:idx val="1"/>
          <c:order val="1"/>
          <c:tx>
            <c:strRef>
              <c:f>List5!$A$25</c:f>
              <c:strCache>
                <c:ptCount val="1"/>
                <c:pt idx="0">
                  <c:v>2008</c:v>
                </c:pt>
              </c:strCache>
            </c:strRef>
          </c:tx>
          <c:invertIfNegative val="0"/>
          <c:dLbls>
            <c:dLbl>
              <c:idx val="0"/>
              <c:layout>
                <c:manualLayout>
                  <c:x val="0"/>
                  <c:y val="1.921229586935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B2-4395-8D62-27CDBEDEC7AF}"/>
                </c:ext>
              </c:extLst>
            </c:dLbl>
            <c:dLbl>
              <c:idx val="1"/>
              <c:layout>
                <c:manualLayout>
                  <c:x val="2.218524681087105E-3"/>
                  <c:y val="1.921229586935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F9-4719-B743-5A5F65782DA2}"/>
                </c:ext>
              </c:extLst>
            </c:dLbl>
            <c:dLbl>
              <c:idx val="2"/>
              <c:layout>
                <c:manualLayout>
                  <c:x val="0"/>
                  <c:y val="1.921229586935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B2-4395-8D62-27CDBEDEC7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List5!$B$23:$D$23</c:f>
              <c:strCache>
                <c:ptCount val="3"/>
                <c:pt idx="0">
                  <c:v>0 - 14 let</c:v>
                </c:pt>
                <c:pt idx="1">
                  <c:v>15 - 64 let</c:v>
                </c:pt>
                <c:pt idx="2">
                  <c:v>65 + let</c:v>
                </c:pt>
              </c:strCache>
            </c:strRef>
          </c:cat>
          <c:val>
            <c:numRef>
              <c:f>List5!$B$25:$D$25</c:f>
              <c:numCache>
                <c:formatCode>General</c:formatCode>
                <c:ptCount val="3"/>
                <c:pt idx="0">
                  <c:v>7806</c:v>
                </c:pt>
                <c:pt idx="1">
                  <c:v>35504</c:v>
                </c:pt>
                <c:pt idx="2">
                  <c:v>7768</c:v>
                </c:pt>
              </c:numCache>
            </c:numRef>
          </c:val>
          <c:extLst>
            <c:ext xmlns:c16="http://schemas.microsoft.com/office/drawing/2014/chart" uri="{C3380CC4-5D6E-409C-BE32-E72D297353CC}">
              <c16:uniqueId val="{00000006-3FB2-4395-8D62-27CDBEDEC7AF}"/>
            </c:ext>
          </c:extLst>
        </c:ser>
        <c:ser>
          <c:idx val="2"/>
          <c:order val="2"/>
          <c:tx>
            <c:strRef>
              <c:f>List5!$A$26</c:f>
              <c:strCache>
                <c:ptCount val="1"/>
                <c:pt idx="0">
                  <c:v>2013</c:v>
                </c:pt>
              </c:strCache>
            </c:strRef>
          </c:tx>
          <c:invertIfNegative val="0"/>
          <c:dLbls>
            <c:dLbl>
              <c:idx val="0"/>
              <c:layout>
                <c:manualLayout>
                  <c:x val="0"/>
                  <c:y val="1.5369836695485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B2-4395-8D62-27CDBEDEC7AF}"/>
                </c:ext>
              </c:extLst>
            </c:dLbl>
            <c:dLbl>
              <c:idx val="1"/>
              <c:layout>
                <c:manualLayout>
                  <c:x val="0"/>
                  <c:y val="2.305475504322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B2-4395-8D62-27CDBEDEC7AF}"/>
                </c:ext>
              </c:extLst>
            </c:dLbl>
            <c:dLbl>
              <c:idx val="2"/>
              <c:layout>
                <c:manualLayout>
                  <c:x val="0"/>
                  <c:y val="2.6897214217099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9-4719-B743-5A5F65782D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List5!$B$23:$D$23</c:f>
              <c:strCache>
                <c:ptCount val="3"/>
                <c:pt idx="0">
                  <c:v>0 - 14 let</c:v>
                </c:pt>
                <c:pt idx="1">
                  <c:v>15 - 64 let</c:v>
                </c:pt>
                <c:pt idx="2">
                  <c:v>65 + let</c:v>
                </c:pt>
              </c:strCache>
            </c:strRef>
          </c:cat>
          <c:val>
            <c:numRef>
              <c:f>List5!$B$26:$D$26</c:f>
              <c:numCache>
                <c:formatCode>#,##0</c:formatCode>
                <c:ptCount val="3"/>
                <c:pt idx="0">
                  <c:v>8113</c:v>
                </c:pt>
                <c:pt idx="1">
                  <c:v>34129</c:v>
                </c:pt>
                <c:pt idx="2">
                  <c:v>9042</c:v>
                </c:pt>
              </c:numCache>
            </c:numRef>
          </c:val>
          <c:extLst>
            <c:ext xmlns:c16="http://schemas.microsoft.com/office/drawing/2014/chart" uri="{C3380CC4-5D6E-409C-BE32-E72D297353CC}">
              <c16:uniqueId val="{00000009-3FB2-4395-8D62-27CDBEDEC7AF}"/>
            </c:ext>
          </c:extLst>
        </c:ser>
        <c:ser>
          <c:idx val="3"/>
          <c:order val="3"/>
          <c:tx>
            <c:strRef>
              <c:f>List5!$A$27</c:f>
              <c:strCache>
                <c:ptCount val="1"/>
                <c:pt idx="0">
                  <c:v>2014</c:v>
                </c:pt>
              </c:strCache>
            </c:strRef>
          </c:tx>
          <c:invertIfNegative val="0"/>
          <c:dLbls>
            <c:dLbl>
              <c:idx val="0"/>
              <c:layout>
                <c:manualLayout>
                  <c:x val="0"/>
                  <c:y val="1.921229586935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B2-4395-8D62-27CDBEDEC7AF}"/>
                </c:ext>
              </c:extLst>
            </c:dLbl>
            <c:dLbl>
              <c:idx val="1"/>
              <c:layout>
                <c:manualLayout>
                  <c:x val="-2.218524681087105E-3"/>
                  <c:y val="7.684918347742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9-4719-B743-5A5F65782DA2}"/>
                </c:ext>
              </c:extLst>
            </c:dLbl>
            <c:dLbl>
              <c:idx val="2"/>
              <c:layout>
                <c:manualLayout>
                  <c:x val="0"/>
                  <c:y val="2.305475504322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F9-4719-B743-5A5F65782D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List5!$B$23:$D$23</c:f>
              <c:strCache>
                <c:ptCount val="3"/>
                <c:pt idx="0">
                  <c:v>0 - 14 let</c:v>
                </c:pt>
                <c:pt idx="1">
                  <c:v>15 - 64 let</c:v>
                </c:pt>
                <c:pt idx="2">
                  <c:v>65 + let</c:v>
                </c:pt>
              </c:strCache>
            </c:strRef>
          </c:cat>
          <c:val>
            <c:numRef>
              <c:f>List5!$B$27:$D$27</c:f>
              <c:numCache>
                <c:formatCode>General</c:formatCode>
                <c:ptCount val="3"/>
                <c:pt idx="0">
                  <c:v>8178</c:v>
                </c:pt>
                <c:pt idx="1">
                  <c:v>33813</c:v>
                </c:pt>
                <c:pt idx="2">
                  <c:v>9277</c:v>
                </c:pt>
              </c:numCache>
            </c:numRef>
          </c:val>
          <c:extLst>
            <c:ext xmlns:c16="http://schemas.microsoft.com/office/drawing/2014/chart" uri="{C3380CC4-5D6E-409C-BE32-E72D297353CC}">
              <c16:uniqueId val="{0000000B-3FB2-4395-8D62-27CDBEDEC7AF}"/>
            </c:ext>
          </c:extLst>
        </c:ser>
        <c:dLbls>
          <c:showLegendKey val="0"/>
          <c:showVal val="1"/>
          <c:showCatName val="0"/>
          <c:showSerName val="0"/>
          <c:showPercent val="0"/>
          <c:showBubbleSize val="0"/>
        </c:dLbls>
        <c:gapWidth val="150"/>
        <c:overlap val="-25"/>
        <c:axId val="119564160"/>
        <c:axId val="119565696"/>
      </c:barChart>
      <c:catAx>
        <c:axId val="119564160"/>
        <c:scaling>
          <c:orientation val="minMax"/>
        </c:scaling>
        <c:delete val="0"/>
        <c:axPos val="b"/>
        <c:numFmt formatCode="General" sourceLinked="1"/>
        <c:majorTickMark val="none"/>
        <c:minorTickMark val="none"/>
        <c:tickLblPos val="nextTo"/>
        <c:crossAx val="119565696"/>
        <c:crosses val="autoZero"/>
        <c:auto val="1"/>
        <c:lblAlgn val="ctr"/>
        <c:lblOffset val="100"/>
        <c:noMultiLvlLbl val="0"/>
      </c:catAx>
      <c:valAx>
        <c:axId val="119565696"/>
        <c:scaling>
          <c:orientation val="minMax"/>
        </c:scaling>
        <c:delete val="1"/>
        <c:axPos val="l"/>
        <c:majorGridlines/>
        <c:numFmt formatCode="General" sourceLinked="1"/>
        <c:majorTickMark val="out"/>
        <c:minorTickMark val="none"/>
        <c:tickLblPos val="none"/>
        <c:crossAx val="119564160"/>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lumMod val="50000"/>
                    <a:lumOff val="50000"/>
                  </a:schemeClr>
                </a:solidFill>
              </a:defRPr>
            </a:pPr>
            <a:r>
              <a:rPr lang="en-US" sz="1400" b="0">
                <a:solidFill>
                  <a:schemeClr val="tx1">
                    <a:lumMod val="50000"/>
                    <a:lumOff val="50000"/>
                  </a:schemeClr>
                </a:solidFill>
              </a:rPr>
              <a:t>Poměr obyvatel ve věku 0 - 14</a:t>
            </a:r>
            <a:endParaRPr lang="cs-CZ" sz="1400" b="0">
              <a:solidFill>
                <a:schemeClr val="tx1">
                  <a:lumMod val="50000"/>
                  <a:lumOff val="50000"/>
                </a:schemeClr>
              </a:solidFill>
            </a:endParaRPr>
          </a:p>
          <a:p>
            <a:pPr>
              <a:defRPr>
                <a:solidFill>
                  <a:schemeClr val="tx1">
                    <a:lumMod val="50000"/>
                    <a:lumOff val="50000"/>
                  </a:schemeClr>
                </a:solidFill>
              </a:defRPr>
            </a:pPr>
            <a:r>
              <a:rPr lang="en-US" sz="1400" b="0">
                <a:solidFill>
                  <a:schemeClr val="tx1">
                    <a:lumMod val="50000"/>
                    <a:lumOff val="50000"/>
                  </a:schemeClr>
                </a:solidFill>
              </a:rPr>
              <a:t> v letech 2001, 2008, 2013 a 2014</a:t>
            </a:r>
          </a:p>
        </c:rich>
      </c:tx>
      <c:overlay val="0"/>
    </c:title>
    <c:autoTitleDeleted val="0"/>
    <c:plotArea>
      <c:layout/>
      <c:barChart>
        <c:barDir val="col"/>
        <c:grouping val="clustered"/>
        <c:varyColors val="0"/>
        <c:ser>
          <c:idx val="0"/>
          <c:order val="0"/>
          <c:tx>
            <c:strRef>
              <c:f>List6!$A$24</c:f>
              <c:strCache>
                <c:ptCount val="1"/>
                <c:pt idx="0">
                  <c:v>území MAS</c:v>
                </c:pt>
              </c:strCache>
            </c:strRef>
          </c:tx>
          <c:invertIfNegative val="0"/>
          <c:dLbls>
            <c:dLbl>
              <c:idx val="0"/>
              <c:layout>
                <c:manualLayout>
                  <c:x val="-8.8888888888889808E-3"/>
                  <c:y val="1.607717041800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3-4D5C-AABA-AD6A93B913DF}"/>
                </c:ext>
              </c:extLst>
            </c:dLbl>
            <c:dLbl>
              <c:idx val="2"/>
              <c:layout>
                <c:manualLayout>
                  <c:x val="0"/>
                  <c:y val="1.607717041800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6-408A-BFFA-0DF960458F35}"/>
                </c:ext>
              </c:extLst>
            </c:dLbl>
            <c:dLbl>
              <c:idx val="3"/>
              <c:layout>
                <c:manualLayout>
                  <c:x val="0"/>
                  <c:y val="1.2057877813504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6-408A-BFFA-0DF960458F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List6!$B$23:$E$23</c:f>
              <c:numCache>
                <c:formatCode>General</c:formatCode>
                <c:ptCount val="4"/>
                <c:pt idx="0">
                  <c:v>2001</c:v>
                </c:pt>
                <c:pt idx="1">
                  <c:v>2008</c:v>
                </c:pt>
                <c:pt idx="2">
                  <c:v>2013</c:v>
                </c:pt>
                <c:pt idx="3">
                  <c:v>2014</c:v>
                </c:pt>
              </c:numCache>
            </c:numRef>
          </c:cat>
          <c:val>
            <c:numRef>
              <c:f>List6!$B$24:$E$24</c:f>
              <c:numCache>
                <c:formatCode>0.00</c:formatCode>
                <c:ptCount val="4"/>
                <c:pt idx="0" formatCode="General">
                  <c:v>16.510000000000005</c:v>
                </c:pt>
                <c:pt idx="1">
                  <c:v>15.28</c:v>
                </c:pt>
                <c:pt idx="2">
                  <c:v>15.82</c:v>
                </c:pt>
                <c:pt idx="3" formatCode="General">
                  <c:v>15.950000000000006</c:v>
                </c:pt>
              </c:numCache>
            </c:numRef>
          </c:val>
          <c:extLst>
            <c:ext xmlns:c16="http://schemas.microsoft.com/office/drawing/2014/chart" uri="{C3380CC4-5D6E-409C-BE32-E72D297353CC}">
              <c16:uniqueId val="{00000001-4853-4D5C-AABA-AD6A93B913DF}"/>
            </c:ext>
          </c:extLst>
        </c:ser>
        <c:ser>
          <c:idx val="1"/>
          <c:order val="1"/>
          <c:tx>
            <c:strRef>
              <c:f>List6!$A$25</c:f>
              <c:strCache>
                <c:ptCount val="1"/>
                <c:pt idx="0">
                  <c:v>Královéhradecký kraj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List6!$B$23:$E$23</c:f>
              <c:numCache>
                <c:formatCode>General</c:formatCode>
                <c:ptCount val="4"/>
                <c:pt idx="0">
                  <c:v>2001</c:v>
                </c:pt>
                <c:pt idx="1">
                  <c:v>2008</c:v>
                </c:pt>
                <c:pt idx="2">
                  <c:v>2013</c:v>
                </c:pt>
                <c:pt idx="3">
                  <c:v>2014</c:v>
                </c:pt>
              </c:numCache>
            </c:numRef>
          </c:cat>
          <c:val>
            <c:numRef>
              <c:f>List6!$B$25:$E$25</c:f>
              <c:numCache>
                <c:formatCode>0.00</c:formatCode>
                <c:ptCount val="4"/>
                <c:pt idx="0">
                  <c:v>16.29</c:v>
                </c:pt>
                <c:pt idx="1">
                  <c:v>14.29</c:v>
                </c:pt>
                <c:pt idx="2">
                  <c:v>14.91</c:v>
                </c:pt>
                <c:pt idx="3">
                  <c:v>15.03</c:v>
                </c:pt>
              </c:numCache>
            </c:numRef>
          </c:val>
          <c:extLst>
            <c:ext xmlns:c16="http://schemas.microsoft.com/office/drawing/2014/chart" uri="{C3380CC4-5D6E-409C-BE32-E72D297353CC}">
              <c16:uniqueId val="{00000002-4853-4D5C-AABA-AD6A93B913DF}"/>
            </c:ext>
          </c:extLst>
        </c:ser>
        <c:ser>
          <c:idx val="2"/>
          <c:order val="2"/>
          <c:tx>
            <c:strRef>
              <c:f>List6!$A$26</c:f>
              <c:strCache>
                <c:ptCount val="1"/>
                <c:pt idx="0">
                  <c:v>Pardubický kraj</c:v>
                </c:pt>
              </c:strCache>
            </c:strRef>
          </c:tx>
          <c:invertIfNegative val="0"/>
          <c:dLbls>
            <c:dLbl>
              <c:idx val="0"/>
              <c:layout>
                <c:manualLayout>
                  <c:x val="0"/>
                  <c:y val="1.607717041800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6-408A-BFFA-0DF960458F35}"/>
                </c:ext>
              </c:extLst>
            </c:dLbl>
            <c:dLbl>
              <c:idx val="1"/>
              <c:layout>
                <c:manualLayout>
                  <c:x val="0"/>
                  <c:y val="8.0385852090031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53-4D5C-AABA-AD6A93B913DF}"/>
                </c:ext>
              </c:extLst>
            </c:dLbl>
            <c:dLbl>
              <c:idx val="2"/>
              <c:layout>
                <c:manualLayout>
                  <c:x val="0"/>
                  <c:y val="-3.215434083601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53-4D5C-AABA-AD6A93B913DF}"/>
                </c:ext>
              </c:extLst>
            </c:dLbl>
            <c:dLbl>
              <c:idx val="3"/>
              <c:layout>
                <c:manualLayout>
                  <c:x val="0"/>
                  <c:y val="-2.0096463022508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53-4D5C-AABA-AD6A93B913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List6!$B$23:$E$23</c:f>
              <c:numCache>
                <c:formatCode>General</c:formatCode>
                <c:ptCount val="4"/>
                <c:pt idx="0">
                  <c:v>2001</c:v>
                </c:pt>
                <c:pt idx="1">
                  <c:v>2008</c:v>
                </c:pt>
                <c:pt idx="2">
                  <c:v>2013</c:v>
                </c:pt>
                <c:pt idx="3">
                  <c:v>2014</c:v>
                </c:pt>
              </c:numCache>
            </c:numRef>
          </c:cat>
          <c:val>
            <c:numRef>
              <c:f>List6!$B$26:$E$26</c:f>
              <c:numCache>
                <c:formatCode>0.00</c:formatCode>
                <c:ptCount val="4"/>
                <c:pt idx="0">
                  <c:v>16.829999999999988</c:v>
                </c:pt>
                <c:pt idx="1">
                  <c:v>14.56</c:v>
                </c:pt>
                <c:pt idx="2">
                  <c:v>15.03</c:v>
                </c:pt>
                <c:pt idx="3">
                  <c:v>15.239999999999998</c:v>
                </c:pt>
              </c:numCache>
            </c:numRef>
          </c:val>
          <c:extLst>
            <c:ext xmlns:c16="http://schemas.microsoft.com/office/drawing/2014/chart" uri="{C3380CC4-5D6E-409C-BE32-E72D297353CC}">
              <c16:uniqueId val="{00000006-4853-4D5C-AABA-AD6A93B913DF}"/>
            </c:ext>
          </c:extLst>
        </c:ser>
        <c:ser>
          <c:idx val="3"/>
          <c:order val="3"/>
          <c:tx>
            <c:strRef>
              <c:f>List6!$A$27</c:f>
              <c:strCache>
                <c:ptCount val="1"/>
                <c:pt idx="0">
                  <c:v>Česká republika </c:v>
                </c:pt>
              </c:strCache>
            </c:strRef>
          </c:tx>
          <c:invertIfNegative val="0"/>
          <c:dLbls>
            <c:dLbl>
              <c:idx val="0"/>
              <c:layout>
                <c:manualLayout>
                  <c:x val="2.0370135052832701E-17"/>
                  <c:y val="2.411575562700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53-4D5C-AABA-AD6A93B913DF}"/>
                </c:ext>
              </c:extLst>
            </c:dLbl>
            <c:dLbl>
              <c:idx val="1"/>
              <c:layout>
                <c:manualLayout>
                  <c:x val="-8.1480540211330101E-17"/>
                  <c:y val="1.2057877813504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53-4D5C-AABA-AD6A93B913DF}"/>
                </c:ext>
              </c:extLst>
            </c:dLbl>
            <c:dLbl>
              <c:idx val="3"/>
              <c:layout>
                <c:manualLayout>
                  <c:x val="0"/>
                  <c:y val="2.411575562700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53-4D5C-AABA-AD6A93B913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List6!$B$23:$E$23</c:f>
              <c:numCache>
                <c:formatCode>General</c:formatCode>
                <c:ptCount val="4"/>
                <c:pt idx="0">
                  <c:v>2001</c:v>
                </c:pt>
                <c:pt idx="1">
                  <c:v>2008</c:v>
                </c:pt>
                <c:pt idx="2">
                  <c:v>2013</c:v>
                </c:pt>
                <c:pt idx="3">
                  <c:v>2014</c:v>
                </c:pt>
              </c:numCache>
            </c:numRef>
          </c:cat>
          <c:val>
            <c:numRef>
              <c:f>List6!$B$27:$E$27</c:f>
              <c:numCache>
                <c:formatCode>0.00</c:formatCode>
                <c:ptCount val="4"/>
                <c:pt idx="0">
                  <c:v>16.170000000000005</c:v>
                </c:pt>
                <c:pt idx="1">
                  <c:v>14.1</c:v>
                </c:pt>
                <c:pt idx="2">
                  <c:v>15</c:v>
                </c:pt>
                <c:pt idx="3">
                  <c:v>15.19</c:v>
                </c:pt>
              </c:numCache>
            </c:numRef>
          </c:val>
          <c:extLst>
            <c:ext xmlns:c16="http://schemas.microsoft.com/office/drawing/2014/chart" uri="{C3380CC4-5D6E-409C-BE32-E72D297353CC}">
              <c16:uniqueId val="{0000000A-4853-4D5C-AABA-AD6A93B913DF}"/>
            </c:ext>
          </c:extLst>
        </c:ser>
        <c:dLbls>
          <c:showLegendKey val="0"/>
          <c:showVal val="1"/>
          <c:showCatName val="0"/>
          <c:showSerName val="0"/>
          <c:showPercent val="0"/>
          <c:showBubbleSize val="0"/>
        </c:dLbls>
        <c:gapWidth val="150"/>
        <c:overlap val="-25"/>
        <c:axId val="121218560"/>
        <c:axId val="121220096"/>
      </c:barChart>
      <c:catAx>
        <c:axId val="121218560"/>
        <c:scaling>
          <c:orientation val="minMax"/>
        </c:scaling>
        <c:delete val="0"/>
        <c:axPos val="b"/>
        <c:numFmt formatCode="General" sourceLinked="1"/>
        <c:majorTickMark val="none"/>
        <c:minorTickMark val="none"/>
        <c:tickLblPos val="nextTo"/>
        <c:crossAx val="121220096"/>
        <c:crosses val="autoZero"/>
        <c:auto val="1"/>
        <c:lblAlgn val="ctr"/>
        <c:lblOffset val="100"/>
        <c:noMultiLvlLbl val="0"/>
      </c:catAx>
      <c:valAx>
        <c:axId val="121220096"/>
        <c:scaling>
          <c:orientation val="minMax"/>
        </c:scaling>
        <c:delete val="1"/>
        <c:axPos val="l"/>
        <c:majorGridlines/>
        <c:numFmt formatCode="General" sourceLinked="1"/>
        <c:majorTickMark val="out"/>
        <c:minorTickMark val="none"/>
        <c:tickLblPos val="none"/>
        <c:crossAx val="121218560"/>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Poměr obyvatel ve věku 15 - 64 let v letech 2001, 2008, </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2013 a 2014</a:t>
            </a:r>
          </a:p>
        </c:rich>
      </c:tx>
      <c:layout>
        <c:manualLayout>
          <c:xMode val="edge"/>
          <c:yMode val="edge"/>
          <c:x val="0.13438495480218571"/>
          <c:y val="3.7037007202744623E-2"/>
        </c:manualLayout>
      </c:layout>
      <c:overlay val="0"/>
    </c:title>
    <c:autoTitleDeleted val="0"/>
    <c:plotArea>
      <c:layout>
        <c:manualLayout>
          <c:layoutTarget val="inner"/>
          <c:xMode val="edge"/>
          <c:yMode val="edge"/>
          <c:x val="4.8970506399554345E-2"/>
          <c:y val="0.21983826346031257"/>
          <c:w val="0.95102949360045352"/>
          <c:h val="0.6574530751223665"/>
        </c:manualLayout>
      </c:layout>
      <c:barChart>
        <c:barDir val="col"/>
        <c:grouping val="clustered"/>
        <c:varyColors val="0"/>
        <c:ser>
          <c:idx val="0"/>
          <c:order val="0"/>
          <c:tx>
            <c:strRef>
              <c:f>List7!$B$24</c:f>
              <c:strCache>
                <c:ptCount val="1"/>
                <c:pt idx="0">
                  <c:v>území MAS</c:v>
                </c:pt>
              </c:strCache>
            </c:strRef>
          </c:tx>
          <c:invertIfNegative val="0"/>
          <c:dLbls>
            <c:dLbl>
              <c:idx val="1"/>
              <c:layout>
                <c:manualLayout>
                  <c:x val="-4.0808283912186103E-17"/>
                  <c:y val="1.7050298380221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D3-4CB0-8995-442E2FB29123}"/>
                </c:ext>
              </c:extLst>
            </c:dLbl>
            <c:dLbl>
              <c:idx val="2"/>
              <c:layout>
                <c:manualLayout>
                  <c:x val="0"/>
                  <c:y val="1.3640238704177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D3-4CB0-8995-442E2FB291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List7!$C$23:$F$23</c:f>
              <c:numCache>
                <c:formatCode>General</c:formatCode>
                <c:ptCount val="4"/>
                <c:pt idx="0">
                  <c:v>2001</c:v>
                </c:pt>
                <c:pt idx="1">
                  <c:v>2008</c:v>
                </c:pt>
                <c:pt idx="2">
                  <c:v>2013</c:v>
                </c:pt>
                <c:pt idx="3">
                  <c:v>2014</c:v>
                </c:pt>
              </c:numCache>
            </c:numRef>
          </c:cat>
          <c:val>
            <c:numRef>
              <c:f>List7!$C$24:$F$24</c:f>
              <c:numCache>
                <c:formatCode>0.00</c:formatCode>
                <c:ptCount val="4"/>
                <c:pt idx="0" formatCode="General">
                  <c:v>67.02</c:v>
                </c:pt>
                <c:pt idx="1">
                  <c:v>69.510000000000005</c:v>
                </c:pt>
                <c:pt idx="2">
                  <c:v>66.55</c:v>
                </c:pt>
                <c:pt idx="3">
                  <c:v>66.98</c:v>
                </c:pt>
              </c:numCache>
            </c:numRef>
          </c:val>
          <c:extLst>
            <c:ext xmlns:c16="http://schemas.microsoft.com/office/drawing/2014/chart" uri="{C3380CC4-5D6E-409C-BE32-E72D297353CC}">
              <c16:uniqueId val="{00000002-FDD3-4CB0-8995-442E2FB29123}"/>
            </c:ext>
          </c:extLst>
        </c:ser>
        <c:ser>
          <c:idx val="1"/>
          <c:order val="1"/>
          <c:tx>
            <c:strRef>
              <c:f>List7!$B$25</c:f>
              <c:strCache>
                <c:ptCount val="1"/>
                <c:pt idx="0">
                  <c:v>Královéhradecký kraj</c:v>
                </c:pt>
              </c:strCache>
            </c:strRef>
          </c:tx>
          <c:invertIfNegative val="0"/>
          <c:dLbls>
            <c:dLbl>
              <c:idx val="0"/>
              <c:layout>
                <c:manualLayout>
                  <c:x val="-1.7807456872565387E-2"/>
                  <c:y val="-6.91033605260064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D3-4CB0-8995-442E2FB29123}"/>
                </c:ext>
              </c:extLst>
            </c:dLbl>
            <c:dLbl>
              <c:idx val="2"/>
              <c:layout>
                <c:manualLayout>
                  <c:x val="-4.4518642181413494E-3"/>
                  <c:y val="-1.884658876743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D3-4CB0-8995-442E2FB291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List7!$C$23:$F$23</c:f>
              <c:numCache>
                <c:formatCode>General</c:formatCode>
                <c:ptCount val="4"/>
                <c:pt idx="0">
                  <c:v>2001</c:v>
                </c:pt>
                <c:pt idx="1">
                  <c:v>2008</c:v>
                </c:pt>
                <c:pt idx="2">
                  <c:v>2013</c:v>
                </c:pt>
                <c:pt idx="3">
                  <c:v>2014</c:v>
                </c:pt>
              </c:numCache>
            </c:numRef>
          </c:cat>
          <c:val>
            <c:numRef>
              <c:f>List7!$C$25:$F$25</c:f>
              <c:numCache>
                <c:formatCode>0.00</c:formatCode>
                <c:ptCount val="4"/>
                <c:pt idx="0">
                  <c:v>69.209999999999994</c:v>
                </c:pt>
                <c:pt idx="1">
                  <c:v>70.08</c:v>
                </c:pt>
                <c:pt idx="2">
                  <c:v>66.669999999999987</c:v>
                </c:pt>
                <c:pt idx="3">
                  <c:v>65.98</c:v>
                </c:pt>
              </c:numCache>
            </c:numRef>
          </c:val>
          <c:extLst>
            <c:ext xmlns:c16="http://schemas.microsoft.com/office/drawing/2014/chart" uri="{C3380CC4-5D6E-409C-BE32-E72D297353CC}">
              <c16:uniqueId val="{00000005-FDD3-4CB0-8995-442E2FB29123}"/>
            </c:ext>
          </c:extLst>
        </c:ser>
        <c:ser>
          <c:idx val="2"/>
          <c:order val="2"/>
          <c:tx>
            <c:strRef>
              <c:f>List7!$B$26</c:f>
              <c:strCache>
                <c:ptCount val="1"/>
                <c:pt idx="0">
                  <c:v>Pardubický kraj</c:v>
                </c:pt>
              </c:strCache>
            </c:strRef>
          </c:tx>
          <c:invertIfNegative val="0"/>
          <c:dLbls>
            <c:dLbl>
              <c:idx val="1"/>
              <c:layout>
                <c:manualLayout>
                  <c:x val="0"/>
                  <c:y val="-2.15558732907749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D3-4CB0-8995-442E2FB291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List7!$C$23:$F$23</c:f>
              <c:numCache>
                <c:formatCode>General</c:formatCode>
                <c:ptCount val="4"/>
                <c:pt idx="0">
                  <c:v>2001</c:v>
                </c:pt>
                <c:pt idx="1">
                  <c:v>2008</c:v>
                </c:pt>
                <c:pt idx="2">
                  <c:v>2013</c:v>
                </c:pt>
                <c:pt idx="3">
                  <c:v>2014</c:v>
                </c:pt>
              </c:numCache>
            </c:numRef>
          </c:cat>
          <c:val>
            <c:numRef>
              <c:f>List7!$C$26:$F$26</c:f>
              <c:numCache>
                <c:formatCode>0.00</c:formatCode>
                <c:ptCount val="4"/>
                <c:pt idx="0">
                  <c:v>69.169999999999987</c:v>
                </c:pt>
                <c:pt idx="1">
                  <c:v>70.34</c:v>
                </c:pt>
                <c:pt idx="2">
                  <c:v>67.98</c:v>
                </c:pt>
                <c:pt idx="3">
                  <c:v>66.739999999999995</c:v>
                </c:pt>
              </c:numCache>
            </c:numRef>
          </c:val>
          <c:extLst>
            <c:ext xmlns:c16="http://schemas.microsoft.com/office/drawing/2014/chart" uri="{C3380CC4-5D6E-409C-BE32-E72D297353CC}">
              <c16:uniqueId val="{00000007-FDD3-4CB0-8995-442E2FB29123}"/>
            </c:ext>
          </c:extLst>
        </c:ser>
        <c:ser>
          <c:idx val="3"/>
          <c:order val="3"/>
          <c:tx>
            <c:strRef>
              <c:f>List7!$B$27</c:f>
              <c:strCache>
                <c:ptCount val="1"/>
                <c:pt idx="0">
                  <c:v>Česká republika </c:v>
                </c:pt>
              </c:strCache>
            </c:strRef>
          </c:tx>
          <c:invertIfNegative val="0"/>
          <c:dLbls>
            <c:dLbl>
              <c:idx val="2"/>
              <c:layout>
                <c:manualLayout>
                  <c:x val="2.2259321090706001E-3"/>
                  <c:y val="2.3870417732310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D3-4CB0-8995-442E2FB291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List7!$C$23:$F$23</c:f>
              <c:numCache>
                <c:formatCode>General</c:formatCode>
                <c:ptCount val="4"/>
                <c:pt idx="0">
                  <c:v>2001</c:v>
                </c:pt>
                <c:pt idx="1">
                  <c:v>2008</c:v>
                </c:pt>
                <c:pt idx="2">
                  <c:v>2013</c:v>
                </c:pt>
                <c:pt idx="3">
                  <c:v>2014</c:v>
                </c:pt>
              </c:numCache>
            </c:numRef>
          </c:cat>
          <c:val>
            <c:numRef>
              <c:f>List7!$C$27:$F$27</c:f>
              <c:numCache>
                <c:formatCode>0.00</c:formatCode>
                <c:ptCount val="4"/>
                <c:pt idx="0">
                  <c:v>70</c:v>
                </c:pt>
                <c:pt idx="1">
                  <c:v>70</c:v>
                </c:pt>
                <c:pt idx="2">
                  <c:v>67.599999999999994</c:v>
                </c:pt>
                <c:pt idx="3">
                  <c:v>66.959999999999994</c:v>
                </c:pt>
              </c:numCache>
            </c:numRef>
          </c:val>
          <c:extLst>
            <c:ext xmlns:c16="http://schemas.microsoft.com/office/drawing/2014/chart" uri="{C3380CC4-5D6E-409C-BE32-E72D297353CC}">
              <c16:uniqueId val="{00000009-FDD3-4CB0-8995-442E2FB29123}"/>
            </c:ext>
          </c:extLst>
        </c:ser>
        <c:dLbls>
          <c:showLegendKey val="0"/>
          <c:showVal val="1"/>
          <c:showCatName val="0"/>
          <c:showSerName val="0"/>
          <c:showPercent val="0"/>
          <c:showBubbleSize val="0"/>
        </c:dLbls>
        <c:gapWidth val="150"/>
        <c:overlap val="-25"/>
        <c:axId val="129272448"/>
        <c:axId val="129294720"/>
      </c:barChart>
      <c:catAx>
        <c:axId val="129272448"/>
        <c:scaling>
          <c:orientation val="minMax"/>
        </c:scaling>
        <c:delete val="0"/>
        <c:axPos val="b"/>
        <c:numFmt formatCode="General" sourceLinked="1"/>
        <c:majorTickMark val="none"/>
        <c:minorTickMark val="none"/>
        <c:tickLblPos val="nextTo"/>
        <c:crossAx val="129294720"/>
        <c:crosses val="autoZero"/>
        <c:auto val="1"/>
        <c:lblAlgn val="ctr"/>
        <c:lblOffset val="100"/>
        <c:noMultiLvlLbl val="0"/>
      </c:catAx>
      <c:valAx>
        <c:axId val="129294720"/>
        <c:scaling>
          <c:orientation val="minMax"/>
        </c:scaling>
        <c:delete val="1"/>
        <c:axPos val="l"/>
        <c:majorGridlines/>
        <c:numFmt formatCode="General" sourceLinked="1"/>
        <c:majorTickMark val="out"/>
        <c:minorTickMark val="none"/>
        <c:tickLblPos val="none"/>
        <c:crossAx val="129272448"/>
        <c:crosses val="autoZero"/>
        <c:crossBetween val="between"/>
      </c:valAx>
    </c:plotArea>
    <c:legend>
      <c:legendPos val="b"/>
      <c:layout>
        <c:manualLayout>
          <c:xMode val="edge"/>
          <c:yMode val="edge"/>
          <c:x val="3.9470859130922485E-2"/>
          <c:y val="0.91321472653756119"/>
          <c:w val="0.94776946704700304"/>
          <c:h val="8.678527346243875E-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Poměr obyvatel ve věku 65+  v letech 2001, 2008, 2013 a 2014</a:t>
            </a:r>
          </a:p>
        </c:rich>
      </c:tx>
      <c:overlay val="0"/>
    </c:title>
    <c:autoTitleDeleted val="0"/>
    <c:plotArea>
      <c:layout>
        <c:manualLayout>
          <c:layoutTarget val="inner"/>
          <c:xMode val="edge"/>
          <c:yMode val="edge"/>
          <c:x val="4.4370493621742344E-3"/>
          <c:y val="0.14221625766871171"/>
          <c:w val="0.98668885191348221"/>
          <c:h val="0.66938432925945601"/>
        </c:manualLayout>
      </c:layout>
      <c:barChart>
        <c:barDir val="col"/>
        <c:grouping val="clustered"/>
        <c:varyColors val="0"/>
        <c:ser>
          <c:idx val="0"/>
          <c:order val="0"/>
          <c:tx>
            <c:strRef>
              <c:f>List8!$B$23</c:f>
              <c:strCache>
                <c:ptCount val="1"/>
                <c:pt idx="0">
                  <c:v>území MAS</c:v>
                </c:pt>
              </c:strCache>
            </c:strRef>
          </c:tx>
          <c:invertIfNegative val="0"/>
          <c:dLbls>
            <c:dLbl>
              <c:idx val="0"/>
              <c:layout>
                <c:manualLayout>
                  <c:x val="-2.5420301646630117E-18"/>
                  <c:y val="1.9171779141104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8-43F1-BCEC-E3C8D68468E4}"/>
                </c:ext>
              </c:extLst>
            </c:dLbl>
            <c:dLbl>
              <c:idx val="1"/>
              <c:layout>
                <c:manualLayout>
                  <c:x val="-6.6555740432612722E-3"/>
                  <c:y val="-7.6687116564417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8-43F1-BCEC-E3C8D68468E4}"/>
                </c:ext>
              </c:extLst>
            </c:dLbl>
            <c:dLbl>
              <c:idx val="3"/>
              <c:layout>
                <c:manualLayout>
                  <c:x val="0"/>
                  <c:y val="1.1503067484662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8-43F1-BCEC-E3C8D6846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List8!$C$22:$F$22</c:f>
              <c:numCache>
                <c:formatCode>General</c:formatCode>
                <c:ptCount val="4"/>
                <c:pt idx="0">
                  <c:v>2001</c:v>
                </c:pt>
                <c:pt idx="1">
                  <c:v>2008</c:v>
                </c:pt>
                <c:pt idx="2">
                  <c:v>2013</c:v>
                </c:pt>
                <c:pt idx="3">
                  <c:v>2014</c:v>
                </c:pt>
              </c:numCache>
            </c:numRef>
          </c:cat>
          <c:val>
            <c:numRef>
              <c:f>List8!$C$23:$F$23</c:f>
              <c:numCache>
                <c:formatCode>0.00</c:formatCode>
                <c:ptCount val="4"/>
                <c:pt idx="0" formatCode="General">
                  <c:v>16.510000000000005</c:v>
                </c:pt>
                <c:pt idx="1">
                  <c:v>15.209999999999999</c:v>
                </c:pt>
                <c:pt idx="2">
                  <c:v>17.630000000000031</c:v>
                </c:pt>
                <c:pt idx="3">
                  <c:v>16.510000000000005</c:v>
                </c:pt>
              </c:numCache>
            </c:numRef>
          </c:val>
          <c:extLst>
            <c:ext xmlns:c16="http://schemas.microsoft.com/office/drawing/2014/chart" uri="{C3380CC4-5D6E-409C-BE32-E72D297353CC}">
              <c16:uniqueId val="{00000003-72F8-43F1-BCEC-E3C8D68468E4}"/>
            </c:ext>
          </c:extLst>
        </c:ser>
        <c:ser>
          <c:idx val="1"/>
          <c:order val="1"/>
          <c:tx>
            <c:strRef>
              <c:f>List8!$B$24</c:f>
              <c:strCache>
                <c:ptCount val="1"/>
                <c:pt idx="0">
                  <c:v>Královéhradecký kraj</c:v>
                </c:pt>
              </c:strCache>
            </c:strRef>
          </c:tx>
          <c:invertIfNegative val="0"/>
          <c:dLbls>
            <c:dLbl>
              <c:idx val="0"/>
              <c:layout>
                <c:manualLayout>
                  <c:x val="0"/>
                  <c:y val="1.1503067484662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F8-43F1-BCEC-E3C8D68468E4}"/>
                </c:ext>
              </c:extLst>
            </c:dLbl>
            <c:dLbl>
              <c:idx val="1"/>
              <c:layout>
                <c:manualLayout>
                  <c:x val="0"/>
                  <c:y val="1.260216360195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F8-43F1-BCEC-E3C8D68468E4}"/>
                </c:ext>
              </c:extLst>
            </c:dLbl>
            <c:dLbl>
              <c:idx val="2"/>
              <c:layout>
                <c:manualLayout>
                  <c:x val="2.218524681087105E-3"/>
                  <c:y val="7.5465937677671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F8-43F1-BCEC-E3C8D68468E4}"/>
                </c:ext>
              </c:extLst>
            </c:dLbl>
            <c:dLbl>
              <c:idx val="3"/>
              <c:layout>
                <c:manualLayout>
                  <c:x val="-4.4370493621743983E-3"/>
                  <c:y val="2.300613496932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F8-43F1-BCEC-E3C8D6846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List8!$C$22:$F$22</c:f>
              <c:numCache>
                <c:formatCode>General</c:formatCode>
                <c:ptCount val="4"/>
                <c:pt idx="0">
                  <c:v>2001</c:v>
                </c:pt>
                <c:pt idx="1">
                  <c:v>2008</c:v>
                </c:pt>
                <c:pt idx="2">
                  <c:v>2013</c:v>
                </c:pt>
                <c:pt idx="3">
                  <c:v>2014</c:v>
                </c:pt>
              </c:numCache>
            </c:numRef>
          </c:cat>
          <c:val>
            <c:numRef>
              <c:f>List8!$C$24:$F$24</c:f>
              <c:numCache>
                <c:formatCode>0.00</c:formatCode>
                <c:ptCount val="4"/>
                <c:pt idx="0">
                  <c:v>14.5</c:v>
                </c:pt>
                <c:pt idx="1">
                  <c:v>15.62</c:v>
                </c:pt>
                <c:pt idx="2">
                  <c:v>18.43</c:v>
                </c:pt>
                <c:pt idx="3">
                  <c:v>18.989999999999789</c:v>
                </c:pt>
              </c:numCache>
            </c:numRef>
          </c:val>
          <c:extLst>
            <c:ext xmlns:c16="http://schemas.microsoft.com/office/drawing/2014/chart" uri="{C3380CC4-5D6E-409C-BE32-E72D297353CC}">
              <c16:uniqueId val="{00000008-72F8-43F1-BCEC-E3C8D68468E4}"/>
            </c:ext>
          </c:extLst>
        </c:ser>
        <c:ser>
          <c:idx val="2"/>
          <c:order val="2"/>
          <c:tx>
            <c:strRef>
              <c:f>List8!$B$25</c:f>
              <c:strCache>
                <c:ptCount val="1"/>
                <c:pt idx="0">
                  <c:v>Pardubický kraj</c:v>
                </c:pt>
              </c:strCache>
            </c:strRef>
          </c:tx>
          <c:invertIfNegative val="0"/>
          <c:dLbls>
            <c:dLbl>
              <c:idx val="0"/>
              <c:layout>
                <c:manualLayout>
                  <c:x val="6.6555740432612306E-3"/>
                  <c:y val="-3.8343558282208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F8-43F1-BCEC-E3C8D68468E4}"/>
                </c:ext>
              </c:extLst>
            </c:dLbl>
            <c:dLbl>
              <c:idx val="1"/>
              <c:layout>
                <c:manualLayout>
                  <c:x val="0"/>
                  <c:y val="-7.6687116564417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F8-43F1-BCEC-E3C8D68468E4}"/>
                </c:ext>
              </c:extLst>
            </c:dLbl>
            <c:dLbl>
              <c:idx val="2"/>
              <c:layout>
                <c:manualLayout>
                  <c:x val="0"/>
                  <c:y val="1.9171779141104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F8-43F1-BCEC-E3C8D68468E4}"/>
                </c:ext>
              </c:extLst>
            </c:dLbl>
            <c:dLbl>
              <c:idx val="3"/>
              <c:layout>
                <c:manualLayout>
                  <c:x val="0"/>
                  <c:y val="1.1503067484662703E-2"/>
                </c:manualLayout>
              </c:layout>
              <c:spPr>
                <a:noFill/>
                <a:ln>
                  <a:noFill/>
                </a:ln>
                <a:effectLst/>
              </c:spPr>
              <c:txPr>
                <a:bodyPr wrap="square" lIns="38100" tIns="19050" rIns="38100" bIns="19050" anchor="ctr">
                  <a:noAutofit/>
                </a:bodyPr>
                <a:lstStyle/>
                <a:p>
                  <a:pPr>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712059079137567E-2"/>
                      <c:h val="6.5970242983430752E-2"/>
                    </c:manualLayout>
                  </c15:layout>
                </c:ext>
                <c:ext xmlns:c16="http://schemas.microsoft.com/office/drawing/2014/chart" uri="{C3380CC4-5D6E-409C-BE32-E72D297353CC}">
                  <c16:uniqueId val="{0000000C-72F8-43F1-BCEC-E3C8D6846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List8!$C$22:$F$22</c:f>
              <c:numCache>
                <c:formatCode>General</c:formatCode>
                <c:ptCount val="4"/>
                <c:pt idx="0">
                  <c:v>2001</c:v>
                </c:pt>
                <c:pt idx="1">
                  <c:v>2008</c:v>
                </c:pt>
                <c:pt idx="2">
                  <c:v>2013</c:v>
                </c:pt>
                <c:pt idx="3">
                  <c:v>2014</c:v>
                </c:pt>
              </c:numCache>
            </c:numRef>
          </c:cat>
          <c:val>
            <c:numRef>
              <c:f>List8!$C$25:$F$25</c:f>
              <c:numCache>
                <c:formatCode>0.00</c:formatCode>
                <c:ptCount val="4"/>
                <c:pt idx="0">
                  <c:v>14</c:v>
                </c:pt>
                <c:pt idx="1">
                  <c:v>15.1</c:v>
                </c:pt>
                <c:pt idx="2">
                  <c:v>16.989999999999789</c:v>
                </c:pt>
                <c:pt idx="3">
                  <c:v>18.03</c:v>
                </c:pt>
              </c:numCache>
            </c:numRef>
          </c:val>
          <c:extLst>
            <c:ext xmlns:c16="http://schemas.microsoft.com/office/drawing/2014/chart" uri="{C3380CC4-5D6E-409C-BE32-E72D297353CC}">
              <c16:uniqueId val="{0000000D-72F8-43F1-BCEC-E3C8D68468E4}"/>
            </c:ext>
          </c:extLst>
        </c:ser>
        <c:ser>
          <c:idx val="3"/>
          <c:order val="3"/>
          <c:tx>
            <c:strRef>
              <c:f>List8!$B$26</c:f>
              <c:strCache>
                <c:ptCount val="1"/>
                <c:pt idx="0">
                  <c:v>Česká republika </c:v>
                </c:pt>
              </c:strCache>
            </c:strRef>
          </c:tx>
          <c:invertIfNegative val="0"/>
          <c:dLbls>
            <c:dLbl>
              <c:idx val="0"/>
              <c:layout>
                <c:manualLayout>
                  <c:x val="1.9966722129783721E-2"/>
                  <c:y val="3.51478557276641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F8-43F1-BCEC-E3C8D68468E4}"/>
                </c:ext>
              </c:extLst>
            </c:dLbl>
            <c:dLbl>
              <c:idx val="1"/>
              <c:layout>
                <c:manualLayout>
                  <c:x val="4.4370493621742344E-3"/>
                  <c:y val="1.9171779141104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F8-43F1-BCEC-E3C8D68468E4}"/>
                </c:ext>
              </c:extLst>
            </c:dLbl>
            <c:dLbl>
              <c:idx val="2"/>
              <c:layout>
                <c:manualLayout>
                  <c:x val="1.10926234054353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F8-43F1-BCEC-E3C8D68468E4}"/>
                </c:ext>
              </c:extLst>
            </c:dLbl>
            <c:dLbl>
              <c:idx val="3"/>
              <c:layout>
                <c:manualLayout>
                  <c:x val="1.3311148086522463E-2"/>
                  <c:y val="-3.8343558282208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F8-43F1-BCEC-E3C8D6846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List8!$C$22:$F$22</c:f>
              <c:numCache>
                <c:formatCode>General</c:formatCode>
                <c:ptCount val="4"/>
                <c:pt idx="0">
                  <c:v>2001</c:v>
                </c:pt>
                <c:pt idx="1">
                  <c:v>2008</c:v>
                </c:pt>
                <c:pt idx="2">
                  <c:v>2013</c:v>
                </c:pt>
                <c:pt idx="3">
                  <c:v>2014</c:v>
                </c:pt>
              </c:numCache>
            </c:numRef>
          </c:cat>
          <c:val>
            <c:numRef>
              <c:f>List8!$C$26:$F$26</c:f>
              <c:numCache>
                <c:formatCode>0.00</c:formatCode>
                <c:ptCount val="4"/>
                <c:pt idx="0">
                  <c:v>13.83</c:v>
                </c:pt>
                <c:pt idx="1">
                  <c:v>14.9</c:v>
                </c:pt>
                <c:pt idx="2">
                  <c:v>17.399999999999999</c:v>
                </c:pt>
                <c:pt idx="3">
                  <c:v>17.84</c:v>
                </c:pt>
              </c:numCache>
            </c:numRef>
          </c:val>
          <c:extLst>
            <c:ext xmlns:c16="http://schemas.microsoft.com/office/drawing/2014/chart" uri="{C3380CC4-5D6E-409C-BE32-E72D297353CC}">
              <c16:uniqueId val="{00000012-72F8-43F1-BCEC-E3C8D68468E4}"/>
            </c:ext>
          </c:extLst>
        </c:ser>
        <c:dLbls>
          <c:showLegendKey val="0"/>
          <c:showVal val="1"/>
          <c:showCatName val="0"/>
          <c:showSerName val="0"/>
          <c:showPercent val="0"/>
          <c:showBubbleSize val="0"/>
        </c:dLbls>
        <c:gapWidth val="150"/>
        <c:overlap val="-25"/>
        <c:axId val="129361024"/>
        <c:axId val="129362560"/>
      </c:barChart>
      <c:catAx>
        <c:axId val="129361024"/>
        <c:scaling>
          <c:orientation val="minMax"/>
        </c:scaling>
        <c:delete val="0"/>
        <c:axPos val="b"/>
        <c:numFmt formatCode="General" sourceLinked="1"/>
        <c:majorTickMark val="none"/>
        <c:minorTickMark val="none"/>
        <c:tickLblPos val="nextTo"/>
        <c:crossAx val="129362560"/>
        <c:crosses val="autoZero"/>
        <c:auto val="1"/>
        <c:lblAlgn val="ctr"/>
        <c:lblOffset val="100"/>
        <c:noMultiLvlLbl val="0"/>
      </c:catAx>
      <c:valAx>
        <c:axId val="129362560"/>
        <c:scaling>
          <c:orientation val="minMax"/>
        </c:scaling>
        <c:delete val="1"/>
        <c:axPos val="l"/>
        <c:majorGridlines/>
        <c:numFmt formatCode="General" sourceLinked="1"/>
        <c:majorTickMark val="out"/>
        <c:minorTickMark val="none"/>
        <c:tickLblPos val="none"/>
        <c:crossAx val="129361024"/>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Vývoj indexu stáří na území MAS NAD ORLICÍ</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 v letech 2001, 2008, 2013 a 2014</a:t>
            </a:r>
          </a:p>
        </c:rich>
      </c:tx>
      <c:overlay val="0"/>
    </c:title>
    <c:autoTitleDeleted val="0"/>
    <c:plotArea>
      <c:layout>
        <c:manualLayout>
          <c:layoutTarget val="inner"/>
          <c:xMode val="edge"/>
          <c:yMode val="edge"/>
          <c:x val="2.4444444444444446E-2"/>
          <c:y val="0.20758620689655174"/>
          <c:w val="0.96000000000000063"/>
          <c:h val="0.6041587473979545"/>
        </c:manualLayout>
      </c:layout>
      <c:barChart>
        <c:barDir val="col"/>
        <c:grouping val="clustered"/>
        <c:varyColors val="0"/>
        <c:ser>
          <c:idx val="0"/>
          <c:order val="0"/>
          <c:tx>
            <c:strRef>
              <c:f>List9!$A$24</c:f>
              <c:strCache>
                <c:ptCount val="1"/>
                <c:pt idx="0">
                  <c:v>území MAS</c:v>
                </c:pt>
              </c:strCache>
            </c:strRef>
          </c:tx>
          <c:invertIfNegative val="0"/>
          <c:dLbls>
            <c:dLbl>
              <c:idx val="0"/>
              <c:layout>
                <c:manualLayout>
                  <c:x val="0"/>
                  <c:y val="1.532566587453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B-47DB-8E83-B8FD43F0F5C3}"/>
                </c:ext>
              </c:extLst>
            </c:dLbl>
            <c:dLbl>
              <c:idx val="2"/>
              <c:layout>
                <c:manualLayout>
                  <c:x val="0"/>
                  <c:y val="1.915708812260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6-4EDA-83AA-00826E057F48}"/>
                </c:ext>
              </c:extLst>
            </c:dLbl>
            <c:dLbl>
              <c:idx val="3"/>
              <c:layout>
                <c:manualLayout>
                  <c:x val="0"/>
                  <c:y val="1.915708234317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6-4EDA-83AA-00826E057F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List9!$B$23:$E$23</c:f>
              <c:numCache>
                <c:formatCode>General</c:formatCode>
                <c:ptCount val="4"/>
                <c:pt idx="0">
                  <c:v>2001</c:v>
                </c:pt>
                <c:pt idx="1">
                  <c:v>2008</c:v>
                </c:pt>
                <c:pt idx="2">
                  <c:v>2013</c:v>
                </c:pt>
                <c:pt idx="3">
                  <c:v>2014</c:v>
                </c:pt>
              </c:numCache>
            </c:numRef>
          </c:cat>
          <c:val>
            <c:numRef>
              <c:f>List9!$B$24:$E$24</c:f>
              <c:numCache>
                <c:formatCode>@</c:formatCode>
                <c:ptCount val="4"/>
                <c:pt idx="0">
                  <c:v>100</c:v>
                </c:pt>
                <c:pt idx="1">
                  <c:v>99</c:v>
                </c:pt>
                <c:pt idx="2">
                  <c:v>111</c:v>
                </c:pt>
                <c:pt idx="3">
                  <c:v>113</c:v>
                </c:pt>
              </c:numCache>
            </c:numRef>
          </c:val>
          <c:extLst>
            <c:ext xmlns:c16="http://schemas.microsoft.com/office/drawing/2014/chart" uri="{C3380CC4-5D6E-409C-BE32-E72D297353CC}">
              <c16:uniqueId val="{00000002-C2B6-4EDA-83AA-00826E057F48}"/>
            </c:ext>
          </c:extLst>
        </c:ser>
        <c:ser>
          <c:idx val="1"/>
          <c:order val="1"/>
          <c:tx>
            <c:strRef>
              <c:f>List9!$A$25</c:f>
              <c:strCache>
                <c:ptCount val="1"/>
                <c:pt idx="0">
                  <c:v>Královéhradecký kraj</c:v>
                </c:pt>
              </c:strCache>
            </c:strRef>
          </c:tx>
          <c:invertIfNegative val="0"/>
          <c:dLbls>
            <c:dLbl>
              <c:idx val="0"/>
              <c:layout>
                <c:manualLayout>
                  <c:x val="-2.0370135052832701E-17"/>
                  <c:y val="1.149425287356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6-4EDA-83AA-00826E057F48}"/>
                </c:ext>
              </c:extLst>
            </c:dLbl>
            <c:dLbl>
              <c:idx val="1"/>
              <c:layout>
                <c:manualLayout>
                  <c:x val="-4.074027010566539E-17"/>
                  <c:y val="1.53256704980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B6-4EDA-83AA-00826E057F48}"/>
                </c:ext>
              </c:extLst>
            </c:dLbl>
            <c:dLbl>
              <c:idx val="2"/>
              <c:layout>
                <c:manualLayout>
                  <c:x val="0"/>
                  <c:y val="1.532566587453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B-47DB-8E83-B8FD43F0F5C3}"/>
                </c:ext>
              </c:extLst>
            </c:dLbl>
            <c:dLbl>
              <c:idx val="3"/>
              <c:layout>
                <c:manualLayout>
                  <c:x val="0"/>
                  <c:y val="1.532566587453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B-47DB-8E83-B8FD43F0F5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List9!$B$23:$E$23</c:f>
              <c:numCache>
                <c:formatCode>General</c:formatCode>
                <c:ptCount val="4"/>
                <c:pt idx="0">
                  <c:v>2001</c:v>
                </c:pt>
                <c:pt idx="1">
                  <c:v>2008</c:v>
                </c:pt>
                <c:pt idx="2">
                  <c:v>2013</c:v>
                </c:pt>
                <c:pt idx="3">
                  <c:v>2014</c:v>
                </c:pt>
              </c:numCache>
            </c:numRef>
          </c:cat>
          <c:val>
            <c:numRef>
              <c:f>List9!$B$25:$E$25</c:f>
              <c:numCache>
                <c:formatCode>@</c:formatCode>
                <c:ptCount val="4"/>
                <c:pt idx="0">
                  <c:v>89</c:v>
                </c:pt>
                <c:pt idx="1">
                  <c:v>109</c:v>
                </c:pt>
                <c:pt idx="2">
                  <c:v>123</c:v>
                </c:pt>
                <c:pt idx="3">
                  <c:v>126</c:v>
                </c:pt>
              </c:numCache>
            </c:numRef>
          </c:val>
          <c:extLst>
            <c:ext xmlns:c16="http://schemas.microsoft.com/office/drawing/2014/chart" uri="{C3380CC4-5D6E-409C-BE32-E72D297353CC}">
              <c16:uniqueId val="{00000005-C2B6-4EDA-83AA-00826E057F48}"/>
            </c:ext>
          </c:extLst>
        </c:ser>
        <c:ser>
          <c:idx val="2"/>
          <c:order val="2"/>
          <c:tx>
            <c:strRef>
              <c:f>List9!$A$26</c:f>
              <c:strCache>
                <c:ptCount val="1"/>
                <c:pt idx="0">
                  <c:v>Pardubický kraj</c:v>
                </c:pt>
              </c:strCache>
            </c:strRef>
          </c:tx>
          <c:invertIfNegative val="0"/>
          <c:dLbls>
            <c:dLbl>
              <c:idx val="0"/>
              <c:layout>
                <c:manualLayout>
                  <c:x val="0"/>
                  <c:y val="1.149424940590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3B-47DB-8E83-B8FD43F0F5C3}"/>
                </c:ext>
              </c:extLst>
            </c:dLbl>
            <c:dLbl>
              <c:idx val="2"/>
              <c:layout>
                <c:manualLayout>
                  <c:x val="-8.1480540211330101E-17"/>
                  <c:y val="2.298850574712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B6-4EDA-83AA-00826E057F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List9!$B$23:$E$23</c:f>
              <c:numCache>
                <c:formatCode>General</c:formatCode>
                <c:ptCount val="4"/>
                <c:pt idx="0">
                  <c:v>2001</c:v>
                </c:pt>
                <c:pt idx="1">
                  <c:v>2008</c:v>
                </c:pt>
                <c:pt idx="2">
                  <c:v>2013</c:v>
                </c:pt>
                <c:pt idx="3">
                  <c:v>2014</c:v>
                </c:pt>
              </c:numCache>
            </c:numRef>
          </c:cat>
          <c:val>
            <c:numRef>
              <c:f>List9!$B$26:$E$26</c:f>
              <c:numCache>
                <c:formatCode>@</c:formatCode>
                <c:ptCount val="4"/>
                <c:pt idx="0">
                  <c:v>83</c:v>
                </c:pt>
                <c:pt idx="1">
                  <c:v>103</c:v>
                </c:pt>
                <c:pt idx="2">
                  <c:v>113</c:v>
                </c:pt>
                <c:pt idx="3">
                  <c:v>118</c:v>
                </c:pt>
              </c:numCache>
            </c:numRef>
          </c:val>
          <c:extLst>
            <c:ext xmlns:c16="http://schemas.microsoft.com/office/drawing/2014/chart" uri="{C3380CC4-5D6E-409C-BE32-E72D297353CC}">
              <c16:uniqueId val="{00000007-C2B6-4EDA-83AA-00826E057F48}"/>
            </c:ext>
          </c:extLst>
        </c:ser>
        <c:ser>
          <c:idx val="3"/>
          <c:order val="3"/>
          <c:tx>
            <c:strRef>
              <c:f>List9!$A$27</c:f>
              <c:strCache>
                <c:ptCount val="1"/>
                <c:pt idx="0">
                  <c:v>Česká republika </c:v>
                </c:pt>
              </c:strCache>
            </c:strRef>
          </c:tx>
          <c:invertIfNegative val="0"/>
          <c:dLbls>
            <c:dLbl>
              <c:idx val="0"/>
              <c:layout>
                <c:manualLayout>
                  <c:x val="0"/>
                  <c:y val="1.149424940590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3B-47DB-8E83-B8FD43F0F5C3}"/>
                </c:ext>
              </c:extLst>
            </c:dLbl>
            <c:dLbl>
              <c:idx val="1"/>
              <c:layout>
                <c:manualLayout>
                  <c:x val="0"/>
                  <c:y val="1.532566587453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3B-47DB-8E83-B8FD43F0F5C3}"/>
                </c:ext>
              </c:extLst>
            </c:dLbl>
            <c:dLbl>
              <c:idx val="2"/>
              <c:layout>
                <c:manualLayout>
                  <c:x val="0"/>
                  <c:y val="1.149424940590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3B-47DB-8E83-B8FD43F0F5C3}"/>
                </c:ext>
              </c:extLst>
            </c:dLbl>
            <c:dLbl>
              <c:idx val="3"/>
              <c:layout>
                <c:manualLayout>
                  <c:x val="0"/>
                  <c:y val="1.915708234317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3B-47DB-8E83-B8FD43F0F5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List9!$B$23:$E$23</c:f>
              <c:numCache>
                <c:formatCode>General</c:formatCode>
                <c:ptCount val="4"/>
                <c:pt idx="0">
                  <c:v>2001</c:v>
                </c:pt>
                <c:pt idx="1">
                  <c:v>2008</c:v>
                </c:pt>
                <c:pt idx="2">
                  <c:v>2013</c:v>
                </c:pt>
                <c:pt idx="3">
                  <c:v>2014</c:v>
                </c:pt>
              </c:numCache>
            </c:numRef>
          </c:cat>
          <c:val>
            <c:numRef>
              <c:f>List9!$B$27:$E$27</c:f>
              <c:numCache>
                <c:formatCode>@</c:formatCode>
                <c:ptCount val="4"/>
                <c:pt idx="0">
                  <c:v>85</c:v>
                </c:pt>
                <c:pt idx="1">
                  <c:v>105</c:v>
                </c:pt>
                <c:pt idx="2">
                  <c:v>115</c:v>
                </c:pt>
                <c:pt idx="3">
                  <c:v>117</c:v>
                </c:pt>
              </c:numCache>
            </c:numRef>
          </c:val>
          <c:extLst>
            <c:ext xmlns:c16="http://schemas.microsoft.com/office/drawing/2014/chart" uri="{C3380CC4-5D6E-409C-BE32-E72D297353CC}">
              <c16:uniqueId val="{00000008-C2B6-4EDA-83AA-00826E057F48}"/>
            </c:ext>
          </c:extLst>
        </c:ser>
        <c:dLbls>
          <c:showLegendKey val="0"/>
          <c:showVal val="1"/>
          <c:showCatName val="0"/>
          <c:showSerName val="0"/>
          <c:showPercent val="0"/>
          <c:showBubbleSize val="0"/>
        </c:dLbls>
        <c:gapWidth val="150"/>
        <c:overlap val="-25"/>
        <c:axId val="130154496"/>
        <c:axId val="130156032"/>
      </c:barChart>
      <c:catAx>
        <c:axId val="130154496"/>
        <c:scaling>
          <c:orientation val="minMax"/>
        </c:scaling>
        <c:delete val="0"/>
        <c:axPos val="b"/>
        <c:numFmt formatCode="General" sourceLinked="1"/>
        <c:majorTickMark val="none"/>
        <c:minorTickMark val="none"/>
        <c:tickLblPos val="nextTo"/>
        <c:crossAx val="130156032"/>
        <c:crosses val="autoZero"/>
        <c:auto val="1"/>
        <c:lblAlgn val="ctr"/>
        <c:lblOffset val="100"/>
        <c:noMultiLvlLbl val="0"/>
      </c:catAx>
      <c:valAx>
        <c:axId val="130156032"/>
        <c:scaling>
          <c:orientation val="minMax"/>
        </c:scaling>
        <c:delete val="1"/>
        <c:axPos val="l"/>
        <c:majorGridlines/>
        <c:numFmt formatCode="@" sourceLinked="1"/>
        <c:majorTickMark val="out"/>
        <c:minorTickMark val="none"/>
        <c:tickLblPos val="none"/>
        <c:crossAx val="13015449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50000"/>
                    <a:lumOff val="50000"/>
                  </a:schemeClr>
                </a:solidFill>
                <a:latin typeface="+mn-lt"/>
                <a:ea typeface="+mn-ea"/>
                <a:cs typeface="+mn-cs"/>
              </a:defRPr>
            </a:pPr>
            <a:r>
              <a:rPr lang="cs-CZ" b="0">
                <a:solidFill>
                  <a:schemeClr val="tx1">
                    <a:lumMod val="50000"/>
                    <a:lumOff val="50000"/>
                  </a:schemeClr>
                </a:solidFill>
              </a:rPr>
              <a:t>Členská základna MAS NAD ORLICÍ </a:t>
            </a:r>
          </a:p>
          <a:p>
            <a:pPr algn="ctr">
              <a:defRPr sz="1400" b="0" i="0" u="none" strike="noStrike" kern="1200" spc="0" baseline="0">
                <a:solidFill>
                  <a:schemeClr val="tx1">
                    <a:lumMod val="50000"/>
                    <a:lumOff val="50000"/>
                  </a:schemeClr>
                </a:solidFill>
                <a:latin typeface="+mn-lt"/>
                <a:ea typeface="+mn-ea"/>
                <a:cs typeface="+mn-cs"/>
              </a:defRPr>
            </a:pPr>
            <a:r>
              <a:rPr lang="cs-CZ" b="0">
                <a:solidFill>
                  <a:schemeClr val="tx1">
                    <a:lumMod val="50000"/>
                    <a:lumOff val="50000"/>
                  </a:schemeClr>
                </a:solidFill>
              </a:rPr>
              <a:t>- rozčlenění dle sektorů ( % )</a:t>
            </a:r>
          </a:p>
        </c:rich>
      </c:tx>
      <c:layout>
        <c:manualLayout>
          <c:xMode val="edge"/>
          <c:yMode val="edge"/>
          <c:x val="0.25016199068899014"/>
          <c:y val="5.7179035658513074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1B-4DE4-B97E-BC0D28EE1B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1B-4DE4-B97E-BC0D28EE1B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1B-4DE4-B97E-BC0D28EE1B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1B-4DE4-B97E-BC0D28EE1B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1B-4DE4-B97E-BC0D28EE1B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č.2!$L$7:$L$11</c:f>
              <c:strCache>
                <c:ptCount val="5"/>
                <c:pt idx="0">
                  <c:v>veřejný správa</c:v>
                </c:pt>
                <c:pt idx="1">
                  <c:v>neziskové organizace</c:v>
                </c:pt>
                <c:pt idx="2">
                  <c:v>podnikání a řemesla</c:v>
                </c:pt>
                <c:pt idx="3">
                  <c:v>cestovní ruch</c:v>
                </c:pt>
                <c:pt idx="4">
                  <c:v>zemědělství</c:v>
                </c:pt>
              </c:strCache>
            </c:strRef>
          </c:cat>
          <c:val>
            <c:numRef>
              <c:f>č.2!$M$7:$M$11</c:f>
              <c:numCache>
                <c:formatCode>General</c:formatCode>
                <c:ptCount val="5"/>
                <c:pt idx="0">
                  <c:v>27</c:v>
                </c:pt>
                <c:pt idx="1">
                  <c:v>10</c:v>
                </c:pt>
                <c:pt idx="2">
                  <c:v>6</c:v>
                </c:pt>
                <c:pt idx="3">
                  <c:v>4</c:v>
                </c:pt>
                <c:pt idx="4">
                  <c:v>9</c:v>
                </c:pt>
              </c:numCache>
            </c:numRef>
          </c:val>
          <c:extLst>
            <c:ext xmlns:c16="http://schemas.microsoft.com/office/drawing/2014/chart" uri="{C3380CC4-5D6E-409C-BE32-E72D297353CC}">
              <c16:uniqueId val="{0000000A-3A1B-4DE4-B97E-BC0D28EE1B13}"/>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Věkový průměr obyvatel na území MAS NAD ORLICÍ</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 za období 200</a:t>
            </a:r>
            <a:r>
              <a:rPr lang="cs-CZ" sz="1400" b="0">
                <a:solidFill>
                  <a:schemeClr val="tx1">
                    <a:lumMod val="50000"/>
                    <a:lumOff val="50000"/>
                  </a:schemeClr>
                </a:solidFill>
              </a:rPr>
              <a:t>1</a:t>
            </a:r>
            <a:r>
              <a:rPr lang="en-US" sz="1400" b="0">
                <a:solidFill>
                  <a:schemeClr val="tx1">
                    <a:lumMod val="50000"/>
                    <a:lumOff val="50000"/>
                  </a:schemeClr>
                </a:solidFill>
              </a:rPr>
              <a:t> - 2014</a:t>
            </a:r>
          </a:p>
        </c:rich>
      </c:tx>
      <c:overlay val="0"/>
    </c:title>
    <c:autoTitleDeleted val="0"/>
    <c:plotArea>
      <c:layout/>
      <c:lineChart>
        <c:grouping val="standard"/>
        <c:varyColors val="0"/>
        <c:ser>
          <c:idx val="0"/>
          <c:order val="0"/>
          <c:tx>
            <c:strRef>
              <c:f>'Věkový průměr'!$C$23</c:f>
              <c:strCache>
                <c:ptCount val="1"/>
                <c:pt idx="0">
                  <c:v>území MAS</c:v>
                </c:pt>
              </c:strCache>
            </c:strRef>
          </c:tx>
          <c:marker>
            <c:symbol val="none"/>
          </c:marker>
          <c:dLbls>
            <c:dLbl>
              <c:idx val="0"/>
              <c:layout>
                <c:manualLayout>
                  <c:x val="-7.1348940914158304E-2"/>
                  <c:y val="3.8505968425105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58-4E75-891E-3C29A2538840}"/>
                </c:ext>
              </c:extLst>
            </c:dLbl>
            <c:dLbl>
              <c:idx val="1"/>
              <c:layout>
                <c:manualLayout>
                  <c:x val="-3.79041248606466E-2"/>
                  <c:y val="2.6954177897574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58-4E75-891E-3C29A2538840}"/>
                </c:ext>
              </c:extLst>
            </c:dLbl>
            <c:dLbl>
              <c:idx val="2"/>
              <c:layout>
                <c:manualLayout>
                  <c:x val="-1.3377926421404658E-2"/>
                  <c:y val="5.775895263765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58-4E75-891E-3C29A2538840}"/>
                </c:ext>
              </c:extLst>
            </c:dLbl>
            <c:dLbl>
              <c:idx val="3"/>
              <c:layout>
                <c:manualLayout>
                  <c:x val="-2.1054847878724521E-3"/>
                  <c:y val="5.3908355795148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58-4E75-891E-3C29A2538840}"/>
                </c:ext>
              </c:extLst>
            </c:dLbl>
            <c:dLbl>
              <c:idx val="4"/>
              <c:layout>
                <c:manualLayout>
                  <c:x val="-2.2296544035674642E-2"/>
                  <c:y val="4.2356565267616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58-4E75-891E-3C29A2538840}"/>
                </c:ext>
              </c:extLst>
            </c:dLbl>
            <c:spPr>
              <a:noFill/>
              <a:ln>
                <a:noFill/>
              </a:ln>
              <a:effectLst/>
            </c:spPr>
            <c:txPr>
              <a:bodyPr wrap="square" lIns="38100" tIns="19050" rIns="38100" bIns="19050" anchor="ctr">
                <a:spAutoFit/>
              </a:bodyPr>
              <a:lstStyle/>
              <a:p>
                <a:pPr>
                  <a:defRPr b="1">
                    <a:solidFill>
                      <a:schemeClr val="accent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'Věkový průměr'!$B$24:$B$28</c:f>
              <c:numCache>
                <c:formatCode>General</c:formatCode>
                <c:ptCount val="5"/>
                <c:pt idx="0">
                  <c:v>2001</c:v>
                </c:pt>
                <c:pt idx="1">
                  <c:v>2005</c:v>
                </c:pt>
                <c:pt idx="2">
                  <c:v>2008</c:v>
                </c:pt>
                <c:pt idx="3">
                  <c:v>2013</c:v>
                </c:pt>
                <c:pt idx="4">
                  <c:v>2014</c:v>
                </c:pt>
              </c:numCache>
            </c:numRef>
          </c:cat>
          <c:val>
            <c:numRef>
              <c:f>'Věkový průměr'!$C$24:$C$28</c:f>
              <c:numCache>
                <c:formatCode>General</c:formatCode>
                <c:ptCount val="5"/>
                <c:pt idx="0">
                  <c:v>38.9</c:v>
                </c:pt>
                <c:pt idx="1">
                  <c:v>39.6</c:v>
                </c:pt>
                <c:pt idx="2">
                  <c:v>40.1</c:v>
                </c:pt>
                <c:pt idx="3">
                  <c:v>40.6</c:v>
                </c:pt>
                <c:pt idx="4">
                  <c:v>40.9</c:v>
                </c:pt>
              </c:numCache>
            </c:numRef>
          </c:val>
          <c:smooth val="0"/>
          <c:extLst>
            <c:ext xmlns:c16="http://schemas.microsoft.com/office/drawing/2014/chart" uri="{C3380CC4-5D6E-409C-BE32-E72D297353CC}">
              <c16:uniqueId val="{00000005-C758-4E75-891E-3C29A2538840}"/>
            </c:ext>
          </c:extLst>
        </c:ser>
        <c:ser>
          <c:idx val="1"/>
          <c:order val="1"/>
          <c:tx>
            <c:strRef>
              <c:f>'Věkový průměr'!$D$23</c:f>
              <c:strCache>
                <c:ptCount val="1"/>
                <c:pt idx="0">
                  <c:v>Královéhradecký kraj</c:v>
                </c:pt>
              </c:strCache>
            </c:strRef>
          </c:tx>
          <c:marker>
            <c:symbol val="none"/>
          </c:marker>
          <c:dLbls>
            <c:dLbl>
              <c:idx val="0"/>
              <c:layout>
                <c:manualLayout>
                  <c:x val="-6.6889632107023422E-2"/>
                  <c:y val="-5.0057758952637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58-4E75-891E-3C29A2538840}"/>
                </c:ext>
              </c:extLst>
            </c:dLbl>
            <c:dLbl>
              <c:idx val="1"/>
              <c:layout>
                <c:manualLayout>
                  <c:x val="-4.6822742474916391E-2"/>
                  <c:y val="-9.241432422025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58-4E75-891E-3C29A2538840}"/>
                </c:ext>
              </c:extLst>
            </c:dLbl>
            <c:dLbl>
              <c:idx val="2"/>
              <c:layout>
                <c:manualLayout>
                  <c:x val="-8.9186176142698227E-3"/>
                  <c:y val="-6.9310743165190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58-4E75-891E-3C29A2538840}"/>
                </c:ext>
              </c:extLst>
            </c:dLbl>
            <c:dLbl>
              <c:idx val="3"/>
              <c:layout>
                <c:manualLayout>
                  <c:x val="-6.6889632107022924E-3"/>
                  <c:y val="-5.3908355795148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58-4E75-891E-3C29A2538840}"/>
                </c:ext>
              </c:extLst>
            </c:dLbl>
            <c:dLbl>
              <c:idx val="4"/>
              <c:layout>
                <c:manualLayout>
                  <c:x val="-1.3377926421404753E-2"/>
                  <c:y val="-3.465537158259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58-4E75-891E-3C29A2538840}"/>
                </c:ext>
              </c:extLst>
            </c:dLbl>
            <c:spPr>
              <a:noFill/>
              <a:ln>
                <a:noFill/>
              </a:ln>
              <a:effectLst/>
            </c:spPr>
            <c:txPr>
              <a:bodyPr wrap="square" lIns="38100" tIns="19050" rIns="38100" bIns="19050" anchor="ctr">
                <a:spAutoFit/>
              </a:bodyPr>
              <a:lstStyle/>
              <a:p>
                <a:pPr>
                  <a:defRPr b="1">
                    <a:solidFill>
                      <a:schemeClr val="accent2"/>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'Věkový průměr'!$B$24:$B$28</c:f>
              <c:numCache>
                <c:formatCode>General</c:formatCode>
                <c:ptCount val="5"/>
                <c:pt idx="0">
                  <c:v>2001</c:v>
                </c:pt>
                <c:pt idx="1">
                  <c:v>2005</c:v>
                </c:pt>
                <c:pt idx="2">
                  <c:v>2008</c:v>
                </c:pt>
                <c:pt idx="3">
                  <c:v>2013</c:v>
                </c:pt>
                <c:pt idx="4">
                  <c:v>2014</c:v>
                </c:pt>
              </c:numCache>
            </c:numRef>
          </c:cat>
          <c:val>
            <c:numRef>
              <c:f>'Věkový průměr'!$D$24:$D$28</c:f>
              <c:numCache>
                <c:formatCode>General</c:formatCode>
                <c:ptCount val="5"/>
                <c:pt idx="0">
                  <c:v>39.300000000000004</c:v>
                </c:pt>
                <c:pt idx="1">
                  <c:v>40.300000000000004</c:v>
                </c:pt>
                <c:pt idx="2">
                  <c:v>40.9</c:v>
                </c:pt>
                <c:pt idx="3">
                  <c:v>41.9</c:v>
                </c:pt>
                <c:pt idx="4">
                  <c:v>42.3</c:v>
                </c:pt>
              </c:numCache>
            </c:numRef>
          </c:val>
          <c:smooth val="0"/>
          <c:extLst>
            <c:ext xmlns:c16="http://schemas.microsoft.com/office/drawing/2014/chart" uri="{C3380CC4-5D6E-409C-BE32-E72D297353CC}">
              <c16:uniqueId val="{0000000B-C758-4E75-891E-3C29A2538840}"/>
            </c:ext>
          </c:extLst>
        </c:ser>
        <c:ser>
          <c:idx val="2"/>
          <c:order val="2"/>
          <c:tx>
            <c:strRef>
              <c:f>'Věkový průměr'!$E$23</c:f>
              <c:strCache>
                <c:ptCount val="1"/>
                <c:pt idx="0">
                  <c:v>Pardubický kraj</c:v>
                </c:pt>
              </c:strCache>
            </c:strRef>
          </c:tx>
          <c:marker>
            <c:symbol val="none"/>
          </c:marker>
          <c:dLbls>
            <c:dLbl>
              <c:idx val="0"/>
              <c:layout>
                <c:manualLayout>
                  <c:x val="-6.9119286510590891E-2"/>
                  <c:y val="3.4655371582595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58-4E75-891E-3C29A2538840}"/>
                </c:ext>
              </c:extLst>
            </c:dLbl>
            <c:dLbl>
              <c:idx val="1"/>
              <c:layout>
                <c:manualLayout>
                  <c:x val="-7.8037904124860724E-2"/>
                  <c:y val="-6.5460146322680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58-4E75-891E-3C29A2538840}"/>
                </c:ext>
              </c:extLst>
            </c:dLbl>
            <c:dLbl>
              <c:idx val="2"/>
              <c:layout>
                <c:manualLayout>
                  <c:x val="-6.68896321070239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58-4E75-891E-3C29A2538840}"/>
                </c:ext>
              </c:extLst>
            </c:dLbl>
            <c:dLbl>
              <c:idx val="3"/>
              <c:layout>
                <c:manualLayout>
                  <c:x val="-3.1215161649944412E-2"/>
                  <c:y val="2.310358105506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58-4E75-891E-3C29A2538840}"/>
                </c:ext>
              </c:extLst>
            </c:dLbl>
            <c:dLbl>
              <c:idx val="4"/>
              <c:layout>
                <c:manualLayout>
                  <c:x val="-2.0066889632106968E-2"/>
                  <c:y val="7.70119368502125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58-4E75-891E-3C29A25388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'Věkový průměr'!$B$24:$B$28</c:f>
              <c:numCache>
                <c:formatCode>General</c:formatCode>
                <c:ptCount val="5"/>
                <c:pt idx="0">
                  <c:v>2001</c:v>
                </c:pt>
                <c:pt idx="1">
                  <c:v>2005</c:v>
                </c:pt>
                <c:pt idx="2">
                  <c:v>2008</c:v>
                </c:pt>
                <c:pt idx="3">
                  <c:v>2013</c:v>
                </c:pt>
                <c:pt idx="4">
                  <c:v>2014</c:v>
                </c:pt>
              </c:numCache>
            </c:numRef>
          </c:cat>
          <c:val>
            <c:numRef>
              <c:f>'Věkový průměr'!$E$24:$E$28</c:f>
              <c:numCache>
                <c:formatCode>General</c:formatCode>
                <c:ptCount val="5"/>
                <c:pt idx="0">
                  <c:v>38.700000000000003</c:v>
                </c:pt>
                <c:pt idx="1">
                  <c:v>39.800000000000004</c:v>
                </c:pt>
                <c:pt idx="2">
                  <c:v>40.4</c:v>
                </c:pt>
                <c:pt idx="3">
                  <c:v>41.5</c:v>
                </c:pt>
                <c:pt idx="4">
                  <c:v>41.7</c:v>
                </c:pt>
              </c:numCache>
            </c:numRef>
          </c:val>
          <c:smooth val="0"/>
          <c:extLst>
            <c:ext xmlns:c16="http://schemas.microsoft.com/office/drawing/2014/chart" uri="{C3380CC4-5D6E-409C-BE32-E72D297353CC}">
              <c16:uniqueId val="{00000011-C758-4E75-891E-3C29A2538840}"/>
            </c:ext>
          </c:extLst>
        </c:ser>
        <c:ser>
          <c:idx val="3"/>
          <c:order val="3"/>
          <c:tx>
            <c:strRef>
              <c:f>'Věkový průměr'!$F$23</c:f>
              <c:strCache>
                <c:ptCount val="1"/>
                <c:pt idx="0">
                  <c:v>Česká republika </c:v>
                </c:pt>
              </c:strCache>
            </c:strRef>
          </c:tx>
          <c:marker>
            <c:symbol val="none"/>
          </c:marker>
          <c:dLbls>
            <c:dLbl>
              <c:idx val="0"/>
              <c:layout>
                <c:manualLayout>
                  <c:x val="-7.3578595317725759E-2"/>
                  <c:y val="-2.310358105506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58-4E75-891E-3C29A2538840}"/>
                </c:ext>
              </c:extLst>
            </c:dLbl>
            <c:dLbl>
              <c:idx val="1"/>
              <c:layout>
                <c:manualLayout>
                  <c:x val="-4.0133779264214048E-2"/>
                  <c:y val="-7.7011936850212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58-4E75-891E-3C29A2538840}"/>
                </c:ext>
              </c:extLst>
            </c:dLbl>
            <c:dLbl>
              <c:idx val="2"/>
              <c:layout>
                <c:manualLayout>
                  <c:x val="3.79041248606466E-2"/>
                  <c:y val="-3.85059684251062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58-4E75-891E-3C29A2538840}"/>
                </c:ext>
              </c:extLst>
            </c:dLbl>
            <c:dLbl>
              <c:idx val="3"/>
              <c:layout>
                <c:manualLayout>
                  <c:x val="1.7837235228539659E-2"/>
                  <c:y val="1.9252984212553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58-4E75-891E-3C29A2538840}"/>
                </c:ext>
              </c:extLst>
            </c:dLbl>
            <c:dLbl>
              <c:idx val="4"/>
              <c:layout>
                <c:manualLayout>
                  <c:x val="2.6755852842809211E-2"/>
                  <c:y val="1.1551790527531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58-4E75-891E-3C29A2538840}"/>
                </c:ext>
              </c:extLst>
            </c:dLbl>
            <c:spPr>
              <a:noFill/>
              <a:ln>
                <a:noFill/>
              </a:ln>
              <a:effectLst/>
            </c:spPr>
            <c:txPr>
              <a:bodyPr wrap="square" lIns="38100" tIns="19050" rIns="38100" bIns="19050" anchor="ctr">
                <a:spAutoFit/>
              </a:bodyPr>
              <a:lstStyle/>
              <a:p>
                <a:pPr>
                  <a:defRPr b="1">
                    <a:solidFill>
                      <a:srgbClr val="FFC000"/>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'Věkový průměr'!$B$24:$B$28</c:f>
              <c:numCache>
                <c:formatCode>General</c:formatCode>
                <c:ptCount val="5"/>
                <c:pt idx="0">
                  <c:v>2001</c:v>
                </c:pt>
                <c:pt idx="1">
                  <c:v>2005</c:v>
                </c:pt>
                <c:pt idx="2">
                  <c:v>2008</c:v>
                </c:pt>
                <c:pt idx="3">
                  <c:v>2013</c:v>
                </c:pt>
                <c:pt idx="4">
                  <c:v>2014</c:v>
                </c:pt>
              </c:numCache>
            </c:numRef>
          </c:cat>
          <c:val>
            <c:numRef>
              <c:f>'Věkový průměr'!$F$24:$F$28</c:f>
              <c:numCache>
                <c:formatCode>General</c:formatCode>
                <c:ptCount val="5"/>
                <c:pt idx="0">
                  <c:v>39.1</c:v>
                </c:pt>
                <c:pt idx="1">
                  <c:v>39.9</c:v>
                </c:pt>
                <c:pt idx="2">
                  <c:v>40.5</c:v>
                </c:pt>
                <c:pt idx="3">
                  <c:v>41.5</c:v>
                </c:pt>
                <c:pt idx="4">
                  <c:v>41.7</c:v>
                </c:pt>
              </c:numCache>
            </c:numRef>
          </c:val>
          <c:smooth val="0"/>
          <c:extLst>
            <c:ext xmlns:c16="http://schemas.microsoft.com/office/drawing/2014/chart" uri="{C3380CC4-5D6E-409C-BE32-E72D297353CC}">
              <c16:uniqueId val="{00000017-C758-4E75-891E-3C29A2538840}"/>
            </c:ext>
          </c:extLst>
        </c:ser>
        <c:dLbls>
          <c:showLegendKey val="0"/>
          <c:showVal val="1"/>
          <c:showCatName val="0"/>
          <c:showSerName val="0"/>
          <c:showPercent val="0"/>
          <c:showBubbleSize val="0"/>
        </c:dLbls>
        <c:smooth val="0"/>
        <c:axId val="130240512"/>
        <c:axId val="130242048"/>
      </c:lineChart>
      <c:catAx>
        <c:axId val="130240512"/>
        <c:scaling>
          <c:orientation val="minMax"/>
        </c:scaling>
        <c:delete val="0"/>
        <c:axPos val="b"/>
        <c:numFmt formatCode="General" sourceLinked="1"/>
        <c:majorTickMark val="none"/>
        <c:minorTickMark val="none"/>
        <c:tickLblPos val="nextTo"/>
        <c:crossAx val="130242048"/>
        <c:crosses val="autoZero"/>
        <c:auto val="1"/>
        <c:lblAlgn val="ctr"/>
        <c:lblOffset val="100"/>
        <c:noMultiLvlLbl val="0"/>
      </c:catAx>
      <c:valAx>
        <c:axId val="130242048"/>
        <c:scaling>
          <c:orientation val="minMax"/>
        </c:scaling>
        <c:delete val="0"/>
        <c:axPos val="l"/>
        <c:majorGridlines/>
        <c:numFmt formatCode="General" sourceLinked="1"/>
        <c:majorTickMark val="none"/>
        <c:minorTickMark val="none"/>
        <c:tickLblPos val="nextTo"/>
        <c:crossAx val="130240512"/>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sz="1400" b="0" i="0" u="none" strike="noStrike" baseline="0">
                <a:solidFill>
                  <a:schemeClr val="tx1">
                    <a:lumMod val="50000"/>
                    <a:lumOff val="50000"/>
                  </a:schemeClr>
                </a:solidFill>
                <a:effectLst/>
              </a:rPr>
              <a:t>Přehled dosaženého vzdělání obyvatel území MAS NAD ORLICÍ </a:t>
            </a:r>
            <a:endParaRPr lang="cs-CZ">
              <a:solidFill>
                <a:schemeClr val="tx1">
                  <a:lumMod val="50000"/>
                  <a:lumOff val="50000"/>
                </a:schemeClr>
              </a:solidFill>
            </a:endParaRPr>
          </a:p>
        </c:rich>
      </c:tx>
      <c:overlay val="0"/>
      <c:spPr>
        <a:noFill/>
        <a:ln>
          <a:noFill/>
        </a:ln>
        <a:effectLst/>
      </c:spPr>
    </c:title>
    <c:autoTitleDeleted val="0"/>
    <c:plotArea>
      <c:layout>
        <c:manualLayout>
          <c:layoutTarget val="inner"/>
          <c:xMode val="edge"/>
          <c:yMode val="edge"/>
          <c:x val="3.9334647710249616E-2"/>
          <c:y val="0.10317722681359059"/>
          <c:w val="0.94432073490813662"/>
          <c:h val="0.61383484089282225"/>
        </c:manualLayout>
      </c:layout>
      <c:barChart>
        <c:barDir val="col"/>
        <c:grouping val="clustered"/>
        <c:varyColors val="0"/>
        <c:ser>
          <c:idx val="0"/>
          <c:order val="0"/>
          <c:tx>
            <c:strRef>
              <c:f>List1!$V$3</c:f>
              <c:strCache>
                <c:ptCount val="1"/>
                <c:pt idx="0">
                  <c:v>MAS </c:v>
                </c:pt>
              </c:strCache>
            </c:strRef>
          </c:tx>
          <c:spPr>
            <a:ln w="28575" cap="rnd">
              <a:solidFill>
                <a:schemeClr val="accent1"/>
              </a:solidFill>
              <a:round/>
            </a:ln>
            <a:effectLst/>
          </c:spPr>
          <c:invertIfNegative val="0"/>
          <c:cat>
            <c:strRef>
              <c:f>List1!$U$4:$U$10</c:f>
              <c:strCache>
                <c:ptCount val="7"/>
                <c:pt idx="0">
                  <c:v>bez vzdělání</c:v>
                </c:pt>
                <c:pt idx="1">
                  <c:v>základní </c:v>
                </c:pt>
                <c:pt idx="2">
                  <c:v>střední vč. vyučení (bez maturity)</c:v>
                </c:pt>
                <c:pt idx="3">
                  <c:v>úplné střední (s maturitou)</c:v>
                </c:pt>
                <c:pt idx="4">
                  <c:v>nástavbové studium</c:v>
                </c:pt>
                <c:pt idx="5">
                  <c:v>vyšší  odborné </c:v>
                </c:pt>
                <c:pt idx="6">
                  <c:v>vysokoškolské </c:v>
                </c:pt>
              </c:strCache>
            </c:strRef>
          </c:cat>
          <c:val>
            <c:numRef>
              <c:f>List1!$V$4:$V$10</c:f>
              <c:numCache>
                <c:formatCode>General</c:formatCode>
                <c:ptCount val="7"/>
                <c:pt idx="0">
                  <c:v>0.42000000000000032</c:v>
                </c:pt>
                <c:pt idx="1">
                  <c:v>16.93</c:v>
                </c:pt>
                <c:pt idx="2">
                  <c:v>37.64</c:v>
                </c:pt>
                <c:pt idx="3">
                  <c:v>27.74</c:v>
                </c:pt>
                <c:pt idx="4">
                  <c:v>2.96</c:v>
                </c:pt>
                <c:pt idx="5">
                  <c:v>1.48</c:v>
                </c:pt>
                <c:pt idx="6">
                  <c:v>8.8500000000000068</c:v>
                </c:pt>
              </c:numCache>
            </c:numRef>
          </c:val>
          <c:extLst>
            <c:ext xmlns:c16="http://schemas.microsoft.com/office/drawing/2014/chart" uri="{C3380CC4-5D6E-409C-BE32-E72D297353CC}">
              <c16:uniqueId val="{00000000-8957-411C-BB35-EC78A53A4E7E}"/>
            </c:ext>
          </c:extLst>
        </c:ser>
        <c:ser>
          <c:idx val="1"/>
          <c:order val="1"/>
          <c:tx>
            <c:strRef>
              <c:f>List1!$W$3</c:f>
              <c:strCache>
                <c:ptCount val="1"/>
                <c:pt idx="0">
                  <c:v>Královehradecký kraj</c:v>
                </c:pt>
              </c:strCache>
            </c:strRef>
          </c:tx>
          <c:spPr>
            <a:ln w="28575" cap="rnd">
              <a:solidFill>
                <a:schemeClr val="accent2"/>
              </a:solidFill>
              <a:round/>
            </a:ln>
            <a:effectLst/>
          </c:spPr>
          <c:invertIfNegative val="0"/>
          <c:cat>
            <c:strRef>
              <c:f>List1!$U$4:$U$10</c:f>
              <c:strCache>
                <c:ptCount val="7"/>
                <c:pt idx="0">
                  <c:v>bez vzdělání</c:v>
                </c:pt>
                <c:pt idx="1">
                  <c:v>základní </c:v>
                </c:pt>
                <c:pt idx="2">
                  <c:v>střední vč. vyučení (bez maturity)</c:v>
                </c:pt>
                <c:pt idx="3">
                  <c:v>úplné střední (s maturitou)</c:v>
                </c:pt>
                <c:pt idx="4">
                  <c:v>nástavbové studium</c:v>
                </c:pt>
                <c:pt idx="5">
                  <c:v>vyšší  odborné </c:v>
                </c:pt>
                <c:pt idx="6">
                  <c:v>vysokoškolské </c:v>
                </c:pt>
              </c:strCache>
            </c:strRef>
          </c:cat>
          <c:val>
            <c:numRef>
              <c:f>List1!$W$4:$W$10</c:f>
              <c:numCache>
                <c:formatCode>General</c:formatCode>
                <c:ptCount val="7"/>
                <c:pt idx="0">
                  <c:v>0.47000000000000008</c:v>
                </c:pt>
                <c:pt idx="1">
                  <c:v>17.64</c:v>
                </c:pt>
                <c:pt idx="2">
                  <c:v>35.480000000000004</c:v>
                </c:pt>
                <c:pt idx="3">
                  <c:v>27.43</c:v>
                </c:pt>
                <c:pt idx="4">
                  <c:v>2.9699999999999998</c:v>
                </c:pt>
                <c:pt idx="5">
                  <c:v>1.29</c:v>
                </c:pt>
                <c:pt idx="6">
                  <c:v>10.130000000000001</c:v>
                </c:pt>
              </c:numCache>
            </c:numRef>
          </c:val>
          <c:extLst>
            <c:ext xmlns:c16="http://schemas.microsoft.com/office/drawing/2014/chart" uri="{C3380CC4-5D6E-409C-BE32-E72D297353CC}">
              <c16:uniqueId val="{00000001-8957-411C-BB35-EC78A53A4E7E}"/>
            </c:ext>
          </c:extLst>
        </c:ser>
        <c:ser>
          <c:idx val="2"/>
          <c:order val="2"/>
          <c:tx>
            <c:strRef>
              <c:f>List1!$X$3</c:f>
              <c:strCache>
                <c:ptCount val="1"/>
                <c:pt idx="0">
                  <c:v>Pardubický kraj</c:v>
                </c:pt>
              </c:strCache>
            </c:strRef>
          </c:tx>
          <c:spPr>
            <a:ln w="28575" cap="rnd">
              <a:solidFill>
                <a:schemeClr val="accent3"/>
              </a:solidFill>
              <a:round/>
            </a:ln>
            <a:effectLst/>
          </c:spPr>
          <c:invertIfNegative val="0"/>
          <c:cat>
            <c:strRef>
              <c:f>List1!$U$4:$U$10</c:f>
              <c:strCache>
                <c:ptCount val="7"/>
                <c:pt idx="0">
                  <c:v>bez vzdělání</c:v>
                </c:pt>
                <c:pt idx="1">
                  <c:v>základní </c:v>
                </c:pt>
                <c:pt idx="2">
                  <c:v>střední vč. vyučení (bez maturity)</c:v>
                </c:pt>
                <c:pt idx="3">
                  <c:v>úplné střední (s maturitou)</c:v>
                </c:pt>
                <c:pt idx="4">
                  <c:v>nástavbové studium</c:v>
                </c:pt>
                <c:pt idx="5">
                  <c:v>vyšší  odborné </c:v>
                </c:pt>
                <c:pt idx="6">
                  <c:v>vysokoškolské </c:v>
                </c:pt>
              </c:strCache>
            </c:strRef>
          </c:cat>
          <c:val>
            <c:numRef>
              <c:f>List1!$X$4:$X$10</c:f>
              <c:numCache>
                <c:formatCode>General</c:formatCode>
                <c:ptCount val="7"/>
                <c:pt idx="0">
                  <c:v>0.44</c:v>
                </c:pt>
                <c:pt idx="1">
                  <c:v>17.86</c:v>
                </c:pt>
                <c:pt idx="2">
                  <c:v>36.6</c:v>
                </c:pt>
                <c:pt idx="3">
                  <c:v>26.9</c:v>
                </c:pt>
                <c:pt idx="4">
                  <c:v>2.8099999999999987</c:v>
                </c:pt>
                <c:pt idx="5">
                  <c:v>1.41</c:v>
                </c:pt>
                <c:pt idx="6">
                  <c:v>9.91</c:v>
                </c:pt>
              </c:numCache>
            </c:numRef>
          </c:val>
          <c:extLst>
            <c:ext xmlns:c16="http://schemas.microsoft.com/office/drawing/2014/chart" uri="{C3380CC4-5D6E-409C-BE32-E72D297353CC}">
              <c16:uniqueId val="{00000002-8957-411C-BB35-EC78A53A4E7E}"/>
            </c:ext>
          </c:extLst>
        </c:ser>
        <c:ser>
          <c:idx val="3"/>
          <c:order val="3"/>
          <c:tx>
            <c:strRef>
              <c:f>List1!$Y$3</c:f>
              <c:strCache>
                <c:ptCount val="1"/>
                <c:pt idx="0">
                  <c:v>Česká republika</c:v>
                </c:pt>
              </c:strCache>
            </c:strRef>
          </c:tx>
          <c:spPr>
            <a:ln w="28575" cap="rnd">
              <a:solidFill>
                <a:schemeClr val="accent4"/>
              </a:solidFill>
              <a:round/>
            </a:ln>
            <a:effectLst/>
          </c:spPr>
          <c:invertIfNegative val="0"/>
          <c:cat>
            <c:strRef>
              <c:f>List1!$U$4:$U$10</c:f>
              <c:strCache>
                <c:ptCount val="7"/>
                <c:pt idx="0">
                  <c:v>bez vzdělání</c:v>
                </c:pt>
                <c:pt idx="1">
                  <c:v>základní </c:v>
                </c:pt>
                <c:pt idx="2">
                  <c:v>střední vč. vyučení (bez maturity)</c:v>
                </c:pt>
                <c:pt idx="3">
                  <c:v>úplné střední (s maturitou)</c:v>
                </c:pt>
                <c:pt idx="4">
                  <c:v>nástavbové studium</c:v>
                </c:pt>
                <c:pt idx="5">
                  <c:v>vyšší  odborné </c:v>
                </c:pt>
                <c:pt idx="6">
                  <c:v>vysokoškolské </c:v>
                </c:pt>
              </c:strCache>
            </c:strRef>
          </c:cat>
          <c:val>
            <c:numRef>
              <c:f>List1!$Y$4:$Y$10</c:f>
              <c:numCache>
                <c:formatCode>General</c:formatCode>
                <c:ptCount val="7"/>
                <c:pt idx="0">
                  <c:v>0.47000000000000008</c:v>
                </c:pt>
                <c:pt idx="1">
                  <c:v>17.559999999999999</c:v>
                </c:pt>
                <c:pt idx="2">
                  <c:v>32.99</c:v>
                </c:pt>
                <c:pt idx="3">
                  <c:v>27.1</c:v>
                </c:pt>
                <c:pt idx="4">
                  <c:v>2.77</c:v>
                </c:pt>
                <c:pt idx="5">
                  <c:v>1.31</c:v>
                </c:pt>
                <c:pt idx="6">
                  <c:v>12.46</c:v>
                </c:pt>
              </c:numCache>
            </c:numRef>
          </c:val>
          <c:extLst>
            <c:ext xmlns:c16="http://schemas.microsoft.com/office/drawing/2014/chart" uri="{C3380CC4-5D6E-409C-BE32-E72D297353CC}">
              <c16:uniqueId val="{00000003-8957-411C-BB35-EC78A53A4E7E}"/>
            </c:ext>
          </c:extLst>
        </c:ser>
        <c:dLbls>
          <c:showLegendKey val="0"/>
          <c:showVal val="0"/>
          <c:showCatName val="0"/>
          <c:showSerName val="0"/>
          <c:showPercent val="0"/>
          <c:showBubbleSize val="0"/>
        </c:dLbls>
        <c:gapWidth val="150"/>
        <c:axId val="130283392"/>
        <c:axId val="130284928"/>
      </c:barChart>
      <c:catAx>
        <c:axId val="1302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284928"/>
        <c:crosses val="autoZero"/>
        <c:auto val="1"/>
        <c:lblAlgn val="ctr"/>
        <c:lblOffset val="100"/>
        <c:noMultiLvlLbl val="0"/>
      </c:catAx>
      <c:valAx>
        <c:axId val="1302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28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Porovnání vzdělanostní struktury v letech 2001 až 2011</a:t>
            </a:r>
          </a:p>
        </c:rich>
      </c:tx>
      <c:overlay val="0"/>
      <c:spPr>
        <a:noFill/>
        <a:ln>
          <a:noFill/>
        </a:ln>
        <a:effectLst/>
      </c:spPr>
    </c:title>
    <c:autoTitleDeleted val="0"/>
    <c:plotArea>
      <c:layout/>
      <c:barChart>
        <c:barDir val="col"/>
        <c:grouping val="clustered"/>
        <c:varyColors val="0"/>
        <c:ser>
          <c:idx val="0"/>
          <c:order val="0"/>
          <c:tx>
            <c:strRef>
              <c:f>'Vzdělanostní struktura'!$L$4</c:f>
              <c:strCache>
                <c:ptCount val="1"/>
                <c:pt idx="0">
                  <c:v>2001</c:v>
                </c:pt>
              </c:strCache>
            </c:strRef>
          </c:tx>
          <c:spPr>
            <a:ln w="28575" cap="rnd">
              <a:solidFill>
                <a:schemeClr val="accent1"/>
              </a:solidFill>
              <a:round/>
            </a:ln>
            <a:effectLst/>
          </c:spPr>
          <c:invertIfNegative val="0"/>
          <c:dLbls>
            <c:dLbl>
              <c:idx val="0"/>
              <c:layout>
                <c:manualLayout>
                  <c:x val="1.7420435510887844E-3"/>
                  <c:y val="1.218868917980981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5.2350642099385815E-2"/>
                      <c:h val="6.072964283719854E-2"/>
                    </c:manualLayout>
                  </c15:layout>
                </c:ext>
                <c:ext xmlns:c16="http://schemas.microsoft.com/office/drawing/2014/chart" uri="{C3380CC4-5D6E-409C-BE32-E72D297353CC}">
                  <c16:uniqueId val="{00000000-B495-4B3A-A1B4-F0338E045C87}"/>
                </c:ext>
              </c:extLst>
            </c:dLbl>
            <c:dLbl>
              <c:idx val="1"/>
              <c:layout>
                <c:manualLayout>
                  <c:x val="-1.1166945840312768E-3"/>
                  <c:y val="1.42147125226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95-4B3A-A1B4-F0338E045C87}"/>
                </c:ext>
              </c:extLst>
            </c:dLbl>
            <c:dLbl>
              <c:idx val="2"/>
              <c:layout>
                <c:manualLayout>
                  <c:x val="0"/>
                  <c:y val="1.6210739614994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95-4B3A-A1B4-F0338E045C87}"/>
                </c:ext>
              </c:extLst>
            </c:dLbl>
            <c:dLbl>
              <c:idx val="3"/>
              <c:layout>
                <c:manualLayout>
                  <c:x val="-7.8168620882189833E-3"/>
                  <c:y val="1.016202761888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95-4B3A-A1B4-F0338E045C87}"/>
                </c:ext>
              </c:extLst>
            </c:dLbl>
            <c:dLbl>
              <c:idx val="4"/>
              <c:layout>
                <c:manualLayout>
                  <c:x val="-4.9581239530988534E-3"/>
                  <c:y val="2.0566578113906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95-4B3A-A1B4-F0338E045C87}"/>
                </c:ext>
              </c:extLst>
            </c:dLbl>
            <c:dLbl>
              <c:idx val="5"/>
              <c:layout>
                <c:manualLayout>
                  <c:x val="-7.1915131211614004E-3"/>
                  <c:y val="1.0162027618888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95-4B3A-A1B4-F0338E045C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'Vzdělanostní struktura'!$M$3:$R$3</c:f>
              <c:strCache>
                <c:ptCount val="6"/>
                <c:pt idx="0">
                  <c:v>bez vzdělání</c:v>
                </c:pt>
                <c:pt idx="1">
                  <c:v>základní </c:v>
                </c:pt>
                <c:pt idx="2">
                  <c:v>střední vč. 
vyučení (bez maturity)
</c:v>
                </c:pt>
                <c:pt idx="3">
                  <c:v>úplné střední 
(s maturitou) 
</c:v>
                </c:pt>
                <c:pt idx="4">
                  <c:v>vyšší odborné vzdělání</c:v>
                </c:pt>
                <c:pt idx="5">
                  <c:v>vysoko  školské </c:v>
                </c:pt>
              </c:strCache>
            </c:strRef>
          </c:cat>
          <c:val>
            <c:numRef>
              <c:f>'Vzdělanostní struktura'!$M$4:$R$4</c:f>
              <c:numCache>
                <c:formatCode>General</c:formatCode>
                <c:ptCount val="6"/>
                <c:pt idx="0">
                  <c:v>0.30000000000000032</c:v>
                </c:pt>
                <c:pt idx="1">
                  <c:v>21.7</c:v>
                </c:pt>
                <c:pt idx="2">
                  <c:v>42.8</c:v>
                </c:pt>
                <c:pt idx="3">
                  <c:v>24.9</c:v>
                </c:pt>
                <c:pt idx="4">
                  <c:v>3.4</c:v>
                </c:pt>
                <c:pt idx="5">
                  <c:v>5.9</c:v>
                </c:pt>
              </c:numCache>
            </c:numRef>
          </c:val>
          <c:extLst>
            <c:ext xmlns:c16="http://schemas.microsoft.com/office/drawing/2014/chart" uri="{C3380CC4-5D6E-409C-BE32-E72D297353CC}">
              <c16:uniqueId val="{00000006-B495-4B3A-A1B4-F0338E045C87}"/>
            </c:ext>
          </c:extLst>
        </c:ser>
        <c:ser>
          <c:idx val="1"/>
          <c:order val="1"/>
          <c:tx>
            <c:strRef>
              <c:f>'Vzdělanostní struktura'!$L$5</c:f>
              <c:strCache>
                <c:ptCount val="1"/>
                <c:pt idx="0">
                  <c:v>2011</c:v>
                </c:pt>
              </c:strCache>
            </c:strRef>
          </c:tx>
          <c:spPr>
            <a:ln w="28575" cap="rnd">
              <a:solidFill>
                <a:schemeClr val="accent2"/>
              </a:solidFill>
              <a:round/>
            </a:ln>
            <a:effectLst/>
          </c:spPr>
          <c:invertIfNegative val="0"/>
          <c:dLbls>
            <c:dLbl>
              <c:idx val="0"/>
              <c:layout>
                <c:manualLayout>
                  <c:x val="1.7418676936739692E-3"/>
                  <c:y val="1.4214393413589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95-4B3A-A1B4-F0338E045C87}"/>
                </c:ext>
              </c:extLst>
            </c:dLbl>
            <c:dLbl>
              <c:idx val="1"/>
              <c:layout>
                <c:manualLayout>
                  <c:x val="1.1165187266164737E-3"/>
                  <c:y val="2.056657811390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95-4B3A-A1B4-F0338E045C87}"/>
                </c:ext>
              </c:extLst>
            </c:dLbl>
            <c:dLbl>
              <c:idx val="2"/>
              <c:layout>
                <c:manualLayout>
                  <c:x val="-1.1166945840312768E-3"/>
                  <c:y val="-1.99602709235814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95-4B3A-A1B4-F0338E045C87}"/>
                </c:ext>
              </c:extLst>
            </c:dLbl>
            <c:dLbl>
              <c:idx val="3"/>
              <c:layout>
                <c:manualLayout>
                  <c:x val="-8.1889990162141016E-17"/>
                  <c:y val="2.431610942249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68-40C2-8C02-08DE4DACE463}"/>
                </c:ext>
              </c:extLst>
            </c:dLbl>
            <c:dLbl>
              <c:idx val="4"/>
              <c:layout>
                <c:manualLayout>
                  <c:x val="1.7420435510886267E-3"/>
                  <c:y val="-1.9960270923581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95-4B3A-A1B4-F0338E045C87}"/>
                </c:ext>
              </c:extLst>
            </c:dLbl>
            <c:dLbl>
              <c:idx val="5"/>
              <c:layout>
                <c:manualLayout>
                  <c:x val="3.9754327191513202E-3"/>
                  <c:y val="1.42147125226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95-4B3A-A1B4-F0338E045C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'Vzdělanostní struktura'!$M$3:$R$3</c:f>
              <c:strCache>
                <c:ptCount val="6"/>
                <c:pt idx="0">
                  <c:v>bez vzdělání</c:v>
                </c:pt>
                <c:pt idx="1">
                  <c:v>základní </c:v>
                </c:pt>
                <c:pt idx="2">
                  <c:v>střední vč. 
vyučení (bez maturity)
</c:v>
                </c:pt>
                <c:pt idx="3">
                  <c:v>úplné střední 
(s maturitou) 
</c:v>
                </c:pt>
                <c:pt idx="4">
                  <c:v>vyšší odborné vzdělání</c:v>
                </c:pt>
                <c:pt idx="5">
                  <c:v>vysoko  školské </c:v>
                </c:pt>
              </c:strCache>
            </c:strRef>
          </c:cat>
          <c:val>
            <c:numRef>
              <c:f>'Vzdělanostní struktura'!$M$5:$R$5</c:f>
              <c:numCache>
                <c:formatCode>General</c:formatCode>
                <c:ptCount val="6"/>
                <c:pt idx="0">
                  <c:v>0.4</c:v>
                </c:pt>
                <c:pt idx="1">
                  <c:v>16.899999999999999</c:v>
                </c:pt>
                <c:pt idx="2">
                  <c:v>37.6</c:v>
                </c:pt>
                <c:pt idx="3">
                  <c:v>37.700000000000003</c:v>
                </c:pt>
                <c:pt idx="4">
                  <c:v>4.4000000000000004</c:v>
                </c:pt>
                <c:pt idx="5">
                  <c:v>8.9</c:v>
                </c:pt>
              </c:numCache>
            </c:numRef>
          </c:val>
          <c:extLst>
            <c:ext xmlns:c16="http://schemas.microsoft.com/office/drawing/2014/chart" uri="{C3380CC4-5D6E-409C-BE32-E72D297353CC}">
              <c16:uniqueId val="{0000000C-B495-4B3A-A1B4-F0338E045C87}"/>
            </c:ext>
          </c:extLst>
        </c:ser>
        <c:dLbls>
          <c:showLegendKey val="0"/>
          <c:showVal val="1"/>
          <c:showCatName val="0"/>
          <c:showSerName val="0"/>
          <c:showPercent val="0"/>
          <c:showBubbleSize val="0"/>
        </c:dLbls>
        <c:gapWidth val="150"/>
        <c:axId val="130461056"/>
        <c:axId val="130483328"/>
      </c:barChart>
      <c:catAx>
        <c:axId val="13046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483328"/>
        <c:crosses val="autoZero"/>
        <c:auto val="1"/>
        <c:lblAlgn val="ctr"/>
        <c:lblOffset val="100"/>
        <c:noMultiLvlLbl val="0"/>
      </c:catAx>
      <c:valAx>
        <c:axId val="13048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46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Spotře</a:t>
            </a:r>
            <a:r>
              <a:rPr lang="cs-CZ">
                <a:solidFill>
                  <a:schemeClr val="tx1">
                    <a:lumMod val="50000"/>
                    <a:lumOff val="50000"/>
                  </a:schemeClr>
                </a:solidFill>
              </a:rPr>
              <a:t>b</a:t>
            </a:r>
            <a:r>
              <a:rPr lang="en-US">
                <a:solidFill>
                  <a:schemeClr val="tx1">
                    <a:lumMod val="50000"/>
                    <a:lumOff val="50000"/>
                  </a:schemeClr>
                </a:solidFill>
              </a:rPr>
              <a:t>a energie na 1000 obyvatel podle typu spotřebitele</a:t>
            </a:r>
            <a:r>
              <a:rPr lang="cs-CZ">
                <a:solidFill>
                  <a:schemeClr val="tx1">
                    <a:lumMod val="50000"/>
                    <a:lumOff val="50000"/>
                  </a:schemeClr>
                </a:solidFill>
              </a:rPr>
              <a:t>  (MWh)</a:t>
            </a:r>
            <a:endParaRPr lang="en-US">
              <a:solidFill>
                <a:schemeClr val="tx1">
                  <a:lumMod val="50000"/>
                  <a:lumOff val="50000"/>
                </a:schemeClr>
              </a:solidFill>
            </a:endParaRPr>
          </a:p>
        </c:rich>
      </c:tx>
      <c:overlay val="0"/>
      <c:spPr>
        <a:noFill/>
        <a:ln>
          <a:noFill/>
        </a:ln>
        <a:effectLst/>
      </c:spPr>
    </c:title>
    <c:autoTitleDeleted val="0"/>
    <c:plotArea>
      <c:layout/>
      <c:barChart>
        <c:barDir val="col"/>
        <c:grouping val="clustered"/>
        <c:varyColors val="0"/>
        <c:ser>
          <c:idx val="0"/>
          <c:order val="0"/>
          <c:tx>
            <c:strRef>
              <c:f>List1!$B$22</c:f>
              <c:strCache>
                <c:ptCount val="1"/>
                <c:pt idx="0">
                  <c:v>Královéhradecký kraj</c:v>
                </c:pt>
              </c:strCache>
            </c:strRef>
          </c:tx>
          <c:spPr>
            <a:solidFill>
              <a:schemeClr val="accent1"/>
            </a:solidFill>
            <a:ln>
              <a:noFill/>
            </a:ln>
            <a:effectLst/>
          </c:spPr>
          <c:invertIfNegative val="0"/>
          <c:dLbls>
            <c:dLbl>
              <c:idx val="0"/>
              <c:layout>
                <c:manualLayout>
                  <c:x val="0"/>
                  <c:y val="2.450479885644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37-4C02-A1F6-461EBF4ED48B}"/>
                </c:ext>
              </c:extLst>
            </c:dLbl>
            <c:dLbl>
              <c:idx val="1"/>
              <c:layout>
                <c:manualLayout>
                  <c:x val="-2.2222222222222292E-3"/>
                  <c:y val="2.450479885644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3-4393-8C6E-2AF722CE88CE}"/>
                </c:ext>
              </c:extLst>
            </c:dLbl>
            <c:dLbl>
              <c:idx val="2"/>
              <c:layout>
                <c:manualLayout>
                  <c:x val="-1.1471391076115505E-2"/>
                  <c:y val="2.8590539925617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33-4393-8C6E-2AF722CE88CE}"/>
                </c:ext>
              </c:extLst>
            </c:dLbl>
            <c:dLbl>
              <c:idx val="3"/>
              <c:layout>
                <c:manualLayout>
                  <c:x val="0"/>
                  <c:y val="2.8588931999183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7-4C02-A1F6-461EBF4ED48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List1!$A$23:$A$26</c:f>
              <c:strCache>
                <c:ptCount val="4"/>
                <c:pt idx="0">
                  <c:v>Velkoodběratelé z VVN</c:v>
                </c:pt>
                <c:pt idx="1">
                  <c:v>Velkoodběratelé z VN</c:v>
                </c:pt>
                <c:pt idx="2">
                  <c:v>Maloodběratelé Podnikatelé</c:v>
                </c:pt>
                <c:pt idx="3">
                  <c:v>Maloodběratelé Domácnosti</c:v>
                </c:pt>
              </c:strCache>
            </c:strRef>
          </c:cat>
          <c:val>
            <c:numRef>
              <c:f>List1!$B$23:$B$26</c:f>
              <c:numCache>
                <c:formatCode>0.00</c:formatCode>
                <c:ptCount val="4"/>
                <c:pt idx="0">
                  <c:v>739.65</c:v>
                </c:pt>
                <c:pt idx="1">
                  <c:v>2323.34</c:v>
                </c:pt>
                <c:pt idx="2">
                  <c:v>878.62</c:v>
                </c:pt>
                <c:pt idx="3">
                  <c:v>1624.3899999999999</c:v>
                </c:pt>
              </c:numCache>
            </c:numRef>
          </c:val>
          <c:extLst>
            <c:ext xmlns:c16="http://schemas.microsoft.com/office/drawing/2014/chart" uri="{C3380CC4-5D6E-409C-BE32-E72D297353CC}">
              <c16:uniqueId val="{00000002-CA33-4393-8C6E-2AF722CE88CE}"/>
            </c:ext>
          </c:extLst>
        </c:ser>
        <c:ser>
          <c:idx val="1"/>
          <c:order val="1"/>
          <c:tx>
            <c:strRef>
              <c:f>List1!$C$22</c:f>
              <c:strCache>
                <c:ptCount val="1"/>
                <c:pt idx="0">
                  <c:v>Parbubický kraj</c:v>
                </c:pt>
              </c:strCache>
            </c:strRef>
          </c:tx>
          <c:spPr>
            <a:solidFill>
              <a:schemeClr val="accent2"/>
            </a:solidFill>
            <a:ln>
              <a:noFill/>
            </a:ln>
            <a:effectLst/>
          </c:spPr>
          <c:invertIfNegative val="0"/>
          <c:dLbls>
            <c:dLbl>
              <c:idx val="1"/>
              <c:layout>
                <c:manualLayout>
                  <c:x val="4.5345581802274824E-3"/>
                  <c:y val="4.08831375146920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33-4393-8C6E-2AF722CE88CE}"/>
                </c:ext>
              </c:extLst>
            </c:dLbl>
            <c:dLbl>
              <c:idx val="2"/>
              <c:layout>
                <c:manualLayout>
                  <c:x val="2.2222222222221663E-3"/>
                  <c:y val="1.2252399428221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33-4393-8C6E-2AF722CE88CE}"/>
                </c:ext>
              </c:extLst>
            </c:dLbl>
            <c:dLbl>
              <c:idx val="3"/>
              <c:layout>
                <c:manualLayout>
                  <c:x val="6.7867016622922853E-3"/>
                  <c:y val="2.04209872989890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33-4393-8C6E-2AF722CE88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List1!$A$23:$A$26</c:f>
              <c:strCache>
                <c:ptCount val="4"/>
                <c:pt idx="0">
                  <c:v>Velkoodběratelé z VVN</c:v>
                </c:pt>
                <c:pt idx="1">
                  <c:v>Velkoodběratelé z VN</c:v>
                </c:pt>
                <c:pt idx="2">
                  <c:v>Maloodběratelé Podnikatelé</c:v>
                </c:pt>
                <c:pt idx="3">
                  <c:v>Maloodběratelé Domácnosti</c:v>
                </c:pt>
              </c:strCache>
            </c:strRef>
          </c:cat>
          <c:val>
            <c:numRef>
              <c:f>List1!$C$23:$C$26</c:f>
              <c:numCache>
                <c:formatCode>0.00</c:formatCode>
                <c:ptCount val="4"/>
                <c:pt idx="0">
                  <c:v>409.69</c:v>
                </c:pt>
                <c:pt idx="1">
                  <c:v>1838.81</c:v>
                </c:pt>
                <c:pt idx="2">
                  <c:v>762.07</c:v>
                </c:pt>
                <c:pt idx="3">
                  <c:v>1303.73</c:v>
                </c:pt>
              </c:numCache>
            </c:numRef>
          </c:val>
          <c:extLst>
            <c:ext xmlns:c16="http://schemas.microsoft.com/office/drawing/2014/chart" uri="{C3380CC4-5D6E-409C-BE32-E72D297353CC}">
              <c16:uniqueId val="{00000006-CA33-4393-8C6E-2AF722CE88CE}"/>
            </c:ext>
          </c:extLst>
        </c:ser>
        <c:ser>
          <c:idx val="2"/>
          <c:order val="2"/>
          <c:tx>
            <c:strRef>
              <c:f>List1!$D$22</c:f>
              <c:strCache>
                <c:ptCount val="1"/>
                <c:pt idx="0">
                  <c:v>ČR</c:v>
                </c:pt>
              </c:strCache>
            </c:strRef>
          </c:tx>
          <c:spPr>
            <a:solidFill>
              <a:schemeClr val="accent3"/>
            </a:solidFill>
            <a:ln>
              <a:noFill/>
            </a:ln>
            <a:effectLst/>
          </c:spPr>
          <c:invertIfNegative val="0"/>
          <c:dLbls>
            <c:dLbl>
              <c:idx val="0"/>
              <c:layout>
                <c:manualLayout>
                  <c:x val="2.92792650918638E-2"/>
                  <c:y val="1.6336532570961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33-4393-8C6E-2AF722CE88CE}"/>
                </c:ext>
              </c:extLst>
            </c:dLbl>
            <c:dLbl>
              <c:idx val="1"/>
              <c:layout>
                <c:manualLayout>
                  <c:x val="6.9970253718285224E-3"/>
                  <c:y val="8.16955262662835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37-4C02-A1F6-461EBF4ED48B}"/>
                </c:ext>
              </c:extLst>
            </c:dLbl>
            <c:dLbl>
              <c:idx val="2"/>
              <c:layout>
                <c:manualLayout>
                  <c:x val="2.0510586176727828E-2"/>
                  <c:y val="2.04206657137021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33-4393-8C6E-2AF722CE88CE}"/>
                </c:ext>
              </c:extLst>
            </c:dLbl>
            <c:dLbl>
              <c:idx val="3"/>
              <c:layout>
                <c:manualLayout>
                  <c:x val="1.3783727034120844E-2"/>
                  <c:y val="-8.1682662854809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33-4393-8C6E-2AF722CE88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List1!$A$23:$A$26</c:f>
              <c:strCache>
                <c:ptCount val="4"/>
                <c:pt idx="0">
                  <c:v>Velkoodběratelé z VVN</c:v>
                </c:pt>
                <c:pt idx="1">
                  <c:v>Velkoodběratelé z VN</c:v>
                </c:pt>
                <c:pt idx="2">
                  <c:v>Maloodběratelé Podnikatelé</c:v>
                </c:pt>
                <c:pt idx="3">
                  <c:v>Maloodběratelé Domácnosti</c:v>
                </c:pt>
              </c:strCache>
            </c:strRef>
          </c:cat>
          <c:val>
            <c:numRef>
              <c:f>List1!$D$23:$D$26</c:f>
              <c:numCache>
                <c:formatCode>0.00</c:formatCode>
                <c:ptCount val="4"/>
                <c:pt idx="0">
                  <c:v>689.51</c:v>
                </c:pt>
                <c:pt idx="1">
                  <c:v>2143.4299999999998</c:v>
                </c:pt>
                <c:pt idx="2">
                  <c:v>733.88</c:v>
                </c:pt>
                <c:pt idx="3">
                  <c:v>1340.35</c:v>
                </c:pt>
              </c:numCache>
            </c:numRef>
          </c:val>
          <c:extLst>
            <c:ext xmlns:c16="http://schemas.microsoft.com/office/drawing/2014/chart" uri="{C3380CC4-5D6E-409C-BE32-E72D297353CC}">
              <c16:uniqueId val="{0000000B-CA33-4393-8C6E-2AF722CE88CE}"/>
            </c:ext>
          </c:extLst>
        </c:ser>
        <c:dLbls>
          <c:showLegendKey val="0"/>
          <c:showVal val="1"/>
          <c:showCatName val="0"/>
          <c:showSerName val="0"/>
          <c:showPercent val="0"/>
          <c:showBubbleSize val="0"/>
        </c:dLbls>
        <c:gapWidth val="219"/>
        <c:overlap val="-27"/>
        <c:axId val="130564480"/>
        <c:axId val="130566016"/>
      </c:barChart>
      <c:catAx>
        <c:axId val="130564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66016"/>
        <c:crosses val="autoZero"/>
        <c:auto val="1"/>
        <c:lblAlgn val="ctr"/>
        <c:lblOffset val="100"/>
        <c:noMultiLvlLbl val="0"/>
      </c:catAx>
      <c:valAx>
        <c:axId val="130566016"/>
        <c:scaling>
          <c:orientation val="minMax"/>
        </c:scaling>
        <c:delete val="0"/>
        <c:axPos val="l"/>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6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Elektřina z obnovitelných zdrojů na 1000 obyvatel (MWh)</a:t>
            </a:r>
          </a:p>
        </c:rich>
      </c:tx>
      <c:layout>
        <c:manualLayout>
          <c:xMode val="edge"/>
          <c:yMode val="edge"/>
          <c:x val="0.18526904262753663"/>
          <c:y val="1.8879052539139657E-2"/>
        </c:manualLayout>
      </c:layout>
      <c:overlay val="0"/>
      <c:spPr>
        <a:noFill/>
        <a:ln>
          <a:noFill/>
        </a:ln>
        <a:effectLst/>
      </c:spPr>
    </c:title>
    <c:autoTitleDeleted val="0"/>
    <c:plotArea>
      <c:layout/>
      <c:barChart>
        <c:barDir val="col"/>
        <c:grouping val="clustered"/>
        <c:varyColors val="0"/>
        <c:ser>
          <c:idx val="0"/>
          <c:order val="0"/>
          <c:tx>
            <c:strRef>
              <c:f>List1!$B$15</c:f>
              <c:strCache>
                <c:ptCount val="1"/>
                <c:pt idx="0">
                  <c:v>Královéhradecký kraj</c:v>
                </c:pt>
              </c:strCache>
            </c:strRef>
          </c:tx>
          <c:spPr>
            <a:solidFill>
              <a:schemeClr val="accent1"/>
            </a:solidFill>
            <a:ln>
              <a:noFill/>
            </a:ln>
            <a:effectLst/>
          </c:spPr>
          <c:invertIfNegative val="0"/>
          <c:dLbls>
            <c:dLbl>
              <c:idx val="0"/>
              <c:layout>
                <c:manualLayout>
                  <c:x val="-2.2259321090706751E-3"/>
                  <c:y val="1.284246575342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AB-45A2-A6A1-A7CA5B59D7D3}"/>
                </c:ext>
              </c:extLst>
            </c:dLbl>
            <c:dLbl>
              <c:idx val="2"/>
              <c:layout>
                <c:manualLayout>
                  <c:x val="8.1616567824370776E-17"/>
                  <c:y val="1.71232876712328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30-4551-921A-A42C5FF865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List1!$A$16:$A$18</c:f>
              <c:strCache>
                <c:ptCount val="3"/>
                <c:pt idx="0">
                  <c:v>vodní elektrárny</c:v>
                </c:pt>
                <c:pt idx="1">
                  <c:v>větrné elektráry</c:v>
                </c:pt>
                <c:pt idx="2">
                  <c:v>fotovoltaické elektrárny</c:v>
                </c:pt>
              </c:strCache>
            </c:strRef>
          </c:cat>
          <c:val>
            <c:numRef>
              <c:f>List1!$B$16:$B$18</c:f>
              <c:numCache>
                <c:formatCode>0.00</c:formatCode>
                <c:ptCount val="3"/>
                <c:pt idx="0">
                  <c:v>136</c:v>
                </c:pt>
                <c:pt idx="1">
                  <c:v>2.1</c:v>
                </c:pt>
                <c:pt idx="2">
                  <c:v>167.23999999999998</c:v>
                </c:pt>
              </c:numCache>
            </c:numRef>
          </c:val>
          <c:extLst>
            <c:ext xmlns:c16="http://schemas.microsoft.com/office/drawing/2014/chart" uri="{C3380CC4-5D6E-409C-BE32-E72D297353CC}">
              <c16:uniqueId val="{00000001-E9AB-45A2-A6A1-A7CA5B59D7D3}"/>
            </c:ext>
          </c:extLst>
        </c:ser>
        <c:ser>
          <c:idx val="1"/>
          <c:order val="1"/>
          <c:tx>
            <c:strRef>
              <c:f>List1!$C$15</c:f>
              <c:strCache>
                <c:ptCount val="1"/>
                <c:pt idx="0">
                  <c:v>Parbubický kraj</c:v>
                </c:pt>
              </c:strCache>
            </c:strRef>
          </c:tx>
          <c:spPr>
            <a:solidFill>
              <a:schemeClr val="accent2"/>
            </a:solidFill>
            <a:ln>
              <a:noFill/>
            </a:ln>
            <a:effectLst/>
          </c:spPr>
          <c:invertIfNegative val="0"/>
          <c:dLbls>
            <c:dLbl>
              <c:idx val="1"/>
              <c:layout>
                <c:manualLayout>
                  <c:x val="0"/>
                  <c:y val="2.5684931506849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AB-45A2-A6A1-A7CA5B59D7D3}"/>
                </c:ext>
              </c:extLst>
            </c:dLbl>
            <c:dLbl>
              <c:idx val="2"/>
              <c:layout>
                <c:manualLayout>
                  <c:x val="-2.2259321090708382E-3"/>
                  <c:y val="1.71232876712329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AB-45A2-A6A1-A7CA5B59D7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List1!$A$16:$A$18</c:f>
              <c:strCache>
                <c:ptCount val="3"/>
                <c:pt idx="0">
                  <c:v>vodní elektrárny</c:v>
                </c:pt>
                <c:pt idx="1">
                  <c:v>větrné elektráry</c:v>
                </c:pt>
                <c:pt idx="2">
                  <c:v>fotovoltaické elektrárny</c:v>
                </c:pt>
              </c:strCache>
            </c:strRef>
          </c:cat>
          <c:val>
            <c:numRef>
              <c:f>List1!$C$16:$C$18</c:f>
              <c:numCache>
                <c:formatCode>0.00</c:formatCode>
                <c:ptCount val="3"/>
                <c:pt idx="0">
                  <c:v>111.63</c:v>
                </c:pt>
                <c:pt idx="1">
                  <c:v>31.77</c:v>
                </c:pt>
                <c:pt idx="2">
                  <c:v>181.98000000000027</c:v>
                </c:pt>
              </c:numCache>
            </c:numRef>
          </c:val>
          <c:extLst>
            <c:ext xmlns:c16="http://schemas.microsoft.com/office/drawing/2014/chart" uri="{C3380CC4-5D6E-409C-BE32-E72D297353CC}">
              <c16:uniqueId val="{00000004-E9AB-45A2-A6A1-A7CA5B59D7D3}"/>
            </c:ext>
          </c:extLst>
        </c:ser>
        <c:ser>
          <c:idx val="2"/>
          <c:order val="2"/>
          <c:tx>
            <c:strRef>
              <c:f>List1!$D$15</c:f>
              <c:strCache>
                <c:ptCount val="1"/>
                <c:pt idx="0">
                  <c:v>ČR</c:v>
                </c:pt>
              </c:strCache>
            </c:strRef>
          </c:tx>
          <c:spPr>
            <a:solidFill>
              <a:schemeClr val="accent3"/>
            </a:solidFill>
            <a:ln>
              <a:noFill/>
            </a:ln>
            <a:effectLst/>
          </c:spPr>
          <c:invertIfNegative val="0"/>
          <c:dLbls>
            <c:dLbl>
              <c:idx val="0"/>
              <c:layout>
                <c:manualLayout>
                  <c:x val="0"/>
                  <c:y val="1.2842465753424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AB-45A2-A6A1-A7CA5B59D7D3}"/>
                </c:ext>
              </c:extLst>
            </c:dLbl>
            <c:dLbl>
              <c:idx val="1"/>
              <c:layout>
                <c:manualLayout>
                  <c:x val="0"/>
                  <c:y val="1.71232876712329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30-4551-921A-A42C5FF865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List1!$A$16:$A$18</c:f>
              <c:strCache>
                <c:ptCount val="3"/>
                <c:pt idx="0">
                  <c:v>vodní elektrárny</c:v>
                </c:pt>
                <c:pt idx="1">
                  <c:v>větrné elektráry</c:v>
                </c:pt>
                <c:pt idx="2">
                  <c:v>fotovoltaické elektrárny</c:v>
                </c:pt>
              </c:strCache>
            </c:strRef>
          </c:cat>
          <c:val>
            <c:numRef>
              <c:f>List1!$D$16:$D$18</c:f>
              <c:numCache>
                <c:formatCode>0.00</c:formatCode>
                <c:ptCount val="3"/>
                <c:pt idx="0">
                  <c:v>181.18</c:v>
                </c:pt>
                <c:pt idx="1">
                  <c:v>45.220000000000013</c:v>
                </c:pt>
                <c:pt idx="2">
                  <c:v>201.45000000000007</c:v>
                </c:pt>
              </c:numCache>
            </c:numRef>
          </c:val>
          <c:extLst>
            <c:ext xmlns:c16="http://schemas.microsoft.com/office/drawing/2014/chart" uri="{C3380CC4-5D6E-409C-BE32-E72D297353CC}">
              <c16:uniqueId val="{00000006-E9AB-45A2-A6A1-A7CA5B59D7D3}"/>
            </c:ext>
          </c:extLst>
        </c:ser>
        <c:dLbls>
          <c:showLegendKey val="0"/>
          <c:showVal val="1"/>
          <c:showCatName val="0"/>
          <c:showSerName val="0"/>
          <c:showPercent val="0"/>
          <c:showBubbleSize val="0"/>
        </c:dLbls>
        <c:gapWidth val="219"/>
        <c:overlap val="-27"/>
        <c:axId val="130756608"/>
        <c:axId val="130758144"/>
      </c:barChart>
      <c:catAx>
        <c:axId val="1307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758144"/>
        <c:crosses val="autoZero"/>
        <c:auto val="1"/>
        <c:lblAlgn val="ctr"/>
        <c:lblOffset val="100"/>
        <c:noMultiLvlLbl val="0"/>
      </c:catAx>
      <c:valAx>
        <c:axId val="130758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7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Připojení obyvatel</a:t>
            </a:r>
            <a:r>
              <a:rPr lang="cs-CZ">
                <a:solidFill>
                  <a:schemeClr val="tx1">
                    <a:lumMod val="50000"/>
                    <a:lumOff val="50000"/>
                  </a:schemeClr>
                </a:solidFill>
              </a:rPr>
              <a:t> MAS NAD ORLICÍ</a:t>
            </a:r>
            <a:r>
              <a:rPr lang="en-US">
                <a:solidFill>
                  <a:schemeClr val="tx1">
                    <a:lumMod val="50000"/>
                    <a:lumOff val="50000"/>
                  </a:schemeClr>
                </a:solidFill>
              </a:rPr>
              <a:t> na </a:t>
            </a:r>
            <a:r>
              <a:rPr lang="cs-CZ">
                <a:solidFill>
                  <a:schemeClr val="tx1">
                    <a:lumMod val="50000"/>
                    <a:lumOff val="50000"/>
                  </a:schemeClr>
                </a:solidFill>
              </a:rPr>
              <a:t>I</a:t>
            </a:r>
            <a:r>
              <a:rPr lang="en-US">
                <a:solidFill>
                  <a:schemeClr val="tx1">
                    <a:lumMod val="50000"/>
                    <a:lumOff val="50000"/>
                  </a:schemeClr>
                </a:solidFill>
              </a:rPr>
              <a:t>nternet v %</a:t>
            </a:r>
          </a:p>
        </c:rich>
      </c:tx>
      <c:overlay val="0"/>
      <c:spPr>
        <a:noFill/>
        <a:ln>
          <a:noFill/>
        </a:ln>
        <a:effectLst/>
      </c:spPr>
    </c:title>
    <c:autoTitleDeleted val="0"/>
    <c:plotArea>
      <c:layout>
        <c:manualLayout>
          <c:layoutTarget val="inner"/>
          <c:xMode val="edge"/>
          <c:yMode val="edge"/>
          <c:x val="5.138077997485041E-2"/>
          <c:y val="0.1207259344525258"/>
          <c:w val="0.92503937007874015"/>
          <c:h val="0.70548614062268156"/>
        </c:manualLayout>
      </c:layout>
      <c:lineChart>
        <c:grouping val="standard"/>
        <c:varyColors val="0"/>
        <c:ser>
          <c:idx val="0"/>
          <c:order val="0"/>
          <c:tx>
            <c:strRef>
              <c:f>List1!$B$3</c:f>
              <c:strCache>
                <c:ptCount val="1"/>
                <c:pt idx="0">
                  <c:v>Královéhradecký kraj</c:v>
                </c:pt>
              </c:strCache>
            </c:strRef>
          </c:tx>
          <c:spPr>
            <a:ln w="28575" cap="rnd">
              <a:solidFill>
                <a:schemeClr val="accent1"/>
              </a:solidFill>
              <a:round/>
            </a:ln>
            <a:effectLst/>
          </c:spPr>
          <c:marker>
            <c:symbol val="none"/>
          </c:marker>
          <c:dLbls>
            <c:dLbl>
              <c:idx val="0"/>
              <c:layout>
                <c:manualLayout>
                  <c:x val="-3.0050083472454216E-2"/>
                  <c:y val="-5.9701408291705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A-4A3B-BB0B-7B1990F7B9E7}"/>
                </c:ext>
              </c:extLst>
            </c:dLbl>
            <c:dLbl>
              <c:idx val="3"/>
              <c:layout>
                <c:manualLayout>
                  <c:x val="-6.1093247588424507E-2"/>
                  <c:y val="-5.84064197844828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0A-4A3B-BB0B-7B1990F7B9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List1!$A$4:$A$8</c:f>
              <c:numCache>
                <c:formatCode>General</c:formatCode>
                <c:ptCount val="5"/>
                <c:pt idx="0">
                  <c:v>2009</c:v>
                </c:pt>
                <c:pt idx="1">
                  <c:v>2010</c:v>
                </c:pt>
                <c:pt idx="2">
                  <c:v>2011</c:v>
                </c:pt>
                <c:pt idx="3">
                  <c:v>2012</c:v>
                </c:pt>
                <c:pt idx="4">
                  <c:v>2013</c:v>
                </c:pt>
              </c:numCache>
            </c:numRef>
          </c:cat>
          <c:val>
            <c:numRef>
              <c:f>List1!$B$4:$B$8</c:f>
              <c:numCache>
                <c:formatCode>General</c:formatCode>
                <c:ptCount val="5"/>
                <c:pt idx="0">
                  <c:v>52.6</c:v>
                </c:pt>
                <c:pt idx="1">
                  <c:v>59.5</c:v>
                </c:pt>
                <c:pt idx="2">
                  <c:v>63.4</c:v>
                </c:pt>
                <c:pt idx="3">
                  <c:v>67.3</c:v>
                </c:pt>
                <c:pt idx="4">
                  <c:v>68.900000000000006</c:v>
                </c:pt>
              </c:numCache>
            </c:numRef>
          </c:val>
          <c:smooth val="0"/>
          <c:extLst>
            <c:ext xmlns:c16="http://schemas.microsoft.com/office/drawing/2014/chart" uri="{C3380CC4-5D6E-409C-BE32-E72D297353CC}">
              <c16:uniqueId val="{00000002-1A0A-4A3B-BB0B-7B1990F7B9E7}"/>
            </c:ext>
          </c:extLst>
        </c:ser>
        <c:ser>
          <c:idx val="1"/>
          <c:order val="1"/>
          <c:tx>
            <c:strRef>
              <c:f>List1!$C$3</c:f>
              <c:strCache>
                <c:ptCount val="1"/>
                <c:pt idx="0">
                  <c:v>Pardubický kraj</c:v>
                </c:pt>
              </c:strCache>
            </c:strRef>
          </c:tx>
          <c:spPr>
            <a:ln w="28575" cap="rnd">
              <a:solidFill>
                <a:schemeClr val="accent2"/>
              </a:solidFill>
              <a:round/>
            </a:ln>
            <a:effectLst/>
          </c:spPr>
          <c:marker>
            <c:symbol val="none"/>
          </c:marker>
          <c:dLbls>
            <c:dLbl>
              <c:idx val="0"/>
              <c:layout>
                <c:manualLayout>
                  <c:x val="-2.6711360579093259E-2"/>
                  <c:y val="2.3470775830440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0A-4A3B-BB0B-7B1990F7B9E7}"/>
                </c:ext>
              </c:extLst>
            </c:dLbl>
            <c:dLbl>
              <c:idx val="1"/>
              <c:layout>
                <c:manualLayout>
                  <c:x val="-2.4651661307609901E-2"/>
                  <c:y val="3.0128293073044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0A-4A3B-BB0B-7B1990F7B9E7}"/>
                </c:ext>
              </c:extLst>
            </c:dLbl>
            <c:dLbl>
              <c:idx val="2"/>
              <c:layout>
                <c:manualLayout>
                  <c:x val="-2.8858563097619232E-2"/>
                  <c:y val="5.8350823220235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0A-4A3B-BB0B-7B1990F7B9E7}"/>
                </c:ext>
              </c:extLst>
            </c:dLbl>
            <c:dLbl>
              <c:idx val="3"/>
              <c:layout>
                <c:manualLayout>
                  <c:x val="-2.2427694930416735E-2"/>
                  <c:y val="-4.6625028860922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0A-4A3B-BB0B-7B1990F7B9E7}"/>
                </c:ext>
              </c:extLst>
            </c:dLbl>
            <c:dLbl>
              <c:idx val="4"/>
              <c:layout>
                <c:manualLayout>
                  <c:x val="-3.4426580921757773E-2"/>
                  <c:y val="3.4346170448424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0A-4A3B-BB0B-7B1990F7B9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List1!$A$4:$A$8</c:f>
              <c:numCache>
                <c:formatCode>General</c:formatCode>
                <c:ptCount val="5"/>
                <c:pt idx="0">
                  <c:v>2009</c:v>
                </c:pt>
                <c:pt idx="1">
                  <c:v>2010</c:v>
                </c:pt>
                <c:pt idx="2">
                  <c:v>2011</c:v>
                </c:pt>
                <c:pt idx="3">
                  <c:v>2012</c:v>
                </c:pt>
                <c:pt idx="4">
                  <c:v>2013</c:v>
                </c:pt>
              </c:numCache>
            </c:numRef>
          </c:cat>
          <c:val>
            <c:numRef>
              <c:f>List1!$C$4:$C$8</c:f>
              <c:numCache>
                <c:formatCode>General</c:formatCode>
                <c:ptCount val="5"/>
                <c:pt idx="0">
                  <c:v>48.2</c:v>
                </c:pt>
                <c:pt idx="1">
                  <c:v>55.7</c:v>
                </c:pt>
                <c:pt idx="2">
                  <c:v>62.5</c:v>
                </c:pt>
                <c:pt idx="3">
                  <c:v>66.8</c:v>
                </c:pt>
                <c:pt idx="4">
                  <c:v>69</c:v>
                </c:pt>
              </c:numCache>
            </c:numRef>
          </c:val>
          <c:smooth val="0"/>
          <c:extLst>
            <c:ext xmlns:c16="http://schemas.microsoft.com/office/drawing/2014/chart" uri="{C3380CC4-5D6E-409C-BE32-E72D297353CC}">
              <c16:uniqueId val="{00000008-1A0A-4A3B-BB0B-7B1990F7B9E7}"/>
            </c:ext>
          </c:extLst>
        </c:ser>
        <c:ser>
          <c:idx val="2"/>
          <c:order val="2"/>
          <c:tx>
            <c:strRef>
              <c:f>List1!$D$3</c:f>
              <c:strCache>
                <c:ptCount val="1"/>
                <c:pt idx="0">
                  <c:v>Česká republika</c:v>
                </c:pt>
              </c:strCache>
            </c:strRef>
          </c:tx>
          <c:spPr>
            <a:ln w="28575" cap="rnd">
              <a:solidFill>
                <a:schemeClr val="accent3"/>
              </a:solidFill>
              <a:round/>
            </a:ln>
            <a:effectLst/>
          </c:spPr>
          <c:marker>
            <c:symbol val="none"/>
          </c:marker>
          <c:dLbls>
            <c:dLbl>
              <c:idx val="0"/>
              <c:layout>
                <c:manualLayout>
                  <c:x val="-2.7782962855853688E-2"/>
                  <c:y val="-6.2874721304998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0A-4A3B-BB0B-7B1990F7B9E7}"/>
                </c:ext>
              </c:extLst>
            </c:dLbl>
            <c:dLbl>
              <c:idx val="1"/>
              <c:layout>
                <c:manualLayout>
                  <c:x val="-2.7995712754555934E-2"/>
                  <c:y val="-5.0775145810397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0A-4A3B-BB0B-7B1990F7B9E7}"/>
                </c:ext>
              </c:extLst>
            </c:dLbl>
            <c:dLbl>
              <c:idx val="2"/>
              <c:layout>
                <c:manualLayout>
                  <c:x val="-3.1082529474812451E-2"/>
                  <c:y val="7.6490366865542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0A-4A3B-BB0B-7B1990F7B9E7}"/>
                </c:ext>
              </c:extLst>
            </c:dLbl>
            <c:dLbl>
              <c:idx val="3"/>
              <c:layout>
                <c:manualLayout>
                  <c:x val="-2.4651661307609866E-2"/>
                  <c:y val="3.1413789218786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0A-4A3B-BB0B-7B1990F7B9E7}"/>
                </c:ext>
              </c:extLst>
            </c:dLbl>
            <c:dLbl>
              <c:idx val="4"/>
              <c:layout>
                <c:manualLayout>
                  <c:x val="-3.4426580921757773E-2"/>
                  <c:y val="3.6044921537330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0A-4A3B-BB0B-7B1990F7B9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List1!$A$4:$A$8</c:f>
              <c:numCache>
                <c:formatCode>General</c:formatCode>
                <c:ptCount val="5"/>
                <c:pt idx="0">
                  <c:v>2009</c:v>
                </c:pt>
                <c:pt idx="1">
                  <c:v>2010</c:v>
                </c:pt>
                <c:pt idx="2">
                  <c:v>2011</c:v>
                </c:pt>
                <c:pt idx="3">
                  <c:v>2012</c:v>
                </c:pt>
                <c:pt idx="4">
                  <c:v>2013</c:v>
                </c:pt>
              </c:numCache>
            </c:numRef>
          </c:cat>
          <c:val>
            <c:numRef>
              <c:f>List1!$D$4:$D$8</c:f>
              <c:numCache>
                <c:formatCode>General</c:formatCode>
                <c:ptCount val="5"/>
                <c:pt idx="0">
                  <c:v>49.2</c:v>
                </c:pt>
                <c:pt idx="1">
                  <c:v>56</c:v>
                </c:pt>
                <c:pt idx="2">
                  <c:v>61.7</c:v>
                </c:pt>
                <c:pt idx="3">
                  <c:v>65.400000000000006</c:v>
                </c:pt>
                <c:pt idx="4">
                  <c:v>67</c:v>
                </c:pt>
              </c:numCache>
            </c:numRef>
          </c:val>
          <c:smooth val="0"/>
          <c:extLst>
            <c:ext xmlns:c16="http://schemas.microsoft.com/office/drawing/2014/chart" uri="{C3380CC4-5D6E-409C-BE32-E72D297353CC}">
              <c16:uniqueId val="{0000000E-1A0A-4A3B-BB0B-7B1990F7B9E7}"/>
            </c:ext>
          </c:extLst>
        </c:ser>
        <c:dLbls>
          <c:showLegendKey val="0"/>
          <c:showVal val="1"/>
          <c:showCatName val="0"/>
          <c:showSerName val="0"/>
          <c:showPercent val="0"/>
          <c:showBubbleSize val="0"/>
        </c:dLbls>
        <c:smooth val="0"/>
        <c:axId val="144463744"/>
        <c:axId val="144465280"/>
      </c:lineChart>
      <c:catAx>
        <c:axId val="1444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465280"/>
        <c:crosses val="autoZero"/>
        <c:auto val="1"/>
        <c:lblAlgn val="ctr"/>
        <c:lblOffset val="100"/>
        <c:noMultiLvlLbl val="0"/>
      </c:catAx>
      <c:valAx>
        <c:axId val="144465280"/>
        <c:scaling>
          <c:orientation val="minMax"/>
          <c:max val="70"/>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46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sz="1400" b="0">
                <a:solidFill>
                  <a:schemeClr val="tx1">
                    <a:lumMod val="50000"/>
                    <a:lumOff val="50000"/>
                  </a:schemeClr>
                </a:solidFill>
              </a:defRPr>
            </a:pPr>
            <a:r>
              <a:rPr lang="en-US" sz="1400" b="0">
                <a:solidFill>
                  <a:schemeClr val="tx1">
                    <a:lumMod val="50000"/>
                    <a:lumOff val="50000"/>
                  </a:schemeClr>
                </a:solidFill>
              </a:rPr>
              <a:t>P</a:t>
            </a:r>
            <a:r>
              <a:rPr lang="cs-CZ" sz="1400" b="0">
                <a:solidFill>
                  <a:schemeClr val="tx1">
                    <a:lumMod val="50000"/>
                    <a:lumOff val="50000"/>
                  </a:schemeClr>
                </a:solidFill>
              </a:rPr>
              <a:t>orovnání p</a:t>
            </a:r>
            <a:r>
              <a:rPr lang="en-US" sz="1400" b="0">
                <a:solidFill>
                  <a:schemeClr val="tx1">
                    <a:lumMod val="50000"/>
                    <a:lumOff val="50000"/>
                  </a:schemeClr>
                </a:solidFill>
              </a:rPr>
              <a:t>o</a:t>
            </a:r>
            <a:r>
              <a:rPr lang="cs-CZ" sz="1400" b="0">
                <a:solidFill>
                  <a:schemeClr val="tx1">
                    <a:lumMod val="50000"/>
                    <a:lumOff val="50000"/>
                  </a:schemeClr>
                </a:solidFill>
              </a:rPr>
              <a:t>čtu obyvatel na jeden byt</a:t>
            </a:r>
          </a:p>
        </c:rich>
      </c:tx>
      <c:overlay val="0"/>
    </c:title>
    <c:autoTitleDeleted val="0"/>
    <c:plotArea>
      <c:layout/>
      <c:barChart>
        <c:barDir val="col"/>
        <c:grouping val="clustered"/>
        <c:varyColors val="0"/>
        <c:ser>
          <c:idx val="0"/>
          <c:order val="0"/>
          <c:invertIfNegative val="0"/>
          <c:dLbls>
            <c:dLbl>
              <c:idx val="0"/>
              <c:layout>
                <c:manualLayout>
                  <c:x val="0"/>
                  <c:y val="2.40974044911052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52-44BA-8430-A34430EDBA28}"/>
                </c:ext>
              </c:extLst>
            </c:dLbl>
            <c:dLbl>
              <c:idx val="1"/>
              <c:layout>
                <c:manualLayout>
                  <c:x val="4.4667783361249883E-3"/>
                  <c:y val="1.0208515602216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52-44BA-8430-A34430EDBA28}"/>
                </c:ext>
              </c:extLst>
            </c:dLbl>
            <c:dLbl>
              <c:idx val="2"/>
              <c:layout>
                <c:manualLayout>
                  <c:x val="2.2332133106477445E-3"/>
                  <c:y val="1.94674103237095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2-44BA-8430-A34430EDBA28}"/>
                </c:ext>
              </c:extLst>
            </c:dLbl>
            <c:dLbl>
              <c:idx val="3"/>
              <c:layout>
                <c:manualLayout>
                  <c:x val="2.2333891680625675E-3"/>
                  <c:y val="1.9467774861475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2-44BA-8430-A34430EDBA28}"/>
                </c:ext>
              </c:extLst>
            </c:dLbl>
            <c:spPr>
              <a:noFill/>
              <a:ln>
                <a:noFill/>
              </a:ln>
              <a:effectLst/>
            </c:spPr>
            <c:txPr>
              <a:bodyPr rot="0" vert="horz"/>
              <a:lstStyle/>
              <a:p>
                <a:pPr>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List16!$I$7:$I$10</c:f>
              <c:strCache>
                <c:ptCount val="4"/>
                <c:pt idx="0">
                  <c:v>území MAS</c:v>
                </c:pt>
                <c:pt idx="1">
                  <c:v>Královéhradecký kraj</c:v>
                </c:pt>
                <c:pt idx="2">
                  <c:v>Pardubický kraj</c:v>
                </c:pt>
                <c:pt idx="3">
                  <c:v>ČR</c:v>
                </c:pt>
              </c:strCache>
            </c:strRef>
          </c:cat>
          <c:val>
            <c:numRef>
              <c:f>List16!$J$7:$J$10</c:f>
              <c:numCache>
                <c:formatCode>0.00</c:formatCode>
                <c:ptCount val="4"/>
                <c:pt idx="0">
                  <c:v>3.63</c:v>
                </c:pt>
                <c:pt idx="1">
                  <c:v>4</c:v>
                </c:pt>
                <c:pt idx="2">
                  <c:v>4.1399999999999997</c:v>
                </c:pt>
                <c:pt idx="3">
                  <c:v>4.8599999999999985</c:v>
                </c:pt>
              </c:numCache>
            </c:numRef>
          </c:val>
          <c:extLst>
            <c:ext xmlns:c16="http://schemas.microsoft.com/office/drawing/2014/chart" uri="{C3380CC4-5D6E-409C-BE32-E72D297353CC}">
              <c16:uniqueId val="{00000004-D852-44BA-8430-A34430EDBA28}"/>
            </c:ext>
          </c:extLst>
        </c:ser>
        <c:dLbls>
          <c:showLegendKey val="0"/>
          <c:showVal val="1"/>
          <c:showCatName val="0"/>
          <c:showSerName val="0"/>
          <c:showPercent val="0"/>
          <c:showBubbleSize val="0"/>
        </c:dLbls>
        <c:gapWidth val="75"/>
        <c:overlap val="40"/>
        <c:axId val="144573952"/>
        <c:axId val="144575488"/>
      </c:barChart>
      <c:catAx>
        <c:axId val="144573952"/>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44575488"/>
        <c:crosses val="autoZero"/>
        <c:auto val="1"/>
        <c:lblAlgn val="ctr"/>
        <c:lblOffset val="100"/>
        <c:noMultiLvlLbl val="0"/>
      </c:catAx>
      <c:valAx>
        <c:axId val="144575488"/>
        <c:scaling>
          <c:orientation val="minMax"/>
        </c:scaling>
        <c:delete val="0"/>
        <c:axPos val="l"/>
        <c:majorGridlines/>
        <c:numFmt formatCode="0.00" sourceLinked="1"/>
        <c:majorTickMark val="none"/>
        <c:minorTickMark val="none"/>
        <c:tickLblPos val="nextTo"/>
        <c:txPr>
          <a:bodyPr rot="-60000000" vert="horz"/>
          <a:lstStyle/>
          <a:p>
            <a:pPr>
              <a:defRPr/>
            </a:pPr>
            <a:endParaRPr lang="cs-CZ"/>
          </a:p>
        </c:txPr>
        <c:crossAx val="14457395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Porovn</a:t>
            </a:r>
            <a:r>
              <a:rPr lang="cs-CZ">
                <a:solidFill>
                  <a:schemeClr val="tx1">
                    <a:lumMod val="50000"/>
                    <a:lumOff val="50000"/>
                  </a:schemeClr>
                </a:solidFill>
              </a:rPr>
              <a:t>ání nové výstavby za období 2001 - 2014 na obyvatele</a:t>
            </a:r>
          </a:p>
        </c:rich>
      </c:tx>
      <c:layout>
        <c:manualLayout>
          <c:xMode val="edge"/>
          <c:yMode val="edge"/>
          <c:x val="0.13998323901480084"/>
          <c:y val="3.2211853280732401E-2"/>
        </c:manualLayout>
      </c:layout>
      <c:overlay val="0"/>
      <c:spPr>
        <a:noFill/>
        <a:ln>
          <a:noFill/>
        </a:ln>
        <a:effectLst/>
      </c:spPr>
    </c:title>
    <c:autoTitleDeleted val="0"/>
    <c:plotArea>
      <c:layout/>
      <c:barChart>
        <c:barDir val="col"/>
        <c:grouping val="clustered"/>
        <c:varyColors val="0"/>
        <c:ser>
          <c:idx val="0"/>
          <c:order val="0"/>
          <c:tx>
            <c:strRef>
              <c:f>List17!$B$10</c:f>
              <c:strCache>
                <c:ptCount val="1"/>
                <c:pt idx="0">
                  <c:v>území MAS</c:v>
                </c:pt>
              </c:strCache>
            </c:strRef>
          </c:tx>
          <c:spPr>
            <a:solidFill>
              <a:schemeClr val="accent1"/>
            </a:solidFill>
            <a:ln>
              <a:noFill/>
            </a:ln>
            <a:effectLst/>
          </c:spPr>
          <c:invertIfNegative val="0"/>
          <c:dLbls>
            <c:dLbl>
              <c:idx val="0"/>
              <c:layout>
                <c:manualLayout>
                  <c:x val="0"/>
                  <c:y val="2.0483408439164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79-4BAA-9771-B5EC0DD708E6}"/>
                </c:ext>
              </c:extLst>
            </c:dLbl>
            <c:dLbl>
              <c:idx val="1"/>
              <c:layout>
                <c:manualLayout>
                  <c:x val="0"/>
                  <c:y val="8.19336337566571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79-4BAA-9771-B5EC0DD708E6}"/>
                </c:ext>
              </c:extLst>
            </c:dLbl>
            <c:dLbl>
              <c:idx val="2"/>
              <c:layout>
                <c:manualLayout>
                  <c:x val="0"/>
                  <c:y val="8.19336337566571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79-4BAA-9771-B5EC0DD708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List17!$C$9:$E$9</c:f>
              <c:strCache>
                <c:ptCount val="3"/>
                <c:pt idx="0">
                  <c:v>počet nových bytů na obyvatele</c:v>
                </c:pt>
                <c:pt idx="1">
                  <c:v>počet bytů v rodinných domech na obyvatele</c:v>
                </c:pt>
                <c:pt idx="2">
                  <c:v>počet bytů v bytových domech na obyvatele</c:v>
                </c:pt>
              </c:strCache>
            </c:strRef>
          </c:cat>
          <c:val>
            <c:numRef>
              <c:f>List17!$C$10:$E$10</c:f>
              <c:numCache>
                <c:formatCode>General</c:formatCode>
                <c:ptCount val="3"/>
                <c:pt idx="0">
                  <c:v>27.1</c:v>
                </c:pt>
                <c:pt idx="1">
                  <c:v>42.9</c:v>
                </c:pt>
                <c:pt idx="2">
                  <c:v>200.3</c:v>
                </c:pt>
              </c:numCache>
            </c:numRef>
          </c:val>
          <c:extLst>
            <c:ext xmlns:c16="http://schemas.microsoft.com/office/drawing/2014/chart" uri="{C3380CC4-5D6E-409C-BE32-E72D297353CC}">
              <c16:uniqueId val="{00000000-F716-406F-AB34-F4B2B3CD695F}"/>
            </c:ext>
          </c:extLst>
        </c:ser>
        <c:ser>
          <c:idx val="1"/>
          <c:order val="1"/>
          <c:tx>
            <c:strRef>
              <c:f>List17!$B$11</c:f>
              <c:strCache>
                <c:ptCount val="1"/>
                <c:pt idx="0">
                  <c:v>Královéhradecký kraj</c:v>
                </c:pt>
              </c:strCache>
            </c:strRef>
          </c:tx>
          <c:spPr>
            <a:solidFill>
              <a:schemeClr val="accent2"/>
            </a:solidFill>
            <a:ln>
              <a:noFill/>
            </a:ln>
            <a:effectLst/>
          </c:spPr>
          <c:invertIfNegative val="0"/>
          <c:dLbls>
            <c:dLbl>
              <c:idx val="0"/>
              <c:layout>
                <c:manualLayout>
                  <c:x val="-2.0201786829255536E-17"/>
                  <c:y val="2.4580090126997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79-4BAA-9771-B5EC0DD708E6}"/>
                </c:ext>
              </c:extLst>
            </c:dLbl>
            <c:dLbl>
              <c:idx val="1"/>
              <c:layout>
                <c:manualLayout>
                  <c:x val="-2.2038567493113254E-3"/>
                  <c:y val="1.2290045063498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9-4BAA-9771-B5EC0DD708E6}"/>
                </c:ext>
              </c:extLst>
            </c:dLbl>
            <c:dLbl>
              <c:idx val="2"/>
              <c:layout>
                <c:manualLayout>
                  <c:x val="0"/>
                  <c:y val="1.2290045063498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9-4BAA-9771-B5EC0DD708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List17!$C$9:$E$9</c:f>
              <c:strCache>
                <c:ptCount val="3"/>
                <c:pt idx="0">
                  <c:v>počet nových bytů na obyvatele</c:v>
                </c:pt>
                <c:pt idx="1">
                  <c:v>počet bytů v rodinných domech na obyvatele</c:v>
                </c:pt>
                <c:pt idx="2">
                  <c:v>počet bytů v bytových domech na obyvatele</c:v>
                </c:pt>
              </c:strCache>
            </c:strRef>
          </c:cat>
          <c:val>
            <c:numRef>
              <c:f>List17!$C$11:$E$11</c:f>
              <c:numCache>
                <c:formatCode>General</c:formatCode>
                <c:ptCount val="3"/>
                <c:pt idx="0">
                  <c:v>27.2</c:v>
                </c:pt>
                <c:pt idx="1">
                  <c:v>51.5</c:v>
                </c:pt>
                <c:pt idx="2">
                  <c:v>117.5</c:v>
                </c:pt>
              </c:numCache>
            </c:numRef>
          </c:val>
          <c:extLst>
            <c:ext xmlns:c16="http://schemas.microsoft.com/office/drawing/2014/chart" uri="{C3380CC4-5D6E-409C-BE32-E72D297353CC}">
              <c16:uniqueId val="{00000001-F716-406F-AB34-F4B2B3CD695F}"/>
            </c:ext>
          </c:extLst>
        </c:ser>
        <c:ser>
          <c:idx val="2"/>
          <c:order val="2"/>
          <c:tx>
            <c:strRef>
              <c:f>List17!$B$12</c:f>
              <c:strCache>
                <c:ptCount val="1"/>
                <c:pt idx="0">
                  <c:v>Pardubický kraj</c:v>
                </c:pt>
              </c:strCache>
            </c:strRef>
          </c:tx>
          <c:spPr>
            <a:solidFill>
              <a:schemeClr val="accent3"/>
            </a:solidFill>
            <a:ln>
              <a:noFill/>
            </a:ln>
            <a:effectLst/>
          </c:spPr>
          <c:invertIfNegative val="0"/>
          <c:dLbls>
            <c:dLbl>
              <c:idx val="0"/>
              <c:layout>
                <c:manualLayout>
                  <c:x val="0"/>
                  <c:y val="1.2290045063498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79-4BAA-9771-B5EC0DD708E6}"/>
                </c:ext>
              </c:extLst>
            </c:dLbl>
            <c:dLbl>
              <c:idx val="2"/>
              <c:layout>
                <c:manualLayout>
                  <c:x val="0"/>
                  <c:y val="1.2290045063498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9-4BAA-9771-B5EC0DD708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List17!$C$9:$E$9</c:f>
              <c:strCache>
                <c:ptCount val="3"/>
                <c:pt idx="0">
                  <c:v>počet nových bytů na obyvatele</c:v>
                </c:pt>
                <c:pt idx="1">
                  <c:v>počet bytů v rodinných domech na obyvatele</c:v>
                </c:pt>
                <c:pt idx="2">
                  <c:v>počet bytů v bytových domech na obyvatele</c:v>
                </c:pt>
              </c:strCache>
            </c:strRef>
          </c:cat>
          <c:val>
            <c:numRef>
              <c:f>List17!$C$12:$E$12</c:f>
              <c:numCache>
                <c:formatCode>General</c:formatCode>
                <c:ptCount val="3"/>
                <c:pt idx="0">
                  <c:v>25.4</c:v>
                </c:pt>
                <c:pt idx="1">
                  <c:v>45</c:v>
                </c:pt>
                <c:pt idx="2">
                  <c:v>105</c:v>
                </c:pt>
              </c:numCache>
            </c:numRef>
          </c:val>
          <c:extLst>
            <c:ext xmlns:c16="http://schemas.microsoft.com/office/drawing/2014/chart" uri="{C3380CC4-5D6E-409C-BE32-E72D297353CC}">
              <c16:uniqueId val="{00000002-F716-406F-AB34-F4B2B3CD695F}"/>
            </c:ext>
          </c:extLst>
        </c:ser>
        <c:ser>
          <c:idx val="3"/>
          <c:order val="3"/>
          <c:tx>
            <c:strRef>
              <c:f>List17!$B$13</c:f>
              <c:strCache>
                <c:ptCount val="1"/>
                <c:pt idx="0">
                  <c:v>ČR</c:v>
                </c:pt>
              </c:strCache>
            </c:strRef>
          </c:tx>
          <c:spPr>
            <a:solidFill>
              <a:schemeClr val="accent4"/>
            </a:solidFill>
            <a:ln>
              <a:noFill/>
            </a:ln>
            <a:effectLst/>
          </c:spPr>
          <c:invertIfNegative val="0"/>
          <c:dLbls>
            <c:dLbl>
              <c:idx val="0"/>
              <c:layout>
                <c:manualLayout>
                  <c:x val="-2.2038567493113254E-3"/>
                  <c:y val="2.04834084391644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79-4BAA-9771-B5EC0DD708E6}"/>
                </c:ext>
              </c:extLst>
            </c:dLbl>
            <c:dLbl>
              <c:idx val="1"/>
              <c:layout>
                <c:manualLayout>
                  <c:x val="8.0807147317022058E-17"/>
                  <c:y val="8.19304080230447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79-4BAA-9771-B5EC0DD708E6}"/>
                </c:ext>
              </c:extLst>
            </c:dLbl>
            <c:dLbl>
              <c:idx val="2"/>
              <c:layout>
                <c:manualLayout>
                  <c:x val="0"/>
                  <c:y val="1.6386726751331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79-4BAA-9771-B5EC0DD708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List17!$C$9:$E$9</c:f>
              <c:strCache>
                <c:ptCount val="3"/>
                <c:pt idx="0">
                  <c:v>počet nových bytů na obyvatele</c:v>
                </c:pt>
                <c:pt idx="1">
                  <c:v>počet bytů v rodinných domech na obyvatele</c:v>
                </c:pt>
                <c:pt idx="2">
                  <c:v>počet bytů v bytových domech na obyvatele</c:v>
                </c:pt>
              </c:strCache>
            </c:strRef>
          </c:cat>
          <c:val>
            <c:numRef>
              <c:f>List17!$C$13:$E$13</c:f>
              <c:numCache>
                <c:formatCode>General</c:formatCode>
                <c:ptCount val="3"/>
                <c:pt idx="0">
                  <c:v>23.9</c:v>
                </c:pt>
                <c:pt idx="1">
                  <c:v>48.9</c:v>
                </c:pt>
                <c:pt idx="2">
                  <c:v>78</c:v>
                </c:pt>
              </c:numCache>
            </c:numRef>
          </c:val>
          <c:extLst>
            <c:ext xmlns:c16="http://schemas.microsoft.com/office/drawing/2014/chart" uri="{C3380CC4-5D6E-409C-BE32-E72D297353CC}">
              <c16:uniqueId val="{00000003-F716-406F-AB34-F4B2B3CD695F}"/>
            </c:ext>
          </c:extLst>
        </c:ser>
        <c:dLbls>
          <c:showLegendKey val="0"/>
          <c:showVal val="1"/>
          <c:showCatName val="0"/>
          <c:showSerName val="0"/>
          <c:showPercent val="0"/>
          <c:showBubbleSize val="0"/>
        </c:dLbls>
        <c:gapWidth val="219"/>
        <c:overlap val="-27"/>
        <c:axId val="153375104"/>
        <c:axId val="153376640"/>
      </c:barChart>
      <c:catAx>
        <c:axId val="1533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3376640"/>
        <c:crosses val="autoZero"/>
        <c:auto val="1"/>
        <c:lblAlgn val="ctr"/>
        <c:lblOffset val="100"/>
        <c:noMultiLvlLbl val="0"/>
      </c:catAx>
      <c:valAx>
        <c:axId val="15337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33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Počet volebních</a:t>
            </a:r>
            <a:r>
              <a:rPr lang="cs-CZ" baseline="0">
                <a:solidFill>
                  <a:schemeClr val="tx1">
                    <a:lumMod val="50000"/>
                    <a:lumOff val="50000"/>
                  </a:schemeClr>
                </a:solidFill>
              </a:rPr>
              <a:t> období starostů ve funkci </a:t>
            </a:r>
            <a:endParaRPr lang="cs-CZ">
              <a:solidFill>
                <a:schemeClr val="tx1">
                  <a:lumMod val="50000"/>
                  <a:lumOff val="50000"/>
                </a:schemeClr>
              </a:solidFill>
            </a:endParaRPr>
          </a:p>
        </c:rich>
      </c:tx>
      <c:overlay val="0"/>
      <c:spPr>
        <a:noFill/>
        <a:ln>
          <a:noFill/>
        </a:ln>
        <a:effectLst/>
      </c:spPr>
    </c:title>
    <c:autoTitleDeleted val="0"/>
    <c:plotArea>
      <c:layout>
        <c:manualLayout>
          <c:layoutTarget val="inner"/>
          <c:xMode val="edge"/>
          <c:yMode val="edge"/>
          <c:x val="0.36902091783982249"/>
          <c:y val="0.18781787693205021"/>
          <c:w val="0.26195834106595522"/>
          <c:h val="0.5402890784485332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20-434B-9D80-2BD87103E7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20-434B-9D80-2BD87103E7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20-434B-9D80-2BD87103E7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20-434B-9D80-2BD87103E7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20-434B-9D80-2BD87103E70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20-434B-9D80-2BD87103E70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F20-434B-9D80-2BD87103E706}"/>
              </c:ext>
            </c:extLst>
          </c:dPt>
          <c:dLbls>
            <c:dLbl>
              <c:idx val="6"/>
              <c:layout>
                <c:manualLayout>
                  <c:x val="5.8271251447104466E-3"/>
                  <c:y val="1.90492855059784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20-434B-9D80-2BD87103E70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List1!$A$3:$A$9</c:f>
              <c:strCache>
                <c:ptCount val="7"/>
                <c:pt idx="0">
                  <c:v>1. volební období</c:v>
                </c:pt>
                <c:pt idx="1">
                  <c:v>2. volební období</c:v>
                </c:pt>
                <c:pt idx="2">
                  <c:v>3. volební období</c:v>
                </c:pt>
                <c:pt idx="3">
                  <c:v>4. volební období</c:v>
                </c:pt>
                <c:pt idx="4">
                  <c:v>5. volební období</c:v>
                </c:pt>
                <c:pt idx="5">
                  <c:v>6. volební období</c:v>
                </c:pt>
                <c:pt idx="6">
                  <c:v>7. volební období</c:v>
                </c:pt>
              </c:strCache>
            </c:strRef>
          </c:cat>
          <c:val>
            <c:numRef>
              <c:f>List1!$B$3:$B$9</c:f>
              <c:numCache>
                <c:formatCode>General</c:formatCode>
                <c:ptCount val="7"/>
                <c:pt idx="0">
                  <c:v>17</c:v>
                </c:pt>
                <c:pt idx="1">
                  <c:v>17</c:v>
                </c:pt>
                <c:pt idx="2">
                  <c:v>8</c:v>
                </c:pt>
                <c:pt idx="3">
                  <c:v>12</c:v>
                </c:pt>
                <c:pt idx="4">
                  <c:v>1</c:v>
                </c:pt>
                <c:pt idx="5">
                  <c:v>1</c:v>
                </c:pt>
                <c:pt idx="6">
                  <c:v>2</c:v>
                </c:pt>
              </c:numCache>
            </c:numRef>
          </c:val>
          <c:extLst>
            <c:ext xmlns:c16="http://schemas.microsoft.com/office/drawing/2014/chart" uri="{C3380CC4-5D6E-409C-BE32-E72D297353CC}">
              <c16:uniqueId val="{0000000E-9F20-434B-9D80-2BD87103E70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Ženy/muži na pozici starosty ve volebním období 2014-2018</a:t>
            </a:r>
          </a:p>
        </c:rich>
      </c:tx>
      <c:overlay val="0"/>
      <c:spPr>
        <a:noFill/>
        <a:ln>
          <a:noFill/>
        </a:ln>
        <a:effectLst/>
      </c:spPr>
    </c:title>
    <c:autoTitleDeleted val="0"/>
    <c:plotArea>
      <c:layout>
        <c:manualLayout>
          <c:layoutTarget val="inner"/>
          <c:xMode val="edge"/>
          <c:yMode val="edge"/>
          <c:x val="0.27610848643919511"/>
          <c:y val="0.29421988918052144"/>
          <c:w val="0.37556080489939114"/>
          <c:h val="0.625934674832312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A-4CC4-89E6-95EF0F1880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A-4CC4-89E6-95EF0F1880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List2!$A$23:$B$23</c:f>
              <c:strCache>
                <c:ptCount val="2"/>
                <c:pt idx="0">
                  <c:v>muž</c:v>
                </c:pt>
                <c:pt idx="1">
                  <c:v>žena</c:v>
                </c:pt>
              </c:strCache>
            </c:strRef>
          </c:cat>
          <c:val>
            <c:numRef>
              <c:f>List2!$A$24:$B$24</c:f>
              <c:numCache>
                <c:formatCode>General</c:formatCode>
                <c:ptCount val="2"/>
                <c:pt idx="0">
                  <c:v>44</c:v>
                </c:pt>
                <c:pt idx="1">
                  <c:v>14</c:v>
                </c:pt>
              </c:numCache>
            </c:numRef>
          </c:val>
          <c:extLst>
            <c:ext xmlns:c16="http://schemas.microsoft.com/office/drawing/2014/chart" uri="{C3380CC4-5D6E-409C-BE32-E72D297353CC}">
              <c16:uniqueId val="{00000004-5BEA-4CC4-89E6-95EF0F188097}"/>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2112817147856565"/>
          <c:y val="0.36631889763780062"/>
          <c:w val="0.1216325459317599"/>
          <c:h val="0.198495917177021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sz="1400">
                <a:solidFill>
                  <a:schemeClr val="tx1">
                    <a:lumMod val="50000"/>
                    <a:lumOff val="50000"/>
                  </a:schemeClr>
                </a:solidFill>
              </a:rPr>
              <a:t>Poměr počtu obyvatel mezi kraji v %</a:t>
            </a:r>
          </a:p>
        </c:rich>
      </c:tx>
      <c:layout>
        <c:manualLayout>
          <c:xMode val="edge"/>
          <c:yMode val="edge"/>
          <c:x val="0.27749300087489082"/>
          <c:y val="2.3148148148148147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54-4D38-9C86-23151667BA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54-4D38-9C86-23151667BA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List3!$K$11:$K$12</c:f>
              <c:strCache>
                <c:ptCount val="2"/>
                <c:pt idx="0">
                  <c:v>Královéhradecký kraj</c:v>
                </c:pt>
                <c:pt idx="1">
                  <c:v>Pardubický kraj </c:v>
                </c:pt>
              </c:strCache>
            </c:strRef>
          </c:cat>
          <c:val>
            <c:numRef>
              <c:f>List3!$L$11:$L$12</c:f>
              <c:numCache>
                <c:formatCode>0%</c:formatCode>
                <c:ptCount val="2"/>
                <c:pt idx="0">
                  <c:v>0.68</c:v>
                </c:pt>
                <c:pt idx="1">
                  <c:v>0.32000000000000262</c:v>
                </c:pt>
              </c:numCache>
            </c:numRef>
          </c:val>
          <c:extLst>
            <c:ext xmlns:c16="http://schemas.microsoft.com/office/drawing/2014/chart" uri="{C3380CC4-5D6E-409C-BE32-E72D297353CC}">
              <c16:uniqueId val="{00000004-0454-4D38-9C86-23151667BA6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sz="1400" b="0">
                <a:solidFill>
                  <a:schemeClr val="tx1">
                    <a:lumMod val="50000"/>
                    <a:lumOff val="50000"/>
                  </a:schemeClr>
                </a:solidFill>
              </a:defRPr>
            </a:pPr>
            <a:r>
              <a:rPr lang="en-US" sz="1400" b="0">
                <a:solidFill>
                  <a:schemeClr val="tx1">
                    <a:lumMod val="50000"/>
                    <a:lumOff val="50000"/>
                  </a:schemeClr>
                </a:solidFill>
              </a:rPr>
              <a:t>Přehled a počet komisí ustavených v obcích</a:t>
            </a:r>
            <a:r>
              <a:rPr lang="cs-CZ" sz="1400" b="0">
                <a:solidFill>
                  <a:schemeClr val="tx1">
                    <a:lumMod val="50000"/>
                    <a:lumOff val="50000"/>
                  </a:schemeClr>
                </a:solidFill>
              </a:rPr>
              <a:t> MAS NAD ORLICÍ</a:t>
            </a:r>
            <a:endParaRPr lang="en-US" sz="1400" b="0">
              <a:solidFill>
                <a:schemeClr val="tx1">
                  <a:lumMod val="50000"/>
                  <a:lumOff val="50000"/>
                </a:schemeClr>
              </a:solidFill>
            </a:endParaRPr>
          </a:p>
        </c:rich>
      </c:tx>
      <c:overlay val="0"/>
    </c:title>
    <c:autoTitleDeleted val="0"/>
    <c:plotArea>
      <c:layout/>
      <c:barChart>
        <c:barDir val="col"/>
        <c:grouping val="clustered"/>
        <c:varyColors val="0"/>
        <c:ser>
          <c:idx val="0"/>
          <c:order val="0"/>
          <c:invertIfNegative val="0"/>
          <c:dLbls>
            <c:dLbl>
              <c:idx val="0"/>
              <c:layout>
                <c:manualLayout>
                  <c:x val="0"/>
                  <c:y val="1.1725038851577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D8-4290-8175-AB0CAF8A0825}"/>
                </c:ext>
              </c:extLst>
            </c:dLbl>
            <c:dLbl>
              <c:idx val="1"/>
              <c:layout>
                <c:manualLayout>
                  <c:x val="0"/>
                  <c:y val="1.538335236904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D8-4290-8175-AB0CAF8A0825}"/>
                </c:ext>
              </c:extLst>
            </c:dLbl>
            <c:dLbl>
              <c:idx val="2"/>
              <c:layout>
                <c:manualLayout>
                  <c:x val="2.0370135052832522E-17"/>
                  <c:y val="1.538335236904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D8-4290-8175-AB0CAF8A0825}"/>
                </c:ext>
              </c:extLst>
            </c:dLbl>
            <c:dLbl>
              <c:idx val="3"/>
              <c:layout>
                <c:manualLayout>
                  <c:x val="0"/>
                  <c:y val="1.538335236904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D8-4290-8175-AB0CAF8A0825}"/>
                </c:ext>
              </c:extLst>
            </c:dLbl>
            <c:dLbl>
              <c:idx val="4"/>
              <c:layout>
                <c:manualLayout>
                  <c:x val="2.2222222222222292E-3"/>
                  <c:y val="2.26999794039832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D8-4290-8175-AB0CAF8A0825}"/>
                </c:ext>
              </c:extLst>
            </c:dLbl>
            <c:dLbl>
              <c:idx val="5"/>
              <c:layout>
                <c:manualLayout>
                  <c:x val="2.2222222222222023E-3"/>
                  <c:y val="2.2699979403983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D8-4290-8175-AB0CAF8A0825}"/>
                </c:ext>
              </c:extLst>
            </c:dLbl>
            <c:dLbl>
              <c:idx val="6"/>
              <c:layout>
                <c:manualLayout>
                  <c:x val="2.2222222222222292E-3"/>
                  <c:y val="1.53830643128636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D8-4290-8175-AB0CAF8A0825}"/>
                </c:ext>
              </c:extLst>
            </c:dLbl>
            <c:dLbl>
              <c:idx val="7"/>
              <c:layout>
                <c:manualLayout>
                  <c:x val="-8.1480540211329756E-17"/>
                  <c:y val="1.7490195287688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D8-4290-8175-AB0CAF8A0825}"/>
                </c:ext>
              </c:extLst>
            </c:dLbl>
            <c:dLbl>
              <c:idx val="8"/>
              <c:layout>
                <c:manualLayout>
                  <c:x val="0"/>
                  <c:y val="1.0440596333908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D8-4290-8175-AB0CAF8A0825}"/>
                </c:ext>
              </c:extLst>
            </c:dLbl>
            <c:dLbl>
              <c:idx val="9"/>
              <c:layout>
                <c:manualLayout>
                  <c:x val="0"/>
                  <c:y val="1.40989098513774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D8-4290-8175-AB0CAF8A0825}"/>
                </c:ext>
              </c:extLst>
            </c:dLbl>
            <c:dLbl>
              <c:idx val="10"/>
              <c:layout>
                <c:manualLayout>
                  <c:x val="-8.1480540211329756E-17"/>
                  <c:y val="1.40989098513774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D8-4290-8175-AB0CAF8A0825}"/>
                </c:ext>
              </c:extLst>
            </c:dLbl>
            <c:spPr>
              <a:noFill/>
              <a:ln>
                <a:noFill/>
              </a:ln>
              <a:effectLst/>
            </c:spPr>
            <c:txPr>
              <a:bodyPr rot="0" vert="horz"/>
              <a:lstStyle/>
              <a:p>
                <a:pPr>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List3!$V$4:$AN$4</c:f>
              <c:strCache>
                <c:ptCount val="19"/>
                <c:pt idx="0">
                  <c:v>kulturní</c:v>
                </c:pt>
                <c:pt idx="1">
                  <c:v>sociální</c:v>
                </c:pt>
                <c:pt idx="2">
                  <c:v>stavební</c:v>
                </c:pt>
                <c:pt idx="3">
                  <c:v>sportovní, tělovýchova</c:v>
                </c:pt>
                <c:pt idx="4">
                  <c:v>životní prostředí</c:v>
                </c:pt>
                <c:pt idx="5">
                  <c:v>školská</c:v>
                </c:pt>
                <c:pt idx="6">
                  <c:v>inventarizační</c:v>
                </c:pt>
                <c:pt idx="7">
                  <c:v>bytová</c:v>
                </c:pt>
                <c:pt idx="8">
                  <c:v>přestupková</c:v>
                </c:pt>
                <c:pt idx="9">
                  <c:v>dopravní</c:v>
                </c:pt>
                <c:pt idx="10">
                  <c:v>zdravotní</c:v>
                </c:pt>
                <c:pt idx="11">
                  <c:v>cestovní ruch</c:v>
                </c:pt>
                <c:pt idx="12">
                  <c:v>místní samosprávy</c:v>
                </c:pt>
                <c:pt idx="13">
                  <c:v>bezpečnost, kriminalita</c:v>
                </c:pt>
                <c:pt idx="14">
                  <c:v>výběrový</c:v>
                </c:pt>
                <c:pt idx="15">
                  <c:v>odpady</c:v>
                </c:pt>
                <c:pt idx="16">
                  <c:v>povodňová</c:v>
                </c:pt>
                <c:pt idx="17">
                  <c:v>rozvoj a obnova obce</c:v>
                </c:pt>
                <c:pt idx="18">
                  <c:v>majetková</c:v>
                </c:pt>
              </c:strCache>
            </c:strRef>
          </c:cat>
          <c:val>
            <c:numRef>
              <c:f>List3!$V$5:$AN$5</c:f>
              <c:numCache>
                <c:formatCode>General</c:formatCode>
                <c:ptCount val="19"/>
                <c:pt idx="0">
                  <c:v>27</c:v>
                </c:pt>
                <c:pt idx="1">
                  <c:v>15</c:v>
                </c:pt>
                <c:pt idx="2">
                  <c:v>14</c:v>
                </c:pt>
                <c:pt idx="3">
                  <c:v>13</c:v>
                </c:pt>
                <c:pt idx="4">
                  <c:v>13</c:v>
                </c:pt>
                <c:pt idx="5">
                  <c:v>8</c:v>
                </c:pt>
                <c:pt idx="6">
                  <c:v>5</c:v>
                </c:pt>
                <c:pt idx="7">
                  <c:v>3</c:v>
                </c:pt>
                <c:pt idx="8">
                  <c:v>2</c:v>
                </c:pt>
                <c:pt idx="9">
                  <c:v>2</c:v>
                </c:pt>
                <c:pt idx="10">
                  <c:v>2</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B-7FD8-4290-8175-AB0CAF8A0825}"/>
            </c:ext>
          </c:extLst>
        </c:ser>
        <c:dLbls>
          <c:showLegendKey val="0"/>
          <c:showVal val="1"/>
          <c:showCatName val="0"/>
          <c:showSerName val="0"/>
          <c:showPercent val="0"/>
          <c:showBubbleSize val="0"/>
        </c:dLbls>
        <c:gapWidth val="75"/>
        <c:overlap val="40"/>
        <c:axId val="213422080"/>
        <c:axId val="213423616"/>
      </c:barChart>
      <c:catAx>
        <c:axId val="213422080"/>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13423616"/>
        <c:crosses val="autoZero"/>
        <c:auto val="1"/>
        <c:lblAlgn val="ctr"/>
        <c:lblOffset val="100"/>
        <c:noMultiLvlLbl val="0"/>
      </c:catAx>
      <c:valAx>
        <c:axId val="213423616"/>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1342208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Účastníte se jednání zastupitelstva či veřejných projednání? </a:t>
            </a:r>
          </a:p>
        </c:rich>
      </c:tx>
      <c:overlay val="0"/>
    </c:title>
    <c:autoTitleDeleted val="0"/>
    <c:plotArea>
      <c:layout/>
      <c:pieChart>
        <c:varyColors val="1"/>
        <c:ser>
          <c:idx val="0"/>
          <c:order val="0"/>
          <c:dLbls>
            <c:spPr>
              <a:noFill/>
              <a:ln>
                <a:noFill/>
              </a:ln>
              <a:effectLst/>
            </c:spPr>
            <c:txPr>
              <a:bodyPr rot="0" vert="horz"/>
              <a:lstStyle/>
              <a:p>
                <a:pPr>
                  <a:defRPr/>
                </a:pPr>
                <a:endParaRPr lang="cs-CZ"/>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'5'!$A$2:$A$5</c:f>
              <c:strCache>
                <c:ptCount val="4"/>
                <c:pt idx="0">
                  <c:v>pravidelně</c:v>
                </c:pt>
                <c:pt idx="1">
                  <c:v>často</c:v>
                </c:pt>
                <c:pt idx="2">
                  <c:v>málokdy</c:v>
                </c:pt>
                <c:pt idx="3">
                  <c:v>nikdy</c:v>
                </c:pt>
              </c:strCache>
            </c:strRef>
          </c:cat>
          <c:val>
            <c:numRef>
              <c:f>'5'!$B$2:$B$5</c:f>
              <c:numCache>
                <c:formatCode>General</c:formatCode>
                <c:ptCount val="4"/>
                <c:pt idx="0">
                  <c:v>55</c:v>
                </c:pt>
                <c:pt idx="1">
                  <c:v>41</c:v>
                </c:pt>
                <c:pt idx="2">
                  <c:v>105</c:v>
                </c:pt>
                <c:pt idx="3">
                  <c:v>133</c:v>
                </c:pt>
              </c:numCache>
            </c:numRef>
          </c:val>
          <c:extLst>
            <c:ext xmlns:c16="http://schemas.microsoft.com/office/drawing/2014/chart" uri="{C3380CC4-5D6E-409C-BE32-E72D297353CC}">
              <c16:uniqueId val="{00000000-A266-4F1C-A70B-E446E67D55F4}"/>
            </c:ext>
          </c:extLst>
        </c:ser>
        <c:dLbls>
          <c:showLegendKey val="0"/>
          <c:showVal val="1"/>
          <c:showCatName val="0"/>
          <c:showSerName val="0"/>
          <c:showPercent val="0"/>
          <c:showBubbleSize val="0"/>
          <c:showLeaderLines val="1"/>
        </c:dLbls>
        <c:firstSliceAng val="0"/>
      </c:pieChart>
    </c:plotArea>
    <c:legend>
      <c:legendPos val="b"/>
      <c:overlay val="0"/>
      <c:txPr>
        <a:bodyPr rot="0" vert="horz"/>
        <a:lstStyle/>
        <a:p>
          <a:pPr>
            <a:defRPr/>
          </a:pPr>
          <a:endParaRPr lang="cs-CZ"/>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Přehled</a:t>
            </a:r>
            <a:r>
              <a:rPr lang="cs-CZ" baseline="0">
                <a:solidFill>
                  <a:schemeClr val="tx1">
                    <a:lumMod val="50000"/>
                    <a:lumOff val="50000"/>
                  </a:schemeClr>
                </a:solidFill>
              </a:rPr>
              <a:t> rozpočtových příjmů obcí v letech 2011-2013 (v %)</a:t>
            </a:r>
            <a:endParaRPr lang="cs-CZ">
              <a:solidFill>
                <a:schemeClr val="tx1">
                  <a:lumMod val="50000"/>
                  <a:lumOff val="50000"/>
                </a:schemeClr>
              </a:solidFill>
            </a:endParaRPr>
          </a:p>
        </c:rich>
      </c:tx>
      <c:overlay val="0"/>
      <c:spPr>
        <a:noFill/>
        <a:ln>
          <a:noFill/>
        </a:ln>
        <a:effectLst/>
      </c:spPr>
    </c:title>
    <c:autoTitleDeleted val="0"/>
    <c:plotArea>
      <c:layout/>
      <c:barChart>
        <c:barDir val="col"/>
        <c:grouping val="percentStacked"/>
        <c:varyColors val="0"/>
        <c:ser>
          <c:idx val="0"/>
          <c:order val="0"/>
          <c:tx>
            <c:strRef>
              <c:f>List5!$B$29</c:f>
              <c:strCache>
                <c:ptCount val="1"/>
                <c:pt idx="0">
                  <c:v>daňové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List5!$A$30:$A$32</c:f>
              <c:numCache>
                <c:formatCode>General</c:formatCode>
                <c:ptCount val="3"/>
                <c:pt idx="0">
                  <c:v>2011</c:v>
                </c:pt>
                <c:pt idx="1">
                  <c:v>2012</c:v>
                </c:pt>
                <c:pt idx="2">
                  <c:v>2013</c:v>
                </c:pt>
              </c:numCache>
            </c:numRef>
          </c:cat>
          <c:val>
            <c:numRef>
              <c:f>List5!$B$30:$B$32</c:f>
              <c:numCache>
                <c:formatCode>General</c:formatCode>
                <c:ptCount val="3"/>
                <c:pt idx="0">
                  <c:v>64.3</c:v>
                </c:pt>
                <c:pt idx="1">
                  <c:v>70.2</c:v>
                </c:pt>
                <c:pt idx="2">
                  <c:v>69.5</c:v>
                </c:pt>
              </c:numCache>
            </c:numRef>
          </c:val>
          <c:extLst>
            <c:ext xmlns:c16="http://schemas.microsoft.com/office/drawing/2014/chart" uri="{C3380CC4-5D6E-409C-BE32-E72D297353CC}">
              <c16:uniqueId val="{00000000-CF7D-4378-A124-B52418A933E1}"/>
            </c:ext>
          </c:extLst>
        </c:ser>
        <c:ser>
          <c:idx val="1"/>
          <c:order val="1"/>
          <c:tx>
            <c:strRef>
              <c:f>List5!$C$29</c:f>
              <c:strCache>
                <c:ptCount val="1"/>
                <c:pt idx="0">
                  <c:v>nedaňové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List5!$A$30:$A$32</c:f>
              <c:numCache>
                <c:formatCode>General</c:formatCode>
                <c:ptCount val="3"/>
                <c:pt idx="0">
                  <c:v>2011</c:v>
                </c:pt>
                <c:pt idx="1">
                  <c:v>2012</c:v>
                </c:pt>
                <c:pt idx="2">
                  <c:v>2013</c:v>
                </c:pt>
              </c:numCache>
            </c:numRef>
          </c:cat>
          <c:val>
            <c:numRef>
              <c:f>List5!$C$30:$C$32</c:f>
              <c:numCache>
                <c:formatCode>General</c:formatCode>
                <c:ptCount val="3"/>
                <c:pt idx="0">
                  <c:v>11.6</c:v>
                </c:pt>
                <c:pt idx="1">
                  <c:v>11.6</c:v>
                </c:pt>
                <c:pt idx="2">
                  <c:v>3.8</c:v>
                </c:pt>
              </c:numCache>
            </c:numRef>
          </c:val>
          <c:extLst>
            <c:ext xmlns:c16="http://schemas.microsoft.com/office/drawing/2014/chart" uri="{C3380CC4-5D6E-409C-BE32-E72D297353CC}">
              <c16:uniqueId val="{00000001-CF7D-4378-A124-B52418A933E1}"/>
            </c:ext>
          </c:extLst>
        </c:ser>
        <c:ser>
          <c:idx val="2"/>
          <c:order val="2"/>
          <c:tx>
            <c:strRef>
              <c:f>List5!$D$29</c:f>
              <c:strCache>
                <c:ptCount val="1"/>
                <c:pt idx="0">
                  <c:v>kapitálové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List5!$A$30:$A$32</c:f>
              <c:numCache>
                <c:formatCode>General</c:formatCode>
                <c:ptCount val="3"/>
                <c:pt idx="0">
                  <c:v>2011</c:v>
                </c:pt>
                <c:pt idx="1">
                  <c:v>2012</c:v>
                </c:pt>
                <c:pt idx="2">
                  <c:v>2013</c:v>
                </c:pt>
              </c:numCache>
            </c:numRef>
          </c:cat>
          <c:val>
            <c:numRef>
              <c:f>List5!$D$30:$D$32</c:f>
              <c:numCache>
                <c:formatCode>General</c:formatCode>
                <c:ptCount val="3"/>
                <c:pt idx="0">
                  <c:v>2.2999999999999998</c:v>
                </c:pt>
                <c:pt idx="1">
                  <c:v>2.8</c:v>
                </c:pt>
                <c:pt idx="2">
                  <c:v>10.7</c:v>
                </c:pt>
              </c:numCache>
            </c:numRef>
          </c:val>
          <c:extLst>
            <c:ext xmlns:c16="http://schemas.microsoft.com/office/drawing/2014/chart" uri="{C3380CC4-5D6E-409C-BE32-E72D297353CC}">
              <c16:uniqueId val="{00000002-CF7D-4378-A124-B52418A933E1}"/>
            </c:ext>
          </c:extLst>
        </c:ser>
        <c:ser>
          <c:idx val="3"/>
          <c:order val="3"/>
          <c:tx>
            <c:strRef>
              <c:f>List5!$E$29</c:f>
              <c:strCache>
                <c:ptCount val="1"/>
                <c:pt idx="0">
                  <c:v>dotace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List5!$A$30:$A$32</c:f>
              <c:numCache>
                <c:formatCode>General</c:formatCode>
                <c:ptCount val="3"/>
                <c:pt idx="0">
                  <c:v>2011</c:v>
                </c:pt>
                <c:pt idx="1">
                  <c:v>2012</c:v>
                </c:pt>
                <c:pt idx="2">
                  <c:v>2013</c:v>
                </c:pt>
              </c:numCache>
            </c:numRef>
          </c:cat>
          <c:val>
            <c:numRef>
              <c:f>List5!$E$30:$E$32</c:f>
              <c:numCache>
                <c:formatCode>General</c:formatCode>
                <c:ptCount val="3"/>
                <c:pt idx="0">
                  <c:v>21.8</c:v>
                </c:pt>
                <c:pt idx="1">
                  <c:v>15.4</c:v>
                </c:pt>
                <c:pt idx="2">
                  <c:v>16</c:v>
                </c:pt>
              </c:numCache>
            </c:numRef>
          </c:val>
          <c:extLst>
            <c:ext xmlns:c16="http://schemas.microsoft.com/office/drawing/2014/chart" uri="{C3380CC4-5D6E-409C-BE32-E72D297353CC}">
              <c16:uniqueId val="{00000003-CF7D-4378-A124-B52418A933E1}"/>
            </c:ext>
          </c:extLst>
        </c:ser>
        <c:dLbls>
          <c:showLegendKey val="0"/>
          <c:showVal val="1"/>
          <c:showCatName val="0"/>
          <c:showSerName val="0"/>
          <c:showPercent val="0"/>
          <c:showBubbleSize val="0"/>
        </c:dLbls>
        <c:gapWidth val="150"/>
        <c:overlap val="100"/>
        <c:axId val="213939328"/>
        <c:axId val="213940864"/>
      </c:barChart>
      <c:catAx>
        <c:axId val="21393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3940864"/>
        <c:crosses val="autoZero"/>
        <c:auto val="1"/>
        <c:lblAlgn val="ctr"/>
        <c:lblOffset val="100"/>
        <c:noMultiLvlLbl val="0"/>
      </c:catAx>
      <c:valAx>
        <c:axId val="21394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393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0">
                <a:solidFill>
                  <a:schemeClr val="tx1">
                    <a:lumMod val="50000"/>
                    <a:lumOff val="50000"/>
                  </a:schemeClr>
                </a:solidFill>
              </a:rPr>
              <a:t>Výsledný stav hospodaření v obcích v letech 2000 - 2013</a:t>
            </a:r>
          </a:p>
        </c:rich>
      </c:tx>
      <c:overlay val="0"/>
    </c:title>
    <c:autoTitleDeleted val="0"/>
    <c:plotArea>
      <c:layout/>
      <c:barChart>
        <c:barDir val="col"/>
        <c:grouping val="clustered"/>
        <c:varyColors val="0"/>
        <c:ser>
          <c:idx val="0"/>
          <c:order val="0"/>
          <c:invertIfNegative val="0"/>
          <c:dPt>
            <c:idx val="3"/>
            <c:invertIfNegative val="0"/>
            <c:bubble3D val="0"/>
            <c:spPr>
              <a:effectLst>
                <a:outerShdw blurRad="50800" dist="50800" dir="5400000" algn="ctr" rotWithShape="0">
                  <a:srgbClr val="FF0000"/>
                </a:outerShdw>
              </a:effectLst>
            </c:spPr>
            <c:extLst>
              <c:ext xmlns:c16="http://schemas.microsoft.com/office/drawing/2014/chart" uri="{C3380CC4-5D6E-409C-BE32-E72D297353CC}">
                <c16:uniqueId val="{00000001-9B29-4ADA-8E55-6A7C70E1DE6B}"/>
              </c:ext>
            </c:extLst>
          </c:dPt>
          <c:dPt>
            <c:idx val="4"/>
            <c:invertIfNegative val="1"/>
            <c:bubble3D val="0"/>
            <c:spPr>
              <a:effectLst>
                <a:outerShdw blurRad="50800" dist="50800" dir="5400000" algn="ctr" rotWithShape="0">
                  <a:srgbClr val="FF0000"/>
                </a:outerShdw>
              </a:effectLst>
            </c:spPr>
            <c:extLst>
              <c:ext xmlns:c16="http://schemas.microsoft.com/office/drawing/2014/chart" uri="{C3380CC4-5D6E-409C-BE32-E72D297353CC}">
                <c16:uniqueId val="{00000003-9B29-4ADA-8E55-6A7C70E1DE6B}"/>
              </c:ext>
            </c:extLst>
          </c:dPt>
          <c:dPt>
            <c:idx val="5"/>
            <c:invertIfNegative val="1"/>
            <c:bubble3D val="0"/>
            <c:spPr>
              <a:effectLst>
                <a:outerShdw blurRad="50800" dist="50800" dir="5400000" algn="ctr" rotWithShape="0">
                  <a:srgbClr val="FF0000"/>
                </a:outerShdw>
              </a:effectLst>
            </c:spPr>
            <c:extLst>
              <c:ext xmlns:c16="http://schemas.microsoft.com/office/drawing/2014/chart" uri="{C3380CC4-5D6E-409C-BE32-E72D297353CC}">
                <c16:uniqueId val="{00000005-9B29-4ADA-8E55-6A7C70E1DE6B}"/>
              </c:ext>
            </c:extLst>
          </c:dPt>
          <c:cat>
            <c:multiLvlStrRef>
              <c:f>List1!$N$17:$O$22</c:f>
              <c:multiLvlStrCache>
                <c:ptCount val="6"/>
                <c:lvl>
                  <c:pt idx="0">
                    <c:v>10 000 - 43 000</c:v>
                  </c:pt>
                  <c:pt idx="1">
                    <c:v>5 000 - 9 999</c:v>
                  </c:pt>
                  <c:pt idx="2">
                    <c:v>0 - 4 999</c:v>
                  </c:pt>
                  <c:pt idx="3">
                    <c:v>1 -2 999</c:v>
                  </c:pt>
                  <c:pt idx="4">
                    <c:v>3 000 - 9 999</c:v>
                  </c:pt>
                  <c:pt idx="5">
                    <c:v>10 000 - 24 000</c:v>
                  </c:pt>
                </c:lvl>
                <c:lvl>
                  <c:pt idx="0">
                    <c:v>+</c:v>
                  </c:pt>
                  <c:pt idx="3">
                    <c:v>-</c:v>
                  </c:pt>
                </c:lvl>
              </c:multiLvlStrCache>
            </c:multiLvlStrRef>
          </c:cat>
          <c:val>
            <c:numRef>
              <c:f>List1!$P$17:$P$22</c:f>
              <c:numCache>
                <c:formatCode>General</c:formatCode>
                <c:ptCount val="6"/>
                <c:pt idx="0">
                  <c:v>8</c:v>
                </c:pt>
                <c:pt idx="1">
                  <c:v>13</c:v>
                </c:pt>
                <c:pt idx="2">
                  <c:v>16</c:v>
                </c:pt>
                <c:pt idx="3">
                  <c:v>10</c:v>
                </c:pt>
                <c:pt idx="4">
                  <c:v>8</c:v>
                </c:pt>
                <c:pt idx="5">
                  <c:v>3</c:v>
                </c:pt>
              </c:numCache>
            </c:numRef>
          </c:val>
          <c:extLst>
            <c:ext xmlns:c16="http://schemas.microsoft.com/office/drawing/2014/chart" uri="{C3380CC4-5D6E-409C-BE32-E72D297353CC}">
              <c16:uniqueId val="{00000006-9B29-4ADA-8E55-6A7C70E1DE6B}"/>
            </c:ext>
          </c:extLst>
        </c:ser>
        <c:dLbls>
          <c:showLegendKey val="0"/>
          <c:showVal val="0"/>
          <c:showCatName val="0"/>
          <c:showSerName val="0"/>
          <c:showPercent val="0"/>
          <c:showBubbleSize val="0"/>
        </c:dLbls>
        <c:gapWidth val="150"/>
        <c:axId val="214151552"/>
        <c:axId val="214153088"/>
      </c:barChart>
      <c:catAx>
        <c:axId val="214151552"/>
        <c:scaling>
          <c:orientation val="minMax"/>
        </c:scaling>
        <c:delete val="0"/>
        <c:axPos val="b"/>
        <c:numFmt formatCode="General" sourceLinked="0"/>
        <c:majorTickMark val="none"/>
        <c:minorTickMark val="none"/>
        <c:tickLblPos val="nextTo"/>
        <c:crossAx val="214153088"/>
        <c:crosses val="autoZero"/>
        <c:auto val="1"/>
        <c:lblAlgn val="ctr"/>
        <c:lblOffset val="100"/>
        <c:noMultiLvlLbl val="0"/>
      </c:catAx>
      <c:valAx>
        <c:axId val="214153088"/>
        <c:scaling>
          <c:orientation val="minMax"/>
        </c:scaling>
        <c:delete val="0"/>
        <c:axPos val="l"/>
        <c:majorGridlines/>
        <c:numFmt formatCode="General" sourceLinked="1"/>
        <c:majorTickMark val="none"/>
        <c:minorTickMark val="none"/>
        <c:tickLblPos val="nextTo"/>
        <c:crossAx val="214151552"/>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Využívání dotačních zdrojů obcemi MAS NAD ORLICÍ</a:t>
            </a:r>
          </a:p>
        </c:rich>
      </c:tx>
      <c:layout>
        <c:manualLayout>
          <c:xMode val="edge"/>
          <c:yMode val="edge"/>
          <c:x val="0.12672194582642496"/>
          <c:y val="1.8518518518518583E-2"/>
        </c:manualLayout>
      </c:layout>
      <c:overlay val="0"/>
    </c:title>
    <c:autoTitleDeleted val="0"/>
    <c:plotArea>
      <c:layout/>
      <c:barChart>
        <c:barDir val="col"/>
        <c:grouping val="clustered"/>
        <c:varyColors val="0"/>
        <c:ser>
          <c:idx val="0"/>
          <c:order val="0"/>
          <c:invertIfNegative val="0"/>
          <c:dLbls>
            <c:dLbl>
              <c:idx val="0"/>
              <c:layout>
                <c:manualLayout>
                  <c:x val="-2.2111663902708678E-3"/>
                  <c:y val="2.40974044911052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15-4A07-8CB0-7BB839E0EB16}"/>
                </c:ext>
              </c:extLst>
            </c:dLbl>
            <c:dLbl>
              <c:idx val="1"/>
              <c:layout>
                <c:manualLayout>
                  <c:x val="2.0268791097345689E-17"/>
                  <c:y val="1.48381452318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5-4A07-8CB0-7BB839E0EB16}"/>
                </c:ext>
              </c:extLst>
            </c:dLbl>
            <c:dLbl>
              <c:idx val="2"/>
              <c:layout>
                <c:manualLayout>
                  <c:x val="0"/>
                  <c:y val="1.48381452318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15-4A07-8CB0-7BB839E0EB16}"/>
                </c:ext>
              </c:extLst>
            </c:dLbl>
            <c:dLbl>
              <c:idx val="3"/>
              <c:layout>
                <c:manualLayout>
                  <c:x val="-2.2111663902708275E-3"/>
                  <c:y val="1.48381452318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5-4A07-8CB0-7BB839E0EB16}"/>
                </c:ext>
              </c:extLst>
            </c:dLbl>
            <c:dLbl>
              <c:idx val="4"/>
              <c:layout>
                <c:manualLayout>
                  <c:x val="0"/>
                  <c:y val="2.23013269174686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15-4A07-8CB0-7BB839E0EB16}"/>
                </c:ext>
              </c:extLst>
            </c:dLbl>
            <c:dLbl>
              <c:idx val="5"/>
              <c:layout>
                <c:manualLayout>
                  <c:x val="-2.2111663902708678E-3"/>
                  <c:y val="1.0759696704578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5-4A07-8CB0-7BB839E0EB16}"/>
                </c:ext>
              </c:extLst>
            </c:dLbl>
            <c:dLbl>
              <c:idx val="6"/>
              <c:layout>
                <c:manualLayout>
                  <c:x val="0"/>
                  <c:y val="6.13006707494898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15-4A07-8CB0-7BB839E0EB16}"/>
                </c:ext>
              </c:extLst>
            </c:dLbl>
            <c:dLbl>
              <c:idx val="7"/>
              <c:layout>
                <c:manualLayout>
                  <c:x val="-1.7410758978510952E-7"/>
                  <c:y val="2.5430883639545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15-4A07-8CB0-7BB839E0EB16}"/>
                </c:ext>
              </c:extLst>
            </c:dLbl>
            <c:dLbl>
              <c:idx val="8"/>
              <c:layout>
                <c:manualLayout>
                  <c:x val="8.107516438938378E-17"/>
                  <c:y val="1.6953922426363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15-4A07-8CB0-7BB839E0EB16}"/>
                </c:ext>
              </c:extLst>
            </c:dLbl>
            <c:dLbl>
              <c:idx val="9"/>
              <c:layout>
                <c:manualLayout>
                  <c:x val="-2.2111663902708678E-3"/>
                  <c:y val="2.6213181685622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15-4A07-8CB0-7BB839E0EB16}"/>
                </c:ext>
              </c:extLst>
            </c:dLbl>
            <c:dLbl>
              <c:idx val="10"/>
              <c:layout>
                <c:manualLayout>
                  <c:x val="0"/>
                  <c:y val="2.23658501020704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15-4A07-8CB0-7BB839E0EB16}"/>
                </c:ext>
              </c:extLst>
            </c:dLbl>
            <c:dLbl>
              <c:idx val="11"/>
              <c:layout>
                <c:manualLayout>
                  <c:x val="-2.2111663902708678E-3"/>
                  <c:y val="2.23658501020704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15-4A07-8CB0-7BB839E0EB16}"/>
                </c:ext>
              </c:extLst>
            </c:dLbl>
            <c:spPr>
              <a:noFill/>
              <a:ln>
                <a:noFill/>
              </a:ln>
              <a:effectLst/>
            </c:spPr>
            <c:txPr>
              <a:bodyPr rot="0" vert="horz"/>
              <a:lstStyle/>
              <a:p>
                <a:pPr>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List1!$D$66:$O$66</c:f>
              <c:strCache>
                <c:ptCount val="12"/>
                <c:pt idx="0">
                  <c:v>POV</c:v>
                </c:pt>
                <c:pt idx="1">
                  <c:v>MAS</c:v>
                </c:pt>
                <c:pt idx="2">
                  <c:v>OP ŽP</c:v>
                </c:pt>
                <c:pt idx="3">
                  <c:v>MMR</c:v>
                </c:pt>
                <c:pt idx="4">
                  <c:v>PRV</c:v>
                </c:pt>
                <c:pt idx="5">
                  <c:v>SFDI</c:v>
                </c:pt>
                <c:pt idx="6">
                  <c:v>MK</c:v>
                </c:pt>
                <c:pt idx="7">
                  <c:v>ROP</c:v>
                </c:pt>
                <c:pt idx="8">
                  <c:v>OP VK</c:v>
                </c:pt>
                <c:pt idx="9">
                  <c:v>MPSV</c:v>
                </c:pt>
                <c:pt idx="10">
                  <c:v>MF</c:v>
                </c:pt>
                <c:pt idx="11">
                  <c:v>ČR - POLSKO </c:v>
                </c:pt>
              </c:strCache>
            </c:strRef>
          </c:cat>
          <c:val>
            <c:numRef>
              <c:f>List1!$D$67:$O$67</c:f>
              <c:numCache>
                <c:formatCode>General</c:formatCode>
                <c:ptCount val="12"/>
                <c:pt idx="0">
                  <c:v>46</c:v>
                </c:pt>
                <c:pt idx="1">
                  <c:v>22</c:v>
                </c:pt>
                <c:pt idx="2">
                  <c:v>15</c:v>
                </c:pt>
                <c:pt idx="3">
                  <c:v>9</c:v>
                </c:pt>
                <c:pt idx="4">
                  <c:v>7</c:v>
                </c:pt>
                <c:pt idx="5">
                  <c:v>4</c:v>
                </c:pt>
                <c:pt idx="6">
                  <c:v>4</c:v>
                </c:pt>
                <c:pt idx="7">
                  <c:v>3</c:v>
                </c:pt>
                <c:pt idx="8">
                  <c:v>2</c:v>
                </c:pt>
                <c:pt idx="9">
                  <c:v>2</c:v>
                </c:pt>
                <c:pt idx="10">
                  <c:v>1</c:v>
                </c:pt>
                <c:pt idx="11">
                  <c:v>1</c:v>
                </c:pt>
              </c:numCache>
            </c:numRef>
          </c:val>
          <c:extLst>
            <c:ext xmlns:c16="http://schemas.microsoft.com/office/drawing/2014/chart" uri="{C3380CC4-5D6E-409C-BE32-E72D297353CC}">
              <c16:uniqueId val="{0000000C-1C15-4A07-8CB0-7BB839E0EB16}"/>
            </c:ext>
          </c:extLst>
        </c:ser>
        <c:dLbls>
          <c:showLegendKey val="0"/>
          <c:showVal val="1"/>
          <c:showCatName val="0"/>
          <c:showSerName val="0"/>
          <c:showPercent val="0"/>
          <c:showBubbleSize val="0"/>
        </c:dLbls>
        <c:gapWidth val="75"/>
        <c:overlap val="40"/>
        <c:axId val="217399296"/>
        <c:axId val="217400832"/>
      </c:barChart>
      <c:catAx>
        <c:axId val="21739929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17400832"/>
        <c:crosses val="autoZero"/>
        <c:auto val="1"/>
        <c:lblAlgn val="ctr"/>
        <c:lblOffset val="100"/>
        <c:noMultiLvlLbl val="0"/>
      </c:catAx>
      <c:valAx>
        <c:axId val="217400832"/>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1739929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Jak daleko </a:t>
            </a:r>
            <a:r>
              <a:rPr lang="cs-CZ" sz="1400" b="0">
                <a:solidFill>
                  <a:schemeClr val="tx1">
                    <a:lumMod val="50000"/>
                    <a:lumOff val="50000"/>
                  </a:schemeClr>
                </a:solidFill>
              </a:rPr>
              <a:t>dojíždí </a:t>
            </a:r>
            <a:r>
              <a:rPr lang="en-US" sz="1400" b="0">
                <a:solidFill>
                  <a:schemeClr val="tx1">
                    <a:lumMod val="50000"/>
                    <a:lumOff val="50000"/>
                  </a:schemeClr>
                </a:solidFill>
              </a:rPr>
              <a:t>lidé </a:t>
            </a:r>
            <a:r>
              <a:rPr lang="cs-CZ" sz="1400" b="0">
                <a:solidFill>
                  <a:schemeClr val="tx1">
                    <a:lumMod val="50000"/>
                    <a:lumOff val="50000"/>
                  </a:schemeClr>
                </a:solidFill>
              </a:rPr>
              <a:t>v MAS NAD ORLICÍ?</a:t>
            </a:r>
            <a:endParaRPr lang="en-US" sz="1400" b="0">
              <a:solidFill>
                <a:schemeClr val="tx1">
                  <a:lumMod val="50000"/>
                  <a:lumOff val="50000"/>
                </a:schemeClr>
              </a:solidFill>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'3.7.2.'!$B$5:$E$5</c:f>
              <c:strCache>
                <c:ptCount val="4"/>
                <c:pt idx="0">
                  <c:v>do 10 km</c:v>
                </c:pt>
                <c:pt idx="1">
                  <c:v>11 - 25 km</c:v>
                </c:pt>
                <c:pt idx="2">
                  <c:v>26-50km</c:v>
                </c:pt>
                <c:pt idx="3">
                  <c:v>nad 50 km</c:v>
                </c:pt>
              </c:strCache>
            </c:strRef>
          </c:cat>
          <c:val>
            <c:numRef>
              <c:f>'3.7.2.'!$B$6:$E$6</c:f>
              <c:numCache>
                <c:formatCode>0%</c:formatCode>
                <c:ptCount val="4"/>
                <c:pt idx="0">
                  <c:v>0.35000000000000031</c:v>
                </c:pt>
                <c:pt idx="1">
                  <c:v>0.41000000000000031</c:v>
                </c:pt>
                <c:pt idx="2">
                  <c:v>0.16</c:v>
                </c:pt>
                <c:pt idx="3">
                  <c:v>8.0000000000000043E-2</c:v>
                </c:pt>
              </c:numCache>
            </c:numRef>
          </c:val>
          <c:extLst>
            <c:ext xmlns:c16="http://schemas.microsoft.com/office/drawing/2014/chart" uri="{C3380CC4-5D6E-409C-BE32-E72D297353CC}">
              <c16:uniqueId val="{00000000-1F75-4328-AA3B-F85863739E0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Využívání hromadné dopravy</a:t>
            </a:r>
            <a:r>
              <a:rPr lang="cs-CZ" sz="1400" b="0">
                <a:solidFill>
                  <a:schemeClr val="tx1">
                    <a:lumMod val="50000"/>
                    <a:lumOff val="50000"/>
                  </a:schemeClr>
                </a:solidFill>
              </a:rPr>
              <a:t> v MAS NAD ORLICÍ</a:t>
            </a:r>
            <a:endParaRPr lang="en-US" sz="1400" b="0">
              <a:solidFill>
                <a:schemeClr val="tx1">
                  <a:lumMod val="50000"/>
                  <a:lumOff val="50000"/>
                </a:schemeClr>
              </a:solidFill>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'3.7.2.'!$A$27:$D$27</c:f>
              <c:strCache>
                <c:ptCount val="4"/>
                <c:pt idx="0">
                  <c:v>pravidelně</c:v>
                </c:pt>
                <c:pt idx="1">
                  <c:v>částečně</c:v>
                </c:pt>
                <c:pt idx="2">
                  <c:v>spíše ne</c:v>
                </c:pt>
                <c:pt idx="3">
                  <c:v>vůbec</c:v>
                </c:pt>
              </c:strCache>
            </c:strRef>
          </c:cat>
          <c:val>
            <c:numRef>
              <c:f>'3.7.2.'!$A$28:$D$28</c:f>
              <c:numCache>
                <c:formatCode>0%</c:formatCode>
                <c:ptCount val="4"/>
                <c:pt idx="0">
                  <c:v>0.23</c:v>
                </c:pt>
                <c:pt idx="1">
                  <c:v>0.26</c:v>
                </c:pt>
                <c:pt idx="2">
                  <c:v>0.22</c:v>
                </c:pt>
                <c:pt idx="3">
                  <c:v>0.29000000000000031</c:v>
                </c:pt>
              </c:numCache>
            </c:numRef>
          </c:val>
          <c:extLst>
            <c:ext xmlns:c16="http://schemas.microsoft.com/office/drawing/2014/chart" uri="{C3380CC4-5D6E-409C-BE32-E72D297353CC}">
              <c16:uniqueId val="{00000000-35A0-4537-91F3-76B61038AAA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Index kriminality v</a:t>
            </a:r>
            <a:r>
              <a:rPr lang="cs-CZ" baseline="0">
                <a:solidFill>
                  <a:schemeClr val="tx1">
                    <a:lumMod val="50000"/>
                    <a:lumOff val="50000"/>
                  </a:schemeClr>
                </a:solidFill>
              </a:rPr>
              <a:t> území MAS NAD ORLICÍ a okolí 2013/2014</a:t>
            </a:r>
            <a:endParaRPr lang="cs-CZ">
              <a:solidFill>
                <a:schemeClr val="tx1">
                  <a:lumMod val="50000"/>
                  <a:lumOff val="50000"/>
                </a:schemeClr>
              </a:solidFill>
            </a:endParaRPr>
          </a:p>
        </c:rich>
      </c:tx>
      <c:overlay val="0"/>
      <c:spPr>
        <a:noFill/>
        <a:ln>
          <a:noFill/>
        </a:ln>
        <a:effectLst/>
      </c:spPr>
    </c:title>
    <c:autoTitleDeleted val="0"/>
    <c:plotArea>
      <c:layout/>
      <c:barChart>
        <c:barDir val="col"/>
        <c:grouping val="clustered"/>
        <c:varyColors val="0"/>
        <c:ser>
          <c:idx val="0"/>
          <c:order val="0"/>
          <c:tx>
            <c:strRef>
              <c:f>List1!$B$19</c:f>
              <c:strCache>
                <c:ptCount val="1"/>
                <c:pt idx="0">
                  <c:v>2013</c:v>
                </c:pt>
              </c:strCache>
            </c:strRef>
          </c:tx>
          <c:spPr>
            <a:solidFill>
              <a:schemeClr val="accent1"/>
            </a:solidFill>
            <a:ln>
              <a:noFill/>
            </a:ln>
            <a:effectLst/>
          </c:spPr>
          <c:invertIfNegative val="0"/>
          <c:dLbls>
            <c:dLbl>
              <c:idx val="0"/>
              <c:layout>
                <c:manualLayout>
                  <c:x val="-2.2222222222222292E-3"/>
                  <c:y val="1.38888888888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63-42D5-89F0-E10B0A4E211E}"/>
                </c:ext>
              </c:extLst>
            </c:dLbl>
            <c:dLbl>
              <c:idx val="1"/>
              <c:layout>
                <c:manualLayout>
                  <c:x val="-4.0740270105664989E-17"/>
                  <c:y val="1.38888888888889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63-42D5-89F0-E10B0A4E211E}"/>
                </c:ext>
              </c:extLst>
            </c:dLbl>
            <c:dLbl>
              <c:idx val="2"/>
              <c:layout>
                <c:manualLayout>
                  <c:x val="-4.4444444444444514E-3"/>
                  <c:y val="1.38888888888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0-460E-9806-C23C11A99D2C}"/>
                </c:ext>
              </c:extLst>
            </c:dLbl>
            <c:dLbl>
              <c:idx val="3"/>
              <c:layout>
                <c:manualLayout>
                  <c:x val="2.2222222222222292E-3"/>
                  <c:y val="2.7777777777778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63-42D5-89F0-E10B0A4E2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List1!$A$20:$A$23</c:f>
              <c:strCache>
                <c:ptCount val="4"/>
                <c:pt idx="0">
                  <c:v>obvodní oddělení (průměr)</c:v>
                </c:pt>
                <c:pt idx="1">
                  <c:v>Královéhradecký kraj</c:v>
                </c:pt>
                <c:pt idx="2">
                  <c:v>Pardubický kraj</c:v>
                </c:pt>
                <c:pt idx="3">
                  <c:v>ČR</c:v>
                </c:pt>
              </c:strCache>
            </c:strRef>
          </c:cat>
          <c:val>
            <c:numRef>
              <c:f>List1!$B$20:$B$23</c:f>
              <c:numCache>
                <c:formatCode>General</c:formatCode>
                <c:ptCount val="4"/>
                <c:pt idx="0" formatCode="0.0">
                  <c:v>152.65</c:v>
                </c:pt>
                <c:pt idx="1">
                  <c:v>194.7</c:v>
                </c:pt>
                <c:pt idx="2">
                  <c:v>176.2</c:v>
                </c:pt>
                <c:pt idx="3">
                  <c:v>310.3</c:v>
                </c:pt>
              </c:numCache>
            </c:numRef>
          </c:val>
          <c:extLst>
            <c:ext xmlns:c16="http://schemas.microsoft.com/office/drawing/2014/chart" uri="{C3380CC4-5D6E-409C-BE32-E72D297353CC}">
              <c16:uniqueId val="{00000001-0920-460E-9806-C23C11A99D2C}"/>
            </c:ext>
          </c:extLst>
        </c:ser>
        <c:ser>
          <c:idx val="1"/>
          <c:order val="1"/>
          <c:tx>
            <c:strRef>
              <c:f>List1!$C$19</c:f>
              <c:strCache>
                <c:ptCount val="1"/>
                <c:pt idx="0">
                  <c:v>2014</c:v>
                </c:pt>
              </c:strCache>
            </c:strRef>
          </c:tx>
          <c:spPr>
            <a:solidFill>
              <a:schemeClr val="accent2"/>
            </a:solidFill>
            <a:ln>
              <a:noFill/>
            </a:ln>
            <a:effectLst/>
          </c:spPr>
          <c:invertIfNegative val="0"/>
          <c:dLbls>
            <c:dLbl>
              <c:idx val="0"/>
              <c:layout>
                <c:manualLayout>
                  <c:x val="0"/>
                  <c:y val="1.851851851851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63-42D5-89F0-E10B0A4E211E}"/>
                </c:ext>
              </c:extLst>
            </c:dLbl>
            <c:dLbl>
              <c:idx val="1"/>
              <c:layout>
                <c:manualLayout>
                  <c:x val="0"/>
                  <c:y val="1.851851851851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63-42D5-89F0-E10B0A4E211E}"/>
                </c:ext>
              </c:extLst>
            </c:dLbl>
            <c:dLbl>
              <c:idx val="2"/>
              <c:layout>
                <c:manualLayout>
                  <c:x val="0"/>
                  <c:y val="1.38888888888889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0-460E-9806-C23C11A99D2C}"/>
                </c:ext>
              </c:extLst>
            </c:dLbl>
            <c:dLbl>
              <c:idx val="3"/>
              <c:layout>
                <c:manualLayout>
                  <c:x val="-1.6296108042266314E-16"/>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0-460E-9806-C23C11A99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List1!$A$20:$A$23</c:f>
              <c:strCache>
                <c:ptCount val="4"/>
                <c:pt idx="0">
                  <c:v>obvodní oddělení (průměr)</c:v>
                </c:pt>
                <c:pt idx="1">
                  <c:v>Královéhradecký kraj</c:v>
                </c:pt>
                <c:pt idx="2">
                  <c:v>Pardubický kraj</c:v>
                </c:pt>
                <c:pt idx="3">
                  <c:v>ČR</c:v>
                </c:pt>
              </c:strCache>
            </c:strRef>
          </c:cat>
          <c:val>
            <c:numRef>
              <c:f>List1!$C$20:$C$23</c:f>
              <c:numCache>
                <c:formatCode>General</c:formatCode>
                <c:ptCount val="4"/>
                <c:pt idx="0" formatCode="0.0">
                  <c:v>141.35000000000107</c:v>
                </c:pt>
                <c:pt idx="1">
                  <c:v>183.7</c:v>
                </c:pt>
                <c:pt idx="2">
                  <c:v>162.4</c:v>
                </c:pt>
                <c:pt idx="3">
                  <c:v>275.3</c:v>
                </c:pt>
              </c:numCache>
            </c:numRef>
          </c:val>
          <c:extLst>
            <c:ext xmlns:c16="http://schemas.microsoft.com/office/drawing/2014/chart" uri="{C3380CC4-5D6E-409C-BE32-E72D297353CC}">
              <c16:uniqueId val="{00000004-0920-460E-9806-C23C11A99D2C}"/>
            </c:ext>
          </c:extLst>
        </c:ser>
        <c:dLbls>
          <c:showLegendKey val="0"/>
          <c:showVal val="1"/>
          <c:showCatName val="0"/>
          <c:showSerName val="0"/>
          <c:showPercent val="0"/>
          <c:showBubbleSize val="0"/>
        </c:dLbls>
        <c:gapWidth val="219"/>
        <c:overlap val="-27"/>
        <c:axId val="217772032"/>
        <c:axId val="217773568"/>
      </c:barChart>
      <c:catAx>
        <c:axId val="2177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773568"/>
        <c:crosses val="autoZero"/>
        <c:auto val="1"/>
        <c:lblAlgn val="ctr"/>
        <c:lblOffset val="100"/>
        <c:noMultiLvlLbl val="0"/>
      </c:catAx>
      <c:valAx>
        <c:axId val="217773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77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Objasněné trestné činy v území MAS NAD ORLICÍ a okolí 2013/2014</a:t>
            </a:r>
          </a:p>
        </c:rich>
      </c:tx>
      <c:overlay val="0"/>
      <c:spPr>
        <a:noFill/>
        <a:ln>
          <a:noFill/>
        </a:ln>
        <a:effectLst/>
      </c:spPr>
    </c:title>
    <c:autoTitleDeleted val="0"/>
    <c:plotArea>
      <c:layout/>
      <c:barChart>
        <c:barDir val="col"/>
        <c:grouping val="clustered"/>
        <c:varyColors val="0"/>
        <c:ser>
          <c:idx val="0"/>
          <c:order val="0"/>
          <c:tx>
            <c:strRef>
              <c:f>List1!$B$27</c:f>
              <c:strCache>
                <c:ptCount val="1"/>
                <c:pt idx="0">
                  <c:v>2013</c:v>
                </c:pt>
              </c:strCache>
            </c:strRef>
          </c:tx>
          <c:spPr>
            <a:solidFill>
              <a:schemeClr val="accent1"/>
            </a:solidFill>
            <a:ln>
              <a:noFill/>
            </a:ln>
            <a:effectLst/>
          </c:spPr>
          <c:invertIfNegative val="0"/>
          <c:dLbls>
            <c:dLbl>
              <c:idx val="0"/>
              <c:layout>
                <c:manualLayout>
                  <c:x val="0"/>
                  <c:y val="1.38888888888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4F-4CDE-BC51-C6E2F21BD05F}"/>
                </c:ext>
              </c:extLst>
            </c:dLbl>
            <c:dLbl>
              <c:idx val="1"/>
              <c:layout>
                <c:manualLayout>
                  <c:x val="-4.0740270105664989E-17"/>
                  <c:y val="1.38888888888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4F-4CDE-BC51-C6E2F21BD05F}"/>
                </c:ext>
              </c:extLst>
            </c:dLbl>
            <c:dLbl>
              <c:idx val="2"/>
              <c:layout>
                <c:manualLayout>
                  <c:x val="2.2222222222222292E-3"/>
                  <c:y val="1.851851851851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4F-4CDE-BC51-C6E2F21BD05F}"/>
                </c:ext>
              </c:extLst>
            </c:dLbl>
            <c:dLbl>
              <c:idx val="3"/>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4F-4CDE-BC51-C6E2F21BD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List1!$A$28:$A$31</c:f>
              <c:strCache>
                <c:ptCount val="4"/>
                <c:pt idx="0">
                  <c:v>obvodní oddělení (průměr)</c:v>
                </c:pt>
                <c:pt idx="1">
                  <c:v>Královéhradecký kraj</c:v>
                </c:pt>
                <c:pt idx="2">
                  <c:v>Pardubický kraj</c:v>
                </c:pt>
                <c:pt idx="3">
                  <c:v>ČR</c:v>
                </c:pt>
              </c:strCache>
            </c:strRef>
          </c:cat>
          <c:val>
            <c:numRef>
              <c:f>List1!$B$28:$B$31</c:f>
              <c:numCache>
                <c:formatCode>0%</c:formatCode>
                <c:ptCount val="4"/>
                <c:pt idx="0">
                  <c:v>0.49625000000000008</c:v>
                </c:pt>
                <c:pt idx="1">
                  <c:v>0.51</c:v>
                </c:pt>
                <c:pt idx="2">
                  <c:v>0.53</c:v>
                </c:pt>
                <c:pt idx="3">
                  <c:v>0.4</c:v>
                </c:pt>
              </c:numCache>
            </c:numRef>
          </c:val>
          <c:extLst>
            <c:ext xmlns:c16="http://schemas.microsoft.com/office/drawing/2014/chart" uri="{C3380CC4-5D6E-409C-BE32-E72D297353CC}">
              <c16:uniqueId val="{00000000-5565-483B-AE03-6BE58A6E9A27}"/>
            </c:ext>
          </c:extLst>
        </c:ser>
        <c:ser>
          <c:idx val="1"/>
          <c:order val="1"/>
          <c:tx>
            <c:strRef>
              <c:f>List1!$C$27</c:f>
              <c:strCache>
                <c:ptCount val="1"/>
                <c:pt idx="0">
                  <c:v>2014</c:v>
                </c:pt>
              </c:strCache>
            </c:strRef>
          </c:tx>
          <c:spPr>
            <a:solidFill>
              <a:schemeClr val="accent2"/>
            </a:solidFill>
            <a:ln>
              <a:noFill/>
            </a:ln>
            <a:effectLst/>
          </c:spPr>
          <c:invertIfNegative val="0"/>
          <c:dLbls>
            <c:dLbl>
              <c:idx val="0"/>
              <c:layout>
                <c:manualLayout>
                  <c:x val="4.074027010566539E-17"/>
                  <c:y val="2.7777777777778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65-483B-AE03-6BE58A6E9A27}"/>
                </c:ext>
              </c:extLst>
            </c:dLbl>
            <c:dLbl>
              <c:idx val="1"/>
              <c:layout>
                <c:manualLayout>
                  <c:x val="0"/>
                  <c:y val="1.38888888888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4F-4CDE-BC51-C6E2F21BD05F}"/>
                </c:ext>
              </c:extLst>
            </c:dLbl>
            <c:dLbl>
              <c:idx val="2"/>
              <c:layout>
                <c:manualLayout>
                  <c:x val="-2.2222222222222292E-3"/>
                  <c:y val="2.7777777777778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65-483B-AE03-6BE58A6E9A27}"/>
                </c:ext>
              </c:extLst>
            </c:dLbl>
            <c:dLbl>
              <c:idx val="3"/>
              <c:layout>
                <c:manualLayout>
                  <c:x val="-1.6296108042266314E-16"/>
                  <c:y val="1.851851851851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65-483B-AE03-6BE58A6E9A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List1!$A$28:$A$31</c:f>
              <c:strCache>
                <c:ptCount val="4"/>
                <c:pt idx="0">
                  <c:v>obvodní oddělení (průměr)</c:v>
                </c:pt>
                <c:pt idx="1">
                  <c:v>Královéhradecký kraj</c:v>
                </c:pt>
                <c:pt idx="2">
                  <c:v>Pardubický kraj</c:v>
                </c:pt>
                <c:pt idx="3">
                  <c:v>ČR</c:v>
                </c:pt>
              </c:strCache>
            </c:strRef>
          </c:cat>
          <c:val>
            <c:numRef>
              <c:f>List1!$C$28:$C$31</c:f>
              <c:numCache>
                <c:formatCode>0%</c:formatCode>
                <c:ptCount val="4"/>
                <c:pt idx="0">
                  <c:v>0.55125000000000002</c:v>
                </c:pt>
                <c:pt idx="1">
                  <c:v>0.56000000000000005</c:v>
                </c:pt>
                <c:pt idx="2">
                  <c:v>0.55000000000000004</c:v>
                </c:pt>
                <c:pt idx="3">
                  <c:v>0.44</c:v>
                </c:pt>
              </c:numCache>
            </c:numRef>
          </c:val>
          <c:extLst>
            <c:ext xmlns:c16="http://schemas.microsoft.com/office/drawing/2014/chart" uri="{C3380CC4-5D6E-409C-BE32-E72D297353CC}">
              <c16:uniqueId val="{00000004-5565-483B-AE03-6BE58A6E9A27}"/>
            </c:ext>
          </c:extLst>
        </c:ser>
        <c:dLbls>
          <c:showLegendKey val="0"/>
          <c:showVal val="1"/>
          <c:showCatName val="0"/>
          <c:showSerName val="0"/>
          <c:showPercent val="0"/>
          <c:showBubbleSize val="0"/>
        </c:dLbls>
        <c:gapWidth val="219"/>
        <c:overlap val="-27"/>
        <c:axId val="219024000"/>
        <c:axId val="219070848"/>
      </c:barChart>
      <c:catAx>
        <c:axId val="2190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070848"/>
        <c:crosses val="autoZero"/>
        <c:auto val="1"/>
        <c:lblAlgn val="ctr"/>
        <c:lblOffset val="100"/>
        <c:noMultiLvlLbl val="0"/>
      </c:catAx>
      <c:valAx>
        <c:axId val="21907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0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sz="1400" b="0" i="0" u="none" strike="noStrike" baseline="0">
                <a:solidFill>
                  <a:schemeClr val="tx1">
                    <a:lumMod val="50000"/>
                    <a:lumOff val="50000"/>
                  </a:schemeClr>
                </a:solidFill>
                <a:effectLst/>
              </a:rPr>
              <a:t>Vybrané trestné činy v území MAS NAD ORLICÍ </a:t>
            </a:r>
          </a:p>
          <a:p>
            <a:pPr>
              <a:defRPr sz="1400" b="0" i="0" u="none" strike="noStrike" kern="1200" spc="0" baseline="0">
                <a:solidFill>
                  <a:schemeClr val="tx1">
                    <a:lumMod val="50000"/>
                    <a:lumOff val="50000"/>
                  </a:schemeClr>
                </a:solidFill>
                <a:latin typeface="+mn-lt"/>
                <a:ea typeface="+mn-ea"/>
                <a:cs typeface="+mn-cs"/>
              </a:defRPr>
            </a:pPr>
            <a:r>
              <a:rPr lang="cs-CZ" sz="1400" b="0" i="0" u="none" strike="noStrike" baseline="0">
                <a:solidFill>
                  <a:schemeClr val="tx1">
                    <a:lumMod val="50000"/>
                    <a:lumOff val="50000"/>
                  </a:schemeClr>
                </a:solidFill>
                <a:effectLst/>
              </a:rPr>
              <a:t>a okolí 2013/2014</a:t>
            </a:r>
            <a:r>
              <a:rPr lang="cs-CZ" sz="1400" b="0" i="0" u="none" strike="noStrike" baseline="0">
                <a:solidFill>
                  <a:schemeClr val="tx1">
                    <a:lumMod val="50000"/>
                    <a:lumOff val="50000"/>
                  </a:schemeClr>
                </a:solidFill>
              </a:rPr>
              <a:t> </a:t>
            </a:r>
            <a:endParaRPr lang="cs-CZ">
              <a:solidFill>
                <a:schemeClr val="tx1">
                  <a:lumMod val="50000"/>
                  <a:lumOff val="50000"/>
                </a:schemeClr>
              </a:solidFill>
            </a:endParaRPr>
          </a:p>
        </c:rich>
      </c:tx>
      <c:overlay val="0"/>
      <c:spPr>
        <a:noFill/>
        <a:ln>
          <a:noFill/>
        </a:ln>
        <a:effectLst/>
      </c:spPr>
    </c:title>
    <c:autoTitleDeleted val="0"/>
    <c:plotArea>
      <c:layout/>
      <c:barChart>
        <c:barDir val="col"/>
        <c:grouping val="clustered"/>
        <c:varyColors val="0"/>
        <c:ser>
          <c:idx val="0"/>
          <c:order val="0"/>
          <c:tx>
            <c:strRef>
              <c:f>List1!$A$50</c:f>
              <c:strCache>
                <c:ptCount val="1"/>
                <c:pt idx="0">
                  <c:v>2013</c:v>
                </c:pt>
              </c:strCache>
            </c:strRef>
          </c:tx>
          <c:spPr>
            <a:solidFill>
              <a:srgbClr val="4472C4">
                <a:lumMod val="60000"/>
                <a:lumOff val="40000"/>
              </a:srgbClr>
            </a:solidFill>
            <a:ln>
              <a:noFill/>
            </a:ln>
            <a:effectLst/>
          </c:spPr>
          <c:invertIfNegative val="0"/>
          <c:cat>
            <c:strRef>
              <c:f>List1!$B$49:$N$49</c:f>
              <c:strCache>
                <c:ptCount val="13"/>
                <c:pt idx="0">
                  <c:v>vraždy</c:v>
                </c:pt>
                <c:pt idx="1">
                  <c:v>znásilnění</c:v>
                </c:pt>
                <c:pt idx="2">
                  <c:v>fyzické útoky</c:v>
                </c:pt>
                <c:pt idx="3">
                  <c:v>loupeže</c:v>
                </c:pt>
                <c:pt idx="4">
                  <c:v>vloupání do obydlí</c:v>
                </c:pt>
                <c:pt idx="5">
                  <c:v>vloupání do chat a chalup</c:v>
                </c:pt>
                <c:pt idx="6">
                  <c:v>krádeže automobilů</c:v>
                </c:pt>
                <c:pt idx="7">
                  <c:v>krádeže věcí z aut</c:v>
                </c:pt>
                <c:pt idx="8">
                  <c:v>krádeže jízdních kol</c:v>
                </c:pt>
                <c:pt idx="9">
                  <c:v>výroba, držení a distribuce drog</c:v>
                </c:pt>
                <c:pt idx="10">
                  <c:v>řízení pod vlivem</c:v>
                </c:pt>
                <c:pt idx="11">
                  <c:v>ostatní/10</c:v>
                </c:pt>
                <c:pt idx="12">
                  <c:v>celkem/10</c:v>
                </c:pt>
              </c:strCache>
            </c:strRef>
          </c:cat>
          <c:val>
            <c:numRef>
              <c:f>List1!$B$50:$N$50</c:f>
              <c:numCache>
                <c:formatCode>General</c:formatCode>
                <c:ptCount val="13"/>
                <c:pt idx="0">
                  <c:v>1</c:v>
                </c:pt>
                <c:pt idx="1">
                  <c:v>6</c:v>
                </c:pt>
                <c:pt idx="2">
                  <c:v>73</c:v>
                </c:pt>
                <c:pt idx="3">
                  <c:v>16</c:v>
                </c:pt>
                <c:pt idx="4">
                  <c:v>82</c:v>
                </c:pt>
                <c:pt idx="5">
                  <c:v>53</c:v>
                </c:pt>
                <c:pt idx="6">
                  <c:v>56</c:v>
                </c:pt>
                <c:pt idx="7">
                  <c:v>135</c:v>
                </c:pt>
                <c:pt idx="8">
                  <c:v>99</c:v>
                </c:pt>
                <c:pt idx="9">
                  <c:v>24</c:v>
                </c:pt>
                <c:pt idx="10">
                  <c:v>69</c:v>
                </c:pt>
                <c:pt idx="11">
                  <c:v>147</c:v>
                </c:pt>
                <c:pt idx="12">
                  <c:v>209</c:v>
                </c:pt>
              </c:numCache>
            </c:numRef>
          </c:val>
          <c:extLst>
            <c:ext xmlns:c16="http://schemas.microsoft.com/office/drawing/2014/chart" uri="{C3380CC4-5D6E-409C-BE32-E72D297353CC}">
              <c16:uniqueId val="{00000000-39B5-4188-95CD-5B5BB25AEF07}"/>
            </c:ext>
          </c:extLst>
        </c:ser>
        <c:ser>
          <c:idx val="1"/>
          <c:order val="1"/>
          <c:tx>
            <c:strRef>
              <c:f>List1!$A$51</c:f>
              <c:strCache>
                <c:ptCount val="1"/>
                <c:pt idx="0">
                  <c:v>2014</c:v>
                </c:pt>
              </c:strCache>
            </c:strRef>
          </c:tx>
          <c:spPr>
            <a:solidFill>
              <a:schemeClr val="accent2"/>
            </a:solidFill>
            <a:ln>
              <a:noFill/>
            </a:ln>
            <a:effectLst/>
          </c:spPr>
          <c:invertIfNegative val="0"/>
          <c:cat>
            <c:strRef>
              <c:f>List1!$B$49:$N$49</c:f>
              <c:strCache>
                <c:ptCount val="13"/>
                <c:pt idx="0">
                  <c:v>vraždy</c:v>
                </c:pt>
                <c:pt idx="1">
                  <c:v>znásilnění</c:v>
                </c:pt>
                <c:pt idx="2">
                  <c:v>fyzické útoky</c:v>
                </c:pt>
                <c:pt idx="3">
                  <c:v>loupeže</c:v>
                </c:pt>
                <c:pt idx="4">
                  <c:v>vloupání do obydlí</c:v>
                </c:pt>
                <c:pt idx="5">
                  <c:v>vloupání do chat a chalup</c:v>
                </c:pt>
                <c:pt idx="6">
                  <c:v>krádeže automobilů</c:v>
                </c:pt>
                <c:pt idx="7">
                  <c:v>krádeže věcí z aut</c:v>
                </c:pt>
                <c:pt idx="8">
                  <c:v>krádeže jízdních kol</c:v>
                </c:pt>
                <c:pt idx="9">
                  <c:v>výroba, držení a distribuce drog</c:v>
                </c:pt>
                <c:pt idx="10">
                  <c:v>řízení pod vlivem</c:v>
                </c:pt>
                <c:pt idx="11">
                  <c:v>ostatní/10</c:v>
                </c:pt>
                <c:pt idx="12">
                  <c:v>celkem/10</c:v>
                </c:pt>
              </c:strCache>
            </c:strRef>
          </c:cat>
          <c:val>
            <c:numRef>
              <c:f>List1!$B$51:$N$51</c:f>
              <c:numCache>
                <c:formatCode>General</c:formatCode>
                <c:ptCount val="13"/>
                <c:pt idx="0">
                  <c:v>2</c:v>
                </c:pt>
                <c:pt idx="1">
                  <c:v>8</c:v>
                </c:pt>
                <c:pt idx="2">
                  <c:v>63</c:v>
                </c:pt>
                <c:pt idx="3">
                  <c:v>8</c:v>
                </c:pt>
                <c:pt idx="4">
                  <c:v>70</c:v>
                </c:pt>
                <c:pt idx="5">
                  <c:v>26</c:v>
                </c:pt>
                <c:pt idx="6">
                  <c:v>49</c:v>
                </c:pt>
                <c:pt idx="7">
                  <c:v>144</c:v>
                </c:pt>
                <c:pt idx="8">
                  <c:v>69</c:v>
                </c:pt>
                <c:pt idx="9">
                  <c:v>14</c:v>
                </c:pt>
                <c:pt idx="10">
                  <c:v>77</c:v>
                </c:pt>
                <c:pt idx="11">
                  <c:v>144</c:v>
                </c:pt>
                <c:pt idx="12">
                  <c:v>197</c:v>
                </c:pt>
              </c:numCache>
            </c:numRef>
          </c:val>
          <c:extLst>
            <c:ext xmlns:c16="http://schemas.microsoft.com/office/drawing/2014/chart" uri="{C3380CC4-5D6E-409C-BE32-E72D297353CC}">
              <c16:uniqueId val="{00000001-39B5-4188-95CD-5B5BB25AEF07}"/>
            </c:ext>
          </c:extLst>
        </c:ser>
        <c:dLbls>
          <c:showLegendKey val="0"/>
          <c:showVal val="0"/>
          <c:showCatName val="0"/>
          <c:showSerName val="0"/>
          <c:showPercent val="0"/>
          <c:showBubbleSize val="0"/>
        </c:dLbls>
        <c:gapWidth val="219"/>
        <c:overlap val="-27"/>
        <c:axId val="217631360"/>
        <c:axId val="219083136"/>
      </c:barChart>
      <c:catAx>
        <c:axId val="21763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083136"/>
        <c:crosses val="autoZero"/>
        <c:auto val="1"/>
        <c:lblAlgn val="ctr"/>
        <c:lblOffset val="100"/>
        <c:noMultiLvlLbl val="0"/>
      </c:catAx>
      <c:valAx>
        <c:axId val="21908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63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Poměr rozlohy území mezi kraji v %</a:t>
            </a:r>
          </a:p>
        </c:rich>
      </c:tx>
      <c:overlay val="0"/>
      <c:spPr>
        <a:noFill/>
        <a:ln>
          <a:noFill/>
        </a:ln>
        <a:effectLst/>
      </c:spPr>
    </c:title>
    <c:autoTitleDeleted val="0"/>
    <c:plotArea>
      <c:layout/>
      <c:pieChart>
        <c:varyColors val="1"/>
        <c:ser>
          <c:idx val="0"/>
          <c:order val="0"/>
          <c:tx>
            <c:strRef>
              <c:f>List4!$L$5</c:f>
              <c:strCache>
                <c:ptCount val="1"/>
                <c:pt idx="0">
                  <c:v>rohloha území</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62-456C-B9AA-B59321735C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62-456C-B9AA-B59321735C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List4!$K$6:$K$7</c:f>
              <c:strCache>
                <c:ptCount val="2"/>
                <c:pt idx="0">
                  <c:v>Královéhradecký kraj</c:v>
                </c:pt>
                <c:pt idx="1">
                  <c:v>Pardubický kraj </c:v>
                </c:pt>
              </c:strCache>
            </c:strRef>
          </c:cat>
          <c:val>
            <c:numRef>
              <c:f>List4!$L$6:$L$7</c:f>
              <c:numCache>
                <c:formatCode>0%</c:formatCode>
                <c:ptCount val="2"/>
                <c:pt idx="0">
                  <c:v>0.72000000000000064</c:v>
                </c:pt>
                <c:pt idx="1">
                  <c:v>0.28000000000000008</c:v>
                </c:pt>
              </c:numCache>
            </c:numRef>
          </c:val>
          <c:extLst>
            <c:ext xmlns:c16="http://schemas.microsoft.com/office/drawing/2014/chart" uri="{C3380CC4-5D6E-409C-BE32-E72D297353CC}">
              <c16:uniqueId val="{00000004-1A62-456C-B9AA-B59321735C1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r>
              <a:rPr lang="cs-CZ" sz="1400" b="0">
                <a:solidFill>
                  <a:schemeClr val="tx1">
                    <a:lumMod val="50000"/>
                    <a:lumOff val="50000"/>
                  </a:schemeClr>
                </a:solidFill>
              </a:rPr>
              <a:t>Které prvky by nejvíce přispěly ke zvýšení bezpečnosti chodců, cyklistů a plynulosti dopravy v obci?</a:t>
            </a:r>
          </a:p>
        </c:rich>
      </c:tx>
      <c:layout>
        <c:manualLayout>
          <c:xMode val="edge"/>
          <c:yMode val="edge"/>
          <c:x val="0.10861249309010503"/>
          <c:y val="1.6615658891695143E-2"/>
        </c:manualLayout>
      </c:layout>
      <c:overlay val="0"/>
      <c:spPr>
        <a:noFill/>
        <a:ln>
          <a:noFill/>
        </a:ln>
        <a:effectLst/>
      </c:spPr>
    </c:title>
    <c:autoTitleDeleted val="0"/>
    <c:plotArea>
      <c:layout>
        <c:manualLayout>
          <c:layoutTarget val="inner"/>
          <c:xMode val="edge"/>
          <c:yMode val="edge"/>
          <c:x val="8.047357264421548E-2"/>
          <c:y val="0.32543378995434202"/>
          <c:w val="0.88789734616506266"/>
          <c:h val="0.3312537302700178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1.4375561545372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15-452E-86AA-FDB4D3E411A2}"/>
                </c:ext>
              </c:extLst>
            </c:dLbl>
            <c:dLbl>
              <c:idx val="1"/>
              <c:layout>
                <c:manualLayout>
                  <c:x val="0"/>
                  <c:y val="1.078167115902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5-452E-86AA-FDB4D3E411A2}"/>
                </c:ext>
              </c:extLst>
            </c:dLbl>
            <c:dLbl>
              <c:idx val="2"/>
              <c:layout>
                <c:manualLayout>
                  <c:x val="0"/>
                  <c:y val="1.078167115902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4-40A1-9329-2C17B8EE4092}"/>
                </c:ext>
              </c:extLst>
            </c:dLbl>
            <c:dLbl>
              <c:idx val="3"/>
              <c:layout>
                <c:manualLayout>
                  <c:x val="0"/>
                  <c:y val="1.078167115902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4-40A1-9329-2C17B8EE4092}"/>
                </c:ext>
              </c:extLst>
            </c:dLbl>
            <c:dLbl>
              <c:idx val="4"/>
              <c:layout>
                <c:manualLayout>
                  <c:x val="0"/>
                  <c:y val="2.1563342318059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0A1-9329-2C17B8EE4092}"/>
                </c:ext>
              </c:extLst>
            </c:dLbl>
            <c:dLbl>
              <c:idx val="5"/>
              <c:layout>
                <c:manualLayout>
                  <c:x val="0"/>
                  <c:y val="1.4375561545372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4-40A1-9329-2C17B8EE4092}"/>
                </c:ext>
              </c:extLst>
            </c:dLbl>
            <c:dLbl>
              <c:idx val="6"/>
              <c:layout>
                <c:manualLayout>
                  <c:x val="-2.2111663902709602E-3"/>
                  <c:y val="2.15633423180595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4-40A1-9329-2C17B8EE4092}"/>
                </c:ext>
              </c:extLst>
            </c:dLbl>
            <c:dLbl>
              <c:idx val="7"/>
              <c:layout>
                <c:manualLayout>
                  <c:x val="-2.2111663902707871E-3"/>
                  <c:y val="1.7969451931716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15-452E-86AA-FDB4D3E411A2}"/>
                </c:ext>
              </c:extLst>
            </c:dLbl>
            <c:dLbl>
              <c:idx val="8"/>
              <c:layout>
                <c:manualLayout>
                  <c:x val="0"/>
                  <c:y val="1.078167115902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15-452E-86AA-FDB4D3E411A2}"/>
                </c:ext>
              </c:extLst>
            </c:dLbl>
            <c:dLbl>
              <c:idx val="9"/>
              <c:layout>
                <c:manualLayout>
                  <c:x val="0"/>
                  <c:y val="2.1563342318059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4-40A1-9329-2C17B8EE4092}"/>
                </c:ext>
              </c:extLst>
            </c:dLbl>
            <c:dLbl>
              <c:idx val="10"/>
              <c:layout>
                <c:manualLayout>
                  <c:x val="0"/>
                  <c:y val="1.4375561545372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15-452E-86AA-FDB4D3E411A2}"/>
                </c:ext>
              </c:extLst>
            </c:dLbl>
            <c:dLbl>
              <c:idx val="11"/>
              <c:layout>
                <c:manualLayout>
                  <c:x val="0"/>
                  <c:y val="1.0781671159029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15-452E-86AA-FDB4D3E41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'21'!$A$2:$A$13</c:f>
              <c:strCache>
                <c:ptCount val="12"/>
                <c:pt idx="0">
                  <c:v>chodníky, stezky pro chodce</c:v>
                </c:pt>
                <c:pt idx="1">
                  <c:v>stezky pro cyklisty</c:v>
                </c:pt>
                <c:pt idx="2">
                  <c:v>přechody pro chodce</c:v>
                </c:pt>
                <c:pt idx="3">
                  <c:v>omezení vjezdu nákl. vozidel</c:v>
                </c:pt>
                <c:pt idx="4">
                  <c:v>omezení rychlosti</c:v>
                </c:pt>
                <c:pt idx="5">
                  <c:v>pruh pro cyklisty</c:v>
                </c:pt>
                <c:pt idx="6">
                  <c:v>retardéry</c:v>
                </c:pt>
                <c:pt idx="7">
                  <c:v>jiné</c:v>
                </c:pt>
                <c:pt idx="8">
                  <c:v>pěší zóny</c:v>
                </c:pt>
                <c:pt idx="9">
                  <c:v>označení obytných zón</c:v>
                </c:pt>
                <c:pt idx="10">
                  <c:v>značené parkovací plochy</c:v>
                </c:pt>
                <c:pt idx="11">
                  <c:v>hlídky u přechodů</c:v>
                </c:pt>
              </c:strCache>
            </c:strRef>
          </c:cat>
          <c:val>
            <c:numRef>
              <c:f>'21'!$B$2:$B$13</c:f>
              <c:numCache>
                <c:formatCode>General</c:formatCode>
                <c:ptCount val="12"/>
                <c:pt idx="0">
                  <c:v>104</c:v>
                </c:pt>
                <c:pt idx="1">
                  <c:v>94</c:v>
                </c:pt>
                <c:pt idx="2">
                  <c:v>69</c:v>
                </c:pt>
                <c:pt idx="3">
                  <c:v>68</c:v>
                </c:pt>
                <c:pt idx="4">
                  <c:v>67</c:v>
                </c:pt>
                <c:pt idx="5">
                  <c:v>66</c:v>
                </c:pt>
                <c:pt idx="6">
                  <c:v>65</c:v>
                </c:pt>
                <c:pt idx="7">
                  <c:v>37</c:v>
                </c:pt>
                <c:pt idx="8">
                  <c:v>33</c:v>
                </c:pt>
                <c:pt idx="9">
                  <c:v>32</c:v>
                </c:pt>
                <c:pt idx="10">
                  <c:v>23</c:v>
                </c:pt>
                <c:pt idx="11">
                  <c:v>15</c:v>
                </c:pt>
              </c:numCache>
            </c:numRef>
          </c:val>
          <c:extLst>
            <c:ext xmlns:c16="http://schemas.microsoft.com/office/drawing/2014/chart" uri="{C3380CC4-5D6E-409C-BE32-E72D297353CC}">
              <c16:uniqueId val="{00000006-8874-40A1-9329-2C17B8EE4092}"/>
            </c:ext>
          </c:extLst>
        </c:ser>
        <c:dLbls>
          <c:showLegendKey val="0"/>
          <c:showVal val="1"/>
          <c:showCatName val="0"/>
          <c:showSerName val="0"/>
          <c:showPercent val="0"/>
          <c:showBubbleSize val="0"/>
        </c:dLbls>
        <c:gapWidth val="100"/>
        <c:overlap val="-24"/>
        <c:axId val="219133440"/>
        <c:axId val="219134976"/>
      </c:barChart>
      <c:catAx>
        <c:axId val="2191334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134976"/>
        <c:crosses val="autoZero"/>
        <c:auto val="1"/>
        <c:lblAlgn val="ctr"/>
        <c:lblOffset val="100"/>
        <c:noMultiLvlLbl val="0"/>
      </c:catAx>
      <c:valAx>
        <c:axId val="21913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13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50000"/>
                    <a:lumOff val="50000"/>
                  </a:schemeClr>
                </a:solidFill>
                <a:latin typeface="+mn-lt"/>
                <a:ea typeface="+mn-ea"/>
                <a:cs typeface="+mn-cs"/>
              </a:defRPr>
            </a:pPr>
            <a:r>
              <a:rPr lang="en-US" sz="1400" b="0">
                <a:solidFill>
                  <a:schemeClr val="tx1">
                    <a:lumMod val="50000"/>
                    <a:lumOff val="50000"/>
                  </a:schemeClr>
                </a:solidFill>
              </a:rPr>
              <a:t>Jakými prostředky </a:t>
            </a:r>
            <a:r>
              <a:rPr lang="cs-CZ" sz="1400" b="0">
                <a:solidFill>
                  <a:schemeClr val="tx1">
                    <a:lumMod val="50000"/>
                    <a:lumOff val="50000"/>
                  </a:schemeClr>
                </a:solidFill>
              </a:rPr>
              <a:t>obce</a:t>
            </a:r>
            <a:r>
              <a:rPr lang="en-US" sz="1400" b="0">
                <a:solidFill>
                  <a:schemeClr val="tx1">
                    <a:lumMod val="50000"/>
                    <a:lumOff val="50000"/>
                  </a:schemeClr>
                </a:solidFill>
              </a:rPr>
              <a:t> komunikuj</a:t>
            </a:r>
            <a:r>
              <a:rPr lang="cs-CZ" sz="1400" b="0">
                <a:solidFill>
                  <a:schemeClr val="tx1">
                    <a:lumMod val="50000"/>
                    <a:lumOff val="50000"/>
                  </a:schemeClr>
                </a:solidFill>
              </a:rPr>
              <a:t>í s občany?</a:t>
            </a:r>
            <a:endParaRPr lang="en-US" sz="1400" b="0">
              <a:solidFill>
                <a:schemeClr val="tx1">
                  <a:lumMod val="50000"/>
                  <a:lumOff val="50000"/>
                </a:schemeClr>
              </a:solidFill>
            </a:endParaRPr>
          </a:p>
        </c:rich>
      </c:tx>
      <c:overlay val="0"/>
      <c:spPr>
        <a:noFill/>
        <a:ln>
          <a:noFill/>
        </a:ln>
        <a:effectLst/>
      </c:spPr>
    </c:title>
    <c:autoTitleDeleted val="0"/>
    <c:plotArea>
      <c:layout/>
      <c:barChart>
        <c:barDir val="col"/>
        <c:grouping val="clustered"/>
        <c:varyColors val="0"/>
        <c:ser>
          <c:idx val="0"/>
          <c:order val="0"/>
          <c:tx>
            <c:strRef>
              <c:f>'2.8.'!$A$4</c:f>
              <c:strCache>
                <c:ptCount val="1"/>
                <c:pt idx="0">
                  <c:v>počet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223327805417737E-3"/>
                  <c:y val="9.58087929645337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96-4FCB-951E-DEFDF291BF8D}"/>
                </c:ext>
              </c:extLst>
            </c:dLbl>
            <c:dLbl>
              <c:idx val="1"/>
              <c:layout>
                <c:manualLayout>
                  <c:x val="-2.2111663902708678E-3"/>
                  <c:y val="1.3925871692716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96-4FCB-951E-DEFDF291BF8D}"/>
                </c:ext>
              </c:extLst>
            </c:dLbl>
            <c:dLbl>
              <c:idx val="2"/>
              <c:layout>
                <c:manualLayout>
                  <c:x val="0"/>
                  <c:y val="1.39258716927168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96-4FCB-951E-DEFDF291BF8D}"/>
                </c:ext>
              </c:extLst>
            </c:dLbl>
            <c:dLbl>
              <c:idx val="3"/>
              <c:layout>
                <c:manualLayout>
                  <c:x val="4.0537582194691865E-17"/>
                  <c:y val="2.26158564852436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96-4FCB-951E-DEFDF291BF8D}"/>
                </c:ext>
              </c:extLst>
            </c:dLbl>
            <c:dLbl>
              <c:idx val="4"/>
              <c:layout>
                <c:manualLayout>
                  <c:x val="-2.2111663902708678E-3"/>
                  <c:y val="1.39258716927168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96-4FCB-951E-DEFDF291BF8D}"/>
                </c:ext>
              </c:extLst>
            </c:dLbl>
            <c:dLbl>
              <c:idx val="5"/>
              <c:layout>
                <c:manualLayout>
                  <c:x val="0"/>
                  <c:y val="1.3925529567331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96-4FCB-951E-DEFDF291BF8D}"/>
                </c:ext>
              </c:extLst>
            </c:dLbl>
            <c:dLbl>
              <c:idx val="6"/>
              <c:layout>
                <c:manualLayout>
                  <c:x val="0"/>
                  <c:y val="1.82705219635943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96-4FCB-951E-DEFDF291BF8D}"/>
                </c:ext>
              </c:extLst>
            </c:dLbl>
            <c:dLbl>
              <c:idx val="7"/>
              <c:layout>
                <c:manualLayout>
                  <c:x val="-2.2111663902708678E-3"/>
                  <c:y val="9.58087929645337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96-4FCB-951E-DEFDF291BF8D}"/>
                </c:ext>
              </c:extLst>
            </c:dLbl>
            <c:dLbl>
              <c:idx val="8"/>
              <c:layout>
                <c:manualLayout>
                  <c:x val="2.2111663902708678E-3"/>
                  <c:y val="2.6960848881506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96-4FCB-951E-DEFDF291BF8D}"/>
                </c:ext>
              </c:extLst>
            </c:dLbl>
            <c:dLbl>
              <c:idx val="9"/>
              <c:layout>
                <c:manualLayout>
                  <c:x val="0"/>
                  <c:y val="2.5989897037365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96-4FCB-951E-DEFDF291B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'2.8.'!$B$3:$K$3</c:f>
              <c:strCache>
                <c:ptCount val="10"/>
                <c:pt idx="0">
                  <c:v>rozhlas</c:v>
                </c:pt>
                <c:pt idx="1">
                  <c:v>zpravodaj, místní tisk</c:v>
                </c:pt>
                <c:pt idx="2">
                  <c:v>vývěska</c:v>
                </c:pt>
                <c:pt idx="3">
                  <c:v>roznáška</c:v>
                </c:pt>
                <c:pt idx="4">
                  <c:v>web</c:v>
                </c:pt>
                <c:pt idx="5">
                  <c:v>osobní rozhovor</c:v>
                </c:pt>
                <c:pt idx="6">
                  <c:v>email</c:v>
                </c:pt>
                <c:pt idx="7">
                  <c:v>sms, telefon</c:v>
                </c:pt>
                <c:pt idx="8">
                  <c:v>jiné</c:v>
                </c:pt>
                <c:pt idx="9">
                  <c:v>zasedání</c:v>
                </c:pt>
              </c:strCache>
            </c:strRef>
          </c:cat>
          <c:val>
            <c:numRef>
              <c:f>'2.8.'!$B$4:$K$4</c:f>
              <c:numCache>
                <c:formatCode>General</c:formatCode>
                <c:ptCount val="10"/>
                <c:pt idx="0">
                  <c:v>33</c:v>
                </c:pt>
                <c:pt idx="1">
                  <c:v>30</c:v>
                </c:pt>
                <c:pt idx="2">
                  <c:v>23</c:v>
                </c:pt>
                <c:pt idx="3">
                  <c:v>21</c:v>
                </c:pt>
                <c:pt idx="4">
                  <c:v>18</c:v>
                </c:pt>
                <c:pt idx="5">
                  <c:v>10</c:v>
                </c:pt>
                <c:pt idx="6">
                  <c:v>10</c:v>
                </c:pt>
                <c:pt idx="7">
                  <c:v>8</c:v>
                </c:pt>
                <c:pt idx="8">
                  <c:v>7</c:v>
                </c:pt>
                <c:pt idx="9">
                  <c:v>6</c:v>
                </c:pt>
              </c:numCache>
            </c:numRef>
          </c:val>
          <c:extLst>
            <c:ext xmlns:c16="http://schemas.microsoft.com/office/drawing/2014/chart" uri="{C3380CC4-5D6E-409C-BE32-E72D297353CC}">
              <c16:uniqueId val="{0000000A-D596-4FCB-951E-DEFDF291BF8D}"/>
            </c:ext>
          </c:extLst>
        </c:ser>
        <c:dLbls>
          <c:showLegendKey val="0"/>
          <c:showVal val="0"/>
          <c:showCatName val="0"/>
          <c:showSerName val="0"/>
          <c:showPercent val="0"/>
          <c:showBubbleSize val="0"/>
        </c:dLbls>
        <c:gapWidth val="100"/>
        <c:overlap val="-24"/>
        <c:axId val="219761664"/>
        <c:axId val="219767552"/>
      </c:barChart>
      <c:catAx>
        <c:axId val="21976166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767552"/>
        <c:crosses val="autoZero"/>
        <c:auto val="1"/>
        <c:lblAlgn val="ctr"/>
        <c:lblOffset val="100"/>
        <c:noMultiLvlLbl val="0"/>
      </c:catAx>
      <c:valAx>
        <c:axId val="21976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7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r>
              <a:rPr lang="cs-CZ" sz="1400" b="0">
                <a:solidFill>
                  <a:schemeClr val="tx1">
                    <a:lumMod val="50000"/>
                    <a:lumOff val="50000"/>
                  </a:schemeClr>
                </a:solidFill>
              </a:rPr>
              <a:t>Jaký způsob informování upřednostňujete?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57421048175429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12-418D-8027-C4C0924C2328}"/>
                </c:ext>
              </c:extLst>
            </c:dLbl>
            <c:dLbl>
              <c:idx val="1"/>
              <c:layout>
                <c:manualLayout>
                  <c:x val="-4.4223327805417737E-3"/>
                  <c:y val="2.1441029548725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2-418D-8027-C4C0924C2328}"/>
                </c:ext>
              </c:extLst>
            </c:dLbl>
            <c:dLbl>
              <c:idx val="2"/>
              <c:layout>
                <c:manualLayout>
                  <c:x val="0"/>
                  <c:y val="1.71399542799085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12-418D-8027-C4C0924C2328}"/>
                </c:ext>
              </c:extLst>
            </c:dLbl>
            <c:dLbl>
              <c:idx val="3"/>
              <c:layout>
                <c:manualLayout>
                  <c:x val="-8.10751643893824E-17"/>
                  <c:y val="2.144102954872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2-418D-8027-C4C0924C2328}"/>
                </c:ext>
              </c:extLst>
            </c:dLbl>
            <c:dLbl>
              <c:idx val="4"/>
              <c:layout>
                <c:manualLayout>
                  <c:x val="-2.2111663902709602E-3"/>
                  <c:y val="2.1441029548725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12-418D-8027-C4C0924C2328}"/>
                </c:ext>
              </c:extLst>
            </c:dLbl>
            <c:dLbl>
              <c:idx val="5"/>
              <c:layout>
                <c:manualLayout>
                  <c:x val="-4.4223327805417737E-3"/>
                  <c:y val="2.3773092879519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12-418D-8027-C4C0924C23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'4'!$A$2:$A$8</c:f>
              <c:strCache>
                <c:ptCount val="7"/>
                <c:pt idx="0">
                  <c:v>obecní zpravodaj</c:v>
                </c:pt>
                <c:pt idx="1">
                  <c:v>výlep, vývěsky</c:v>
                </c:pt>
                <c:pt idx="2">
                  <c:v>www obce</c:v>
                </c:pt>
                <c:pt idx="3">
                  <c:v>obecní rozhlas</c:v>
                </c:pt>
                <c:pt idx="4">
                  <c:v>email</c:v>
                </c:pt>
                <c:pt idx="5">
                  <c:v>sms</c:v>
                </c:pt>
                <c:pt idx="6">
                  <c:v>místní TV</c:v>
                </c:pt>
              </c:strCache>
            </c:strRef>
          </c:cat>
          <c:val>
            <c:numRef>
              <c:f>'4'!$B$2:$B$8</c:f>
              <c:numCache>
                <c:formatCode>General</c:formatCode>
                <c:ptCount val="7"/>
                <c:pt idx="0">
                  <c:v>177</c:v>
                </c:pt>
                <c:pt idx="1">
                  <c:v>130</c:v>
                </c:pt>
                <c:pt idx="2">
                  <c:v>127</c:v>
                </c:pt>
                <c:pt idx="3">
                  <c:v>101</c:v>
                </c:pt>
                <c:pt idx="4">
                  <c:v>78</c:v>
                </c:pt>
                <c:pt idx="5">
                  <c:v>12</c:v>
                </c:pt>
                <c:pt idx="6">
                  <c:v>4</c:v>
                </c:pt>
              </c:numCache>
            </c:numRef>
          </c:val>
          <c:extLst>
            <c:ext xmlns:c16="http://schemas.microsoft.com/office/drawing/2014/chart" uri="{C3380CC4-5D6E-409C-BE32-E72D297353CC}">
              <c16:uniqueId val="{00000000-0C78-4787-BEC3-B00DBE8BA7D7}"/>
            </c:ext>
          </c:extLst>
        </c:ser>
        <c:dLbls>
          <c:showLegendKey val="0"/>
          <c:showVal val="0"/>
          <c:showCatName val="0"/>
          <c:showSerName val="0"/>
          <c:showPercent val="0"/>
          <c:showBubbleSize val="0"/>
        </c:dLbls>
        <c:gapWidth val="100"/>
        <c:overlap val="-24"/>
        <c:axId val="219626496"/>
        <c:axId val="219820800"/>
      </c:barChart>
      <c:catAx>
        <c:axId val="219626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820800"/>
        <c:crosses val="autoZero"/>
        <c:auto val="1"/>
        <c:lblAlgn val="ctr"/>
        <c:lblOffset val="100"/>
        <c:noMultiLvlLbl val="0"/>
      </c:catAx>
      <c:valAx>
        <c:axId val="2198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62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Počet míst v jednom ročníku ve studijních oborech nabízených školami v území  dle přehledu ekonomických činností </a:t>
            </a:r>
          </a:p>
        </c:rich>
      </c:tx>
      <c:layout>
        <c:manualLayout>
          <c:xMode val="edge"/>
          <c:yMode val="edge"/>
          <c:x val="0.11275849991568189"/>
          <c:y val="4.1774400292986631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D5-4516-BC4A-7351865AD0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D5-4516-BC4A-7351865AD0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D5-4516-BC4A-7351865AD0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D5-4516-BC4A-7351865AD0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D5-4516-BC4A-7351865AD0E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D5-4516-BC4A-7351865AD0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List1!$A$3:$A$8</c:f>
              <c:strCache>
                <c:ptCount val="6"/>
                <c:pt idx="0">
                  <c:v>ubytování, stravování, pohostinství</c:v>
                </c:pt>
                <c:pt idx="1">
                  <c:v>veřejná správa a obrana</c:v>
                </c:pt>
                <c:pt idx="2">
                  <c:v>peněžnictví a pojišťovnictvi</c:v>
                </c:pt>
                <c:pt idx="3">
                  <c:v>informační a komunikační činnosti</c:v>
                </c:pt>
                <c:pt idx="4">
                  <c:v>zemědělství, lesnictví, rybářství</c:v>
                </c:pt>
                <c:pt idx="5">
                  <c:v>průmysl</c:v>
                </c:pt>
              </c:strCache>
            </c:strRef>
          </c:cat>
          <c:val>
            <c:numRef>
              <c:f>List1!$B$3:$B$8</c:f>
              <c:numCache>
                <c:formatCode>General</c:formatCode>
                <c:ptCount val="6"/>
                <c:pt idx="0">
                  <c:v>133</c:v>
                </c:pt>
                <c:pt idx="1">
                  <c:v>157</c:v>
                </c:pt>
                <c:pt idx="2">
                  <c:v>191</c:v>
                </c:pt>
                <c:pt idx="3">
                  <c:v>34</c:v>
                </c:pt>
                <c:pt idx="4">
                  <c:v>90</c:v>
                </c:pt>
                <c:pt idx="5">
                  <c:v>44</c:v>
                </c:pt>
              </c:numCache>
            </c:numRef>
          </c:val>
          <c:extLst>
            <c:ext xmlns:c16="http://schemas.microsoft.com/office/drawing/2014/chart" uri="{C3380CC4-5D6E-409C-BE32-E72D297353CC}">
              <c16:uniqueId val="{0000000C-04D5-4516-BC4A-7351865AD0ED}"/>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6700500672710027E-2"/>
          <c:y val="0.74479002624672919"/>
          <c:w val="0.87539434041333064"/>
          <c:h val="0.2274321959755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Účastníte se společenských akcí v obci?</a:t>
            </a:r>
          </a:p>
        </c:rich>
      </c:tx>
      <c:overlay val="0"/>
    </c:title>
    <c:autoTitleDeleted val="0"/>
    <c:plotArea>
      <c:layout/>
      <c:pieChart>
        <c:varyColors val="1"/>
        <c:ser>
          <c:idx val="0"/>
          <c:order val="0"/>
          <c:dLbls>
            <c:spPr>
              <a:noFill/>
              <a:ln>
                <a:noFill/>
              </a:ln>
              <a:effectLst/>
            </c:spPr>
            <c:txPr>
              <a:bodyPr rot="0" vert="horz"/>
              <a:lstStyle/>
              <a:p>
                <a:pPr>
                  <a:defRPr/>
                </a:pPr>
                <a:endParaRPr lang="cs-CZ"/>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'6'!$A$2:$A$6</c:f>
              <c:strCache>
                <c:ptCount val="5"/>
                <c:pt idx="0">
                  <c:v>pravidelně</c:v>
                </c:pt>
                <c:pt idx="1">
                  <c:v>často</c:v>
                </c:pt>
                <c:pt idx="2">
                  <c:v>málokdy</c:v>
                </c:pt>
                <c:pt idx="3">
                  <c:v>nikdy</c:v>
                </c:pt>
                <c:pt idx="4">
                  <c:v>nejsou</c:v>
                </c:pt>
              </c:strCache>
            </c:strRef>
          </c:cat>
          <c:val>
            <c:numRef>
              <c:f>'6'!$B$2:$B$6</c:f>
              <c:numCache>
                <c:formatCode>General</c:formatCode>
                <c:ptCount val="5"/>
                <c:pt idx="0">
                  <c:v>56</c:v>
                </c:pt>
                <c:pt idx="1">
                  <c:v>158</c:v>
                </c:pt>
                <c:pt idx="2">
                  <c:v>109</c:v>
                </c:pt>
                <c:pt idx="3">
                  <c:v>7</c:v>
                </c:pt>
                <c:pt idx="4">
                  <c:v>5</c:v>
                </c:pt>
              </c:numCache>
            </c:numRef>
          </c:val>
          <c:extLst>
            <c:ext xmlns:c16="http://schemas.microsoft.com/office/drawing/2014/chart" uri="{C3380CC4-5D6E-409C-BE32-E72D297353CC}">
              <c16:uniqueId val="{00000000-EAC5-4060-A7A1-01D20D3A17BE}"/>
            </c:ext>
          </c:extLst>
        </c:ser>
        <c:dLbls>
          <c:showLegendKey val="0"/>
          <c:showVal val="1"/>
          <c:showCatName val="0"/>
          <c:showSerName val="0"/>
          <c:showPercent val="0"/>
          <c:showBubbleSize val="0"/>
          <c:showLeaderLines val="1"/>
        </c:dLbls>
        <c:firstSliceAng val="0"/>
      </c:pieChart>
    </c:plotArea>
    <c:legend>
      <c:legendPos val="b"/>
      <c:overlay val="0"/>
      <c:txPr>
        <a:bodyPr rot="0" vert="horz"/>
        <a:lstStyle/>
        <a:p>
          <a:pPr>
            <a:defRPr/>
          </a:pPr>
          <a:endParaRPr lang="cs-CZ"/>
        </a:p>
      </c:txPr>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Výskyt památek v území MAS NAD ORLICÍ</a:t>
            </a:r>
          </a:p>
        </c:rich>
      </c:tx>
      <c:overlay val="0"/>
    </c:title>
    <c:autoTitleDeleted val="0"/>
    <c:plotArea>
      <c:layout/>
      <c:barChart>
        <c:barDir val="col"/>
        <c:grouping val="clustered"/>
        <c:varyColors val="0"/>
        <c:ser>
          <c:idx val="0"/>
          <c:order val="0"/>
          <c:invertIfNegative val="0"/>
          <c:dLbls>
            <c:dLbl>
              <c:idx val="0"/>
              <c:layout>
                <c:manualLayout>
                  <c:x val="-1.0464110472345516E-17"/>
                  <c:y val="4.40841181664071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7-4A3F-A305-A72C1473CB68}"/>
                </c:ext>
              </c:extLst>
            </c:dLbl>
            <c:dLbl>
              <c:idx val="1"/>
              <c:layout>
                <c:manualLayout>
                  <c:x val="-2.0268791097345489E-17"/>
                  <c:y val="7.477938497124510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B7-4A3F-A305-A72C1473CB68}"/>
                </c:ext>
              </c:extLst>
            </c:dLbl>
            <c:dLbl>
              <c:idx val="2"/>
              <c:layout>
                <c:manualLayout>
                  <c:x val="0"/>
                  <c:y val="1.9041665886514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B7-4A3F-A305-A72C1473CB68}"/>
                </c:ext>
              </c:extLst>
            </c:dLbl>
            <c:dLbl>
              <c:idx val="3"/>
              <c:layout>
                <c:manualLayout>
                  <c:x val="7.1906434581209275E-5"/>
                  <c:y val="-2.9102316115735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B7-4A3F-A305-A72C1473CB68}"/>
                </c:ext>
              </c:extLst>
            </c:dLbl>
            <c:dLbl>
              <c:idx val="4"/>
              <c:layout>
                <c:manualLayout>
                  <c:x val="-8.3712883778764599E-17"/>
                  <c:y val="1.538335236904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B7-4A3F-A305-A72C1473CB68}"/>
                </c:ext>
              </c:extLst>
            </c:dLbl>
            <c:dLbl>
              <c:idx val="5"/>
              <c:layout>
                <c:manualLayout>
                  <c:x val="-2.2831050228310818E-3"/>
                  <c:y val="9.9658310250145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B7-4A3F-A305-A72C1473CB68}"/>
                </c:ext>
              </c:extLst>
            </c:dLbl>
            <c:dLbl>
              <c:idx val="6"/>
              <c:layout>
                <c:manualLayout>
                  <c:x val="-2.2831050228310033E-3"/>
                  <c:y val="5.97892255541193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B7-4A3F-A305-A72C1473CB68}"/>
                </c:ext>
              </c:extLst>
            </c:dLbl>
            <c:dLbl>
              <c:idx val="7"/>
              <c:layout>
                <c:manualLayout>
                  <c:x val="-2.2831050228310033E-3"/>
                  <c:y val="1.695256984506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B7-4A3F-A305-A72C1473CB68}"/>
                </c:ext>
              </c:extLst>
            </c:dLbl>
            <c:dLbl>
              <c:idx val="8"/>
              <c:layout>
                <c:manualLayout>
                  <c:x val="0"/>
                  <c:y val="1.695256984506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B7-4A3F-A305-A72C1473CB68}"/>
                </c:ext>
              </c:extLst>
            </c:dLbl>
            <c:dLbl>
              <c:idx val="9"/>
              <c:layout>
                <c:manualLayout>
                  <c:x val="-4.5662100456621522E-3"/>
                  <c:y val="1.496163811789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B7-4A3F-A305-A72C1473CB6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List1!$A$17:$A$27</c:f>
              <c:strCache>
                <c:ptCount val="11"/>
                <c:pt idx="0">
                  <c:v>budovy</c:v>
                </c:pt>
                <c:pt idx="1">
                  <c:v>kostely, kaple</c:v>
                </c:pt>
                <c:pt idx="2">
                  <c:v>sochy, sousoší</c:v>
                </c:pt>
                <c:pt idx="3">
                  <c:v>zámky</c:v>
                </c:pt>
                <c:pt idx="4">
                  <c:v>technické stavby</c:v>
                </c:pt>
                <c:pt idx="5">
                  <c:v>smírčí kříže nebo kameny</c:v>
                </c:pt>
                <c:pt idx="6">
                  <c:v>tvrz, hrad</c:v>
                </c:pt>
                <c:pt idx="7">
                  <c:v>hradiště</c:v>
                </c:pt>
                <c:pt idx="8">
                  <c:v>hroby, hrobky</c:v>
                </c:pt>
                <c:pt idx="9">
                  <c:v>kašna</c:v>
                </c:pt>
                <c:pt idx="10">
                  <c:v>zvonice</c:v>
                </c:pt>
              </c:strCache>
            </c:strRef>
          </c:cat>
          <c:val>
            <c:numRef>
              <c:f>List1!$B$17:$B$27</c:f>
              <c:numCache>
                <c:formatCode>General</c:formatCode>
                <c:ptCount val="11"/>
                <c:pt idx="0">
                  <c:v>35</c:v>
                </c:pt>
                <c:pt idx="1">
                  <c:v>29</c:v>
                </c:pt>
                <c:pt idx="2">
                  <c:v>27</c:v>
                </c:pt>
                <c:pt idx="3">
                  <c:v>9</c:v>
                </c:pt>
                <c:pt idx="4">
                  <c:v>7</c:v>
                </c:pt>
                <c:pt idx="5">
                  <c:v>5</c:v>
                </c:pt>
                <c:pt idx="6">
                  <c:v>3</c:v>
                </c:pt>
                <c:pt idx="7">
                  <c:v>3</c:v>
                </c:pt>
                <c:pt idx="8">
                  <c:v>3</c:v>
                </c:pt>
                <c:pt idx="9">
                  <c:v>2</c:v>
                </c:pt>
                <c:pt idx="10">
                  <c:v>1</c:v>
                </c:pt>
              </c:numCache>
            </c:numRef>
          </c:val>
          <c:extLst>
            <c:ext xmlns:c16="http://schemas.microsoft.com/office/drawing/2014/chart" uri="{C3380CC4-5D6E-409C-BE32-E72D297353CC}">
              <c16:uniqueId val="{0000000A-23B7-4A3F-A305-A72C1473CB68}"/>
            </c:ext>
          </c:extLst>
        </c:ser>
        <c:dLbls>
          <c:showLegendKey val="0"/>
          <c:showVal val="0"/>
          <c:showCatName val="0"/>
          <c:showSerName val="0"/>
          <c:showPercent val="0"/>
          <c:showBubbleSize val="0"/>
        </c:dLbls>
        <c:gapWidth val="75"/>
        <c:overlap val="40"/>
        <c:axId val="220036480"/>
        <c:axId val="220042368"/>
      </c:barChart>
      <c:catAx>
        <c:axId val="220036480"/>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20042368"/>
        <c:crosses val="autoZero"/>
        <c:auto val="1"/>
        <c:lblAlgn val="ctr"/>
        <c:lblOffset val="100"/>
        <c:noMultiLvlLbl val="0"/>
      </c:catAx>
      <c:valAx>
        <c:axId val="220042368"/>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20036480"/>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Činnost spolků v území MAS NAD ORLICÍ</a:t>
            </a:r>
          </a:p>
        </c:rich>
      </c:tx>
      <c:overlay val="0"/>
    </c:title>
    <c:autoTitleDeleted val="0"/>
    <c:plotArea>
      <c:layout/>
      <c:barChart>
        <c:barDir val="col"/>
        <c:grouping val="clustered"/>
        <c:varyColors val="0"/>
        <c:ser>
          <c:idx val="0"/>
          <c:order val="0"/>
          <c:invertIfNegative val="0"/>
          <c:dLbls>
            <c:dLbl>
              <c:idx val="0"/>
              <c:layout>
                <c:manualLayout>
                  <c:x val="2.2333891680625675E-3"/>
                  <c:y val="1.1044243177390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D0-4921-9785-4131C2D7F02F}"/>
                </c:ext>
              </c:extLst>
            </c:dLbl>
            <c:dLbl>
              <c:idx val="1"/>
              <c:layout>
                <c:manualLayout>
                  <c:x val="-4.0944995081070323E-17"/>
                  <c:y val="1.1044243177390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D0-4921-9785-4131C2D7F02F}"/>
                </c:ext>
              </c:extLst>
            </c:dLbl>
            <c:dLbl>
              <c:idx val="2"/>
              <c:layout>
                <c:manualLayout>
                  <c:x val="0"/>
                  <c:y val="7.065450381761675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D0-4921-9785-4131C2D7F02F}"/>
                </c:ext>
              </c:extLst>
            </c:dLbl>
            <c:dLbl>
              <c:idx val="3"/>
              <c:layout>
                <c:manualLayout>
                  <c:x val="-2.2333891680625675E-3"/>
                  <c:y val="7.065450381762281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D0-4921-9785-4131C2D7F02F}"/>
                </c:ext>
              </c:extLst>
            </c:dLbl>
            <c:dLbl>
              <c:idx val="4"/>
              <c:layout>
                <c:manualLayout>
                  <c:x val="0"/>
                  <c:y val="1.79360419368667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D0-4921-9785-4131C2D7F02F}"/>
                </c:ext>
              </c:extLst>
            </c:dLbl>
            <c:dLbl>
              <c:idx val="5"/>
              <c:layout>
                <c:manualLayout>
                  <c:x val="0"/>
                  <c:y val="1.79360419368667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D0-4921-9785-4131C2D7F02F}"/>
                </c:ext>
              </c:extLst>
            </c:dLbl>
            <c:dLbl>
              <c:idx val="6"/>
              <c:layout>
                <c:manualLayout>
                  <c:x val="0"/>
                  <c:y val="1.79360419368667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D0-4921-9785-4131C2D7F02F}"/>
                </c:ext>
              </c:extLst>
            </c:dLbl>
            <c:dLbl>
              <c:idx val="7"/>
              <c:layout>
                <c:manualLayout>
                  <c:x val="-1.6377998032428213E-16"/>
                  <c:y val="4.1524444179143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D0-4921-9785-4131C2D7F02F}"/>
                </c:ext>
              </c:extLst>
            </c:dLbl>
            <c:dLbl>
              <c:idx val="8"/>
              <c:layout>
                <c:manualLayout>
                  <c:x val="0"/>
                  <c:y val="6.47530619664954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D0-4921-9785-4131C2D7F02F}"/>
                </c:ext>
              </c:extLst>
            </c:dLbl>
            <c:dLbl>
              <c:idx val="9"/>
              <c:layout>
                <c:manualLayout>
                  <c:x val="-4.4667783361250733E-3"/>
                  <c:y val="4.3581130580593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D0-4921-9785-4131C2D7F02F}"/>
                </c:ext>
              </c:extLst>
            </c:dLbl>
            <c:spPr>
              <a:noFill/>
              <a:ln>
                <a:noFill/>
              </a:ln>
              <a:effectLst/>
            </c:spPr>
            <c:txPr>
              <a:bodyPr rot="0" vert="horz"/>
              <a:lstStyle/>
              <a:p>
                <a:pPr>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List1!$G$3:$G$12</c:f>
              <c:strCache>
                <c:ptCount val="10"/>
                <c:pt idx="0">
                  <c:v>sportovní zaměření</c:v>
                </c:pt>
                <c:pt idx="1">
                  <c:v>SDH</c:v>
                </c:pt>
                <c:pt idx="2">
                  <c:v>myslivci+rybáři</c:v>
                </c:pt>
                <c:pt idx="3">
                  <c:v>chovatelé</c:v>
                </c:pt>
                <c:pt idx="4">
                  <c:v>rozvoj místa</c:v>
                </c:pt>
                <c:pt idx="5">
                  <c:v>děti a mládež</c:v>
                </c:pt>
                <c:pt idx="6">
                  <c:v>kulturní zaměření</c:v>
                </c:pt>
                <c:pt idx="7">
                  <c:v>zahrádkáři</c:v>
                </c:pt>
                <c:pt idx="8">
                  <c:v>ochrana přírody</c:v>
                </c:pt>
                <c:pt idx="9">
                  <c:v>specifické skupiny obyv.</c:v>
                </c:pt>
              </c:strCache>
            </c:strRef>
          </c:cat>
          <c:val>
            <c:numRef>
              <c:f>List1!$H$3:$H$12</c:f>
              <c:numCache>
                <c:formatCode>General</c:formatCode>
                <c:ptCount val="10"/>
                <c:pt idx="0">
                  <c:v>77</c:v>
                </c:pt>
                <c:pt idx="1">
                  <c:v>64</c:v>
                </c:pt>
                <c:pt idx="2">
                  <c:v>39</c:v>
                </c:pt>
                <c:pt idx="3">
                  <c:v>39</c:v>
                </c:pt>
                <c:pt idx="4">
                  <c:v>31</c:v>
                </c:pt>
                <c:pt idx="5">
                  <c:v>30</c:v>
                </c:pt>
                <c:pt idx="6">
                  <c:v>23</c:v>
                </c:pt>
                <c:pt idx="7">
                  <c:v>17</c:v>
                </c:pt>
                <c:pt idx="8">
                  <c:v>11</c:v>
                </c:pt>
                <c:pt idx="9">
                  <c:v>9</c:v>
                </c:pt>
              </c:numCache>
            </c:numRef>
          </c:val>
          <c:extLst>
            <c:ext xmlns:c16="http://schemas.microsoft.com/office/drawing/2014/chart" uri="{C3380CC4-5D6E-409C-BE32-E72D297353CC}">
              <c16:uniqueId val="{0000000A-47D0-4921-9785-4131C2D7F02F}"/>
            </c:ext>
          </c:extLst>
        </c:ser>
        <c:dLbls>
          <c:showLegendKey val="0"/>
          <c:showVal val="1"/>
          <c:showCatName val="0"/>
          <c:showSerName val="0"/>
          <c:showPercent val="0"/>
          <c:showBubbleSize val="0"/>
        </c:dLbls>
        <c:gapWidth val="75"/>
        <c:overlap val="40"/>
        <c:axId val="219911296"/>
        <c:axId val="219912832"/>
      </c:barChart>
      <c:catAx>
        <c:axId val="21991129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19912832"/>
        <c:crosses val="autoZero"/>
        <c:auto val="1"/>
        <c:lblAlgn val="ctr"/>
        <c:lblOffset val="100"/>
        <c:noMultiLvlLbl val="0"/>
      </c:catAx>
      <c:valAx>
        <c:axId val="219912832"/>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19911296"/>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lumMod val="50000"/>
                    <a:lumOff val="50000"/>
                  </a:schemeClr>
                </a:solidFill>
              </a:rPr>
              <a:t>Vývoj míry nezaměstnanosti na území MAS NAD ORLICÍ</a:t>
            </a:r>
            <a:endParaRPr lang="cs-CZ">
              <a:solidFill>
                <a:schemeClr val="tx1">
                  <a:lumMod val="50000"/>
                  <a:lumOff val="50000"/>
                </a:schemeClr>
              </a:solidFill>
            </a:endParaRPr>
          </a:p>
          <a:p>
            <a:pPr>
              <a:defRPr sz="1400" b="0" i="0" u="none" strike="noStrike" kern="1200" spc="0" baseline="0">
                <a:solidFill>
                  <a:schemeClr val="tx1">
                    <a:lumMod val="65000"/>
                    <a:lumOff val="35000"/>
                  </a:schemeClr>
                </a:solidFill>
                <a:latin typeface="+mn-lt"/>
                <a:ea typeface="+mn-ea"/>
                <a:cs typeface="+mn-cs"/>
              </a:defRPr>
            </a:pPr>
            <a:r>
              <a:rPr lang="en-US">
                <a:solidFill>
                  <a:schemeClr val="tx1">
                    <a:lumMod val="50000"/>
                    <a:lumOff val="50000"/>
                  </a:schemeClr>
                </a:solidFill>
              </a:rPr>
              <a:t> 2005-2014</a:t>
            </a:r>
          </a:p>
        </c:rich>
      </c:tx>
      <c:overlay val="0"/>
      <c:spPr>
        <a:noFill/>
        <a:ln>
          <a:noFill/>
        </a:ln>
        <a:effectLst/>
      </c:spPr>
    </c:title>
    <c:autoTitleDeleted val="0"/>
    <c:plotArea>
      <c:layout/>
      <c:lineChart>
        <c:grouping val="standard"/>
        <c:varyColors val="0"/>
        <c:ser>
          <c:idx val="0"/>
          <c:order val="0"/>
          <c:tx>
            <c:strRef>
              <c:f>'Vývoj míry nezaměstnanosti'!$A$4</c:f>
              <c:strCache>
                <c:ptCount val="1"/>
                <c:pt idx="0">
                  <c:v>MAS</c:v>
                </c:pt>
              </c:strCache>
            </c:strRef>
          </c:tx>
          <c:spPr>
            <a:ln w="28575" cap="rnd">
              <a:solidFill>
                <a:schemeClr val="accent1"/>
              </a:solidFill>
              <a:round/>
            </a:ln>
            <a:effectLst/>
          </c:spPr>
          <c:marker>
            <c:symbol val="none"/>
          </c:marker>
          <c:cat>
            <c:numRef>
              <c:f>'Vývoj míry nezaměstnanosti'!$B$3:$J$3</c:f>
              <c:numCache>
                <c:formatCode>General</c:formatCode>
                <c:ptCount val="9"/>
                <c:pt idx="0">
                  <c:v>2005</c:v>
                </c:pt>
                <c:pt idx="1">
                  <c:v>2006</c:v>
                </c:pt>
                <c:pt idx="2">
                  <c:v>2007</c:v>
                </c:pt>
                <c:pt idx="3">
                  <c:v>2008</c:v>
                </c:pt>
                <c:pt idx="4">
                  <c:v>2009</c:v>
                </c:pt>
                <c:pt idx="5">
                  <c:v>2010</c:v>
                </c:pt>
                <c:pt idx="6">
                  <c:v>2011</c:v>
                </c:pt>
                <c:pt idx="7">
                  <c:v>2013</c:v>
                </c:pt>
                <c:pt idx="8">
                  <c:v>2014</c:v>
                </c:pt>
              </c:numCache>
            </c:numRef>
          </c:cat>
          <c:val>
            <c:numRef>
              <c:f>'Vývoj míry nezaměstnanosti'!$B$4:$J$4</c:f>
              <c:numCache>
                <c:formatCode>General</c:formatCode>
                <c:ptCount val="9"/>
                <c:pt idx="0">
                  <c:v>6.6</c:v>
                </c:pt>
                <c:pt idx="1">
                  <c:v>6.1</c:v>
                </c:pt>
                <c:pt idx="2">
                  <c:v>4.0999999999999996</c:v>
                </c:pt>
                <c:pt idx="3">
                  <c:v>5.3</c:v>
                </c:pt>
                <c:pt idx="4">
                  <c:v>9.6</c:v>
                </c:pt>
                <c:pt idx="5">
                  <c:v>9</c:v>
                </c:pt>
                <c:pt idx="6">
                  <c:v>8.1</c:v>
                </c:pt>
                <c:pt idx="7">
                  <c:v>8.4</c:v>
                </c:pt>
                <c:pt idx="8">
                  <c:v>7.5</c:v>
                </c:pt>
              </c:numCache>
            </c:numRef>
          </c:val>
          <c:smooth val="0"/>
          <c:extLst>
            <c:ext xmlns:c16="http://schemas.microsoft.com/office/drawing/2014/chart" uri="{C3380CC4-5D6E-409C-BE32-E72D297353CC}">
              <c16:uniqueId val="{00000000-EB9B-423D-8B2B-59E70B4417BE}"/>
            </c:ext>
          </c:extLst>
        </c:ser>
        <c:ser>
          <c:idx val="1"/>
          <c:order val="1"/>
          <c:tx>
            <c:strRef>
              <c:f>'Vývoj míry nezaměstnanosti'!$A$5</c:f>
              <c:strCache>
                <c:ptCount val="1"/>
                <c:pt idx="0">
                  <c:v>Kr.kraj</c:v>
                </c:pt>
              </c:strCache>
            </c:strRef>
          </c:tx>
          <c:spPr>
            <a:ln w="28575" cap="rnd">
              <a:solidFill>
                <a:schemeClr val="accent2"/>
              </a:solidFill>
              <a:round/>
            </a:ln>
            <a:effectLst/>
          </c:spPr>
          <c:marker>
            <c:symbol val="none"/>
          </c:marker>
          <c:cat>
            <c:numRef>
              <c:f>'Vývoj míry nezaměstnanosti'!$B$3:$J$3</c:f>
              <c:numCache>
                <c:formatCode>General</c:formatCode>
                <c:ptCount val="9"/>
                <c:pt idx="0">
                  <c:v>2005</c:v>
                </c:pt>
                <c:pt idx="1">
                  <c:v>2006</c:v>
                </c:pt>
                <c:pt idx="2">
                  <c:v>2007</c:v>
                </c:pt>
                <c:pt idx="3">
                  <c:v>2008</c:v>
                </c:pt>
                <c:pt idx="4">
                  <c:v>2009</c:v>
                </c:pt>
                <c:pt idx="5">
                  <c:v>2010</c:v>
                </c:pt>
                <c:pt idx="6">
                  <c:v>2011</c:v>
                </c:pt>
                <c:pt idx="7">
                  <c:v>2013</c:v>
                </c:pt>
                <c:pt idx="8">
                  <c:v>2014</c:v>
                </c:pt>
              </c:numCache>
            </c:numRef>
          </c:cat>
          <c:val>
            <c:numRef>
              <c:f>'Vývoj míry nezaměstnanosti'!$B$5:$J$5</c:f>
              <c:numCache>
                <c:formatCode>General</c:formatCode>
                <c:ptCount val="9"/>
                <c:pt idx="0">
                  <c:v>7.4</c:v>
                </c:pt>
                <c:pt idx="1">
                  <c:v>6.3</c:v>
                </c:pt>
                <c:pt idx="2">
                  <c:v>4.7</c:v>
                </c:pt>
                <c:pt idx="3">
                  <c:v>4.9000000000000004</c:v>
                </c:pt>
                <c:pt idx="4">
                  <c:v>8.1</c:v>
                </c:pt>
                <c:pt idx="5">
                  <c:v>8.4</c:v>
                </c:pt>
                <c:pt idx="6">
                  <c:v>7.4</c:v>
                </c:pt>
                <c:pt idx="7">
                  <c:v>7.3</c:v>
                </c:pt>
                <c:pt idx="8">
                  <c:v>6.4</c:v>
                </c:pt>
              </c:numCache>
            </c:numRef>
          </c:val>
          <c:smooth val="0"/>
          <c:extLst>
            <c:ext xmlns:c16="http://schemas.microsoft.com/office/drawing/2014/chart" uri="{C3380CC4-5D6E-409C-BE32-E72D297353CC}">
              <c16:uniqueId val="{00000001-EB9B-423D-8B2B-59E70B4417BE}"/>
            </c:ext>
          </c:extLst>
        </c:ser>
        <c:ser>
          <c:idx val="2"/>
          <c:order val="2"/>
          <c:tx>
            <c:strRef>
              <c:f>'Vývoj míry nezaměstnanosti'!$A$6</c:f>
              <c:strCache>
                <c:ptCount val="1"/>
                <c:pt idx="0">
                  <c:v>P. kraj</c:v>
                </c:pt>
              </c:strCache>
            </c:strRef>
          </c:tx>
          <c:spPr>
            <a:ln w="28575" cap="rnd">
              <a:solidFill>
                <a:schemeClr val="accent3"/>
              </a:solidFill>
              <a:round/>
            </a:ln>
            <a:effectLst/>
          </c:spPr>
          <c:marker>
            <c:symbol val="none"/>
          </c:marker>
          <c:cat>
            <c:numRef>
              <c:f>'Vývoj míry nezaměstnanosti'!$B$3:$J$3</c:f>
              <c:numCache>
                <c:formatCode>General</c:formatCode>
                <c:ptCount val="9"/>
                <c:pt idx="0">
                  <c:v>2005</c:v>
                </c:pt>
                <c:pt idx="1">
                  <c:v>2006</c:v>
                </c:pt>
                <c:pt idx="2">
                  <c:v>2007</c:v>
                </c:pt>
                <c:pt idx="3">
                  <c:v>2008</c:v>
                </c:pt>
                <c:pt idx="4">
                  <c:v>2009</c:v>
                </c:pt>
                <c:pt idx="5">
                  <c:v>2010</c:v>
                </c:pt>
                <c:pt idx="6">
                  <c:v>2011</c:v>
                </c:pt>
                <c:pt idx="7">
                  <c:v>2013</c:v>
                </c:pt>
                <c:pt idx="8">
                  <c:v>2014</c:v>
                </c:pt>
              </c:numCache>
            </c:numRef>
          </c:cat>
          <c:val>
            <c:numRef>
              <c:f>'Vývoj míry nezaměstnanosti'!$B$6:$J$6</c:f>
              <c:numCache>
                <c:formatCode>General</c:formatCode>
                <c:ptCount val="9"/>
                <c:pt idx="0">
                  <c:v>8.6</c:v>
                </c:pt>
                <c:pt idx="1">
                  <c:v>7.3</c:v>
                </c:pt>
                <c:pt idx="2">
                  <c:v>5.8</c:v>
                </c:pt>
                <c:pt idx="3">
                  <c:v>6.4</c:v>
                </c:pt>
                <c:pt idx="4">
                  <c:v>10</c:v>
                </c:pt>
                <c:pt idx="5">
                  <c:v>10.4</c:v>
                </c:pt>
                <c:pt idx="6">
                  <c:v>8.9</c:v>
                </c:pt>
                <c:pt idx="7">
                  <c:v>7.5</c:v>
                </c:pt>
                <c:pt idx="8">
                  <c:v>6.2</c:v>
                </c:pt>
              </c:numCache>
            </c:numRef>
          </c:val>
          <c:smooth val="0"/>
          <c:extLst>
            <c:ext xmlns:c16="http://schemas.microsoft.com/office/drawing/2014/chart" uri="{C3380CC4-5D6E-409C-BE32-E72D297353CC}">
              <c16:uniqueId val="{00000002-EB9B-423D-8B2B-59E70B4417BE}"/>
            </c:ext>
          </c:extLst>
        </c:ser>
        <c:ser>
          <c:idx val="3"/>
          <c:order val="3"/>
          <c:tx>
            <c:strRef>
              <c:f>'Vývoj míry nezaměstnanosti'!$A$7</c:f>
              <c:strCache>
                <c:ptCount val="1"/>
                <c:pt idx="0">
                  <c:v>ČR</c:v>
                </c:pt>
              </c:strCache>
            </c:strRef>
          </c:tx>
          <c:spPr>
            <a:ln w="28575" cap="rnd">
              <a:solidFill>
                <a:schemeClr val="accent4"/>
              </a:solidFill>
              <a:round/>
            </a:ln>
            <a:effectLst/>
          </c:spPr>
          <c:marker>
            <c:symbol val="none"/>
          </c:marker>
          <c:cat>
            <c:numRef>
              <c:f>'Vývoj míry nezaměstnanosti'!$B$3:$J$3</c:f>
              <c:numCache>
                <c:formatCode>General</c:formatCode>
                <c:ptCount val="9"/>
                <c:pt idx="0">
                  <c:v>2005</c:v>
                </c:pt>
                <c:pt idx="1">
                  <c:v>2006</c:v>
                </c:pt>
                <c:pt idx="2">
                  <c:v>2007</c:v>
                </c:pt>
                <c:pt idx="3">
                  <c:v>2008</c:v>
                </c:pt>
                <c:pt idx="4">
                  <c:v>2009</c:v>
                </c:pt>
                <c:pt idx="5">
                  <c:v>2010</c:v>
                </c:pt>
                <c:pt idx="6">
                  <c:v>2011</c:v>
                </c:pt>
                <c:pt idx="7">
                  <c:v>2013</c:v>
                </c:pt>
                <c:pt idx="8">
                  <c:v>2014</c:v>
                </c:pt>
              </c:numCache>
            </c:numRef>
          </c:cat>
          <c:val>
            <c:numRef>
              <c:f>'Vývoj míry nezaměstnanosti'!$B$7:$J$7</c:f>
              <c:numCache>
                <c:formatCode>General</c:formatCode>
                <c:ptCount val="9"/>
                <c:pt idx="0">
                  <c:v>6.1</c:v>
                </c:pt>
                <c:pt idx="1">
                  <c:v>5.8</c:v>
                </c:pt>
                <c:pt idx="2">
                  <c:v>4.5</c:v>
                </c:pt>
                <c:pt idx="3">
                  <c:v>4.5</c:v>
                </c:pt>
                <c:pt idx="4">
                  <c:v>7.1</c:v>
                </c:pt>
                <c:pt idx="5">
                  <c:v>7.4</c:v>
                </c:pt>
                <c:pt idx="6">
                  <c:v>6.8</c:v>
                </c:pt>
                <c:pt idx="7">
                  <c:v>8.2000000000000011</c:v>
                </c:pt>
                <c:pt idx="8">
                  <c:v>7.5</c:v>
                </c:pt>
              </c:numCache>
            </c:numRef>
          </c:val>
          <c:smooth val="0"/>
          <c:extLst>
            <c:ext xmlns:c16="http://schemas.microsoft.com/office/drawing/2014/chart" uri="{C3380CC4-5D6E-409C-BE32-E72D297353CC}">
              <c16:uniqueId val="{00000003-EB9B-423D-8B2B-59E70B4417BE}"/>
            </c:ext>
          </c:extLst>
        </c:ser>
        <c:dLbls>
          <c:showLegendKey val="0"/>
          <c:showVal val="0"/>
          <c:showCatName val="0"/>
          <c:showSerName val="0"/>
          <c:showPercent val="0"/>
          <c:showBubbleSize val="0"/>
        </c:dLbls>
        <c:smooth val="0"/>
        <c:axId val="220213632"/>
        <c:axId val="220215168"/>
      </c:lineChart>
      <c:catAx>
        <c:axId val="2202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215168"/>
        <c:crosses val="autoZero"/>
        <c:auto val="1"/>
        <c:lblAlgn val="ctr"/>
        <c:lblOffset val="100"/>
        <c:noMultiLvlLbl val="0"/>
      </c:catAx>
      <c:valAx>
        <c:axId val="22021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21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n-US">
                <a:solidFill>
                  <a:schemeClr val="tx1">
                    <a:lumMod val="50000"/>
                    <a:lumOff val="50000"/>
                  </a:schemeClr>
                </a:solidFill>
              </a:rPr>
              <a:t>Vývoj počtu ekonomických subjektů podle odvětv</a:t>
            </a:r>
            <a:r>
              <a:rPr lang="cs-CZ">
                <a:solidFill>
                  <a:schemeClr val="tx1">
                    <a:lumMod val="50000"/>
                    <a:lumOff val="50000"/>
                  </a:schemeClr>
                </a:solidFill>
              </a:rPr>
              <a:t>Í</a:t>
            </a:r>
            <a:r>
              <a:rPr lang="en-US">
                <a:solidFill>
                  <a:schemeClr val="tx1">
                    <a:lumMod val="50000"/>
                    <a:lumOff val="50000"/>
                  </a:schemeClr>
                </a:solidFill>
              </a:rPr>
              <a:t> ekonomické činnosti v území MAS NAD ORLICÍ</a:t>
            </a:r>
          </a:p>
        </c:rich>
      </c:tx>
      <c:overlay val="0"/>
      <c:spPr>
        <a:noFill/>
        <a:ln>
          <a:noFill/>
        </a:ln>
        <a:effectLst/>
      </c:spPr>
    </c:title>
    <c:autoTitleDeleted val="0"/>
    <c:plotArea>
      <c:layout/>
      <c:barChart>
        <c:barDir val="col"/>
        <c:grouping val="clustered"/>
        <c:varyColors val="0"/>
        <c:ser>
          <c:idx val="0"/>
          <c:order val="0"/>
          <c:tx>
            <c:strRef>
              <c:f>List3!$B$23</c:f>
              <c:strCache>
                <c:ptCount val="1"/>
                <c:pt idx="0">
                  <c:v>2012</c:v>
                </c:pt>
              </c:strCache>
            </c:strRef>
          </c:tx>
          <c:spPr>
            <a:solidFill>
              <a:schemeClr val="accent1"/>
            </a:solidFill>
            <a:ln>
              <a:noFill/>
            </a:ln>
            <a:effectLst/>
          </c:spPr>
          <c:invertIfNegative val="0"/>
          <c:cat>
            <c:strRef>
              <c:f>List3!$A$24:$A$39</c:f>
              <c:strCache>
                <c:ptCount val="16"/>
                <c:pt idx="0">
                  <c:v>Zemědělství, lesnictví, rybářství (A)</c:v>
                </c:pt>
                <c:pt idx="1">
                  <c:v>Těžba a průmysl celkem (B-E)</c:v>
                </c:pt>
                <c:pt idx="2">
                  <c:v>Stavebnictví (F)</c:v>
                </c:pt>
                <c:pt idx="3">
                  <c:v>Velkoobchod, maloobchod, opravy (G)</c:v>
                </c:pt>
                <c:pt idx="4">
                  <c:v>Doprava a skladování (H)</c:v>
                </c:pt>
                <c:pt idx="5">
                  <c:v>Ubytování, stravování, pohostinství (I)</c:v>
                </c:pt>
                <c:pt idx="6">
                  <c:v>Informační a komunikační činnosti (J)</c:v>
                </c:pt>
                <c:pt idx="7">
                  <c:v>Peněžnictví a pojišťovnictví (K)</c:v>
                </c:pt>
                <c:pt idx="8">
                  <c:v>Činnosti v oblasti nemovitostí (L)</c:v>
                </c:pt>
                <c:pt idx="9">
                  <c:v>Profesní, vědecké a technické činnosti (M)</c:v>
                </c:pt>
                <c:pt idx="10">
                  <c:v>Administrativní a podpůrné činnosti (N)</c:v>
                </c:pt>
                <c:pt idx="11">
                  <c:v>Veřejná správa a obrana (O)</c:v>
                </c:pt>
                <c:pt idx="12">
                  <c:v>Vzdělávání (P)</c:v>
                </c:pt>
                <c:pt idx="13">
                  <c:v>Zdravotní a sociální péče (Q)</c:v>
                </c:pt>
                <c:pt idx="14">
                  <c:v>Kulturní, zábavní a rekreační činnosti ®</c:v>
                </c:pt>
                <c:pt idx="15">
                  <c:v>Ostatní (S-U)</c:v>
                </c:pt>
              </c:strCache>
            </c:strRef>
          </c:cat>
          <c:val>
            <c:numRef>
              <c:f>List3!$B$24:$B$39</c:f>
              <c:numCache>
                <c:formatCode>General</c:formatCode>
                <c:ptCount val="16"/>
                <c:pt idx="0">
                  <c:v>503</c:v>
                </c:pt>
                <c:pt idx="1">
                  <c:v>1135</c:v>
                </c:pt>
                <c:pt idx="2">
                  <c:v>807</c:v>
                </c:pt>
                <c:pt idx="3">
                  <c:v>1234</c:v>
                </c:pt>
                <c:pt idx="4">
                  <c:v>194</c:v>
                </c:pt>
                <c:pt idx="5">
                  <c:v>319</c:v>
                </c:pt>
                <c:pt idx="6">
                  <c:v>121</c:v>
                </c:pt>
                <c:pt idx="7">
                  <c:v>146</c:v>
                </c:pt>
                <c:pt idx="8">
                  <c:v>154</c:v>
                </c:pt>
                <c:pt idx="9">
                  <c:v>633</c:v>
                </c:pt>
                <c:pt idx="10">
                  <c:v>77</c:v>
                </c:pt>
                <c:pt idx="11">
                  <c:v>101</c:v>
                </c:pt>
                <c:pt idx="12">
                  <c:v>132</c:v>
                </c:pt>
                <c:pt idx="13">
                  <c:v>90</c:v>
                </c:pt>
                <c:pt idx="14">
                  <c:v>150</c:v>
                </c:pt>
                <c:pt idx="15">
                  <c:v>557</c:v>
                </c:pt>
              </c:numCache>
            </c:numRef>
          </c:val>
          <c:extLst>
            <c:ext xmlns:c16="http://schemas.microsoft.com/office/drawing/2014/chart" uri="{C3380CC4-5D6E-409C-BE32-E72D297353CC}">
              <c16:uniqueId val="{00000000-99A0-443E-AD4A-50EEB5E391F7}"/>
            </c:ext>
          </c:extLst>
        </c:ser>
        <c:ser>
          <c:idx val="1"/>
          <c:order val="1"/>
          <c:tx>
            <c:strRef>
              <c:f>List3!$C$23</c:f>
              <c:strCache>
                <c:ptCount val="1"/>
                <c:pt idx="0">
                  <c:v>2013</c:v>
                </c:pt>
              </c:strCache>
            </c:strRef>
          </c:tx>
          <c:spPr>
            <a:solidFill>
              <a:schemeClr val="accent2"/>
            </a:solidFill>
            <a:ln>
              <a:noFill/>
            </a:ln>
            <a:effectLst/>
          </c:spPr>
          <c:invertIfNegative val="0"/>
          <c:cat>
            <c:strRef>
              <c:f>List3!$A$24:$A$39</c:f>
              <c:strCache>
                <c:ptCount val="16"/>
                <c:pt idx="0">
                  <c:v>Zemědělství, lesnictví, rybářství (A)</c:v>
                </c:pt>
                <c:pt idx="1">
                  <c:v>Těžba a průmysl celkem (B-E)</c:v>
                </c:pt>
                <c:pt idx="2">
                  <c:v>Stavebnictví (F)</c:v>
                </c:pt>
                <c:pt idx="3">
                  <c:v>Velkoobchod, maloobchod, opravy (G)</c:v>
                </c:pt>
                <c:pt idx="4">
                  <c:v>Doprava a skladování (H)</c:v>
                </c:pt>
                <c:pt idx="5">
                  <c:v>Ubytování, stravování, pohostinství (I)</c:v>
                </c:pt>
                <c:pt idx="6">
                  <c:v>Informační a komunikační činnosti (J)</c:v>
                </c:pt>
                <c:pt idx="7">
                  <c:v>Peněžnictví a pojišťovnictví (K)</c:v>
                </c:pt>
                <c:pt idx="8">
                  <c:v>Činnosti v oblasti nemovitostí (L)</c:v>
                </c:pt>
                <c:pt idx="9">
                  <c:v>Profesní, vědecké a technické činnosti (M)</c:v>
                </c:pt>
                <c:pt idx="10">
                  <c:v>Administrativní a podpůrné činnosti (N)</c:v>
                </c:pt>
                <c:pt idx="11">
                  <c:v>Veřejná správa a obrana (O)</c:v>
                </c:pt>
                <c:pt idx="12">
                  <c:v>Vzdělávání (P)</c:v>
                </c:pt>
                <c:pt idx="13">
                  <c:v>Zdravotní a sociální péče (Q)</c:v>
                </c:pt>
                <c:pt idx="14">
                  <c:v>Kulturní, zábavní a rekreační činnosti ®</c:v>
                </c:pt>
                <c:pt idx="15">
                  <c:v>Ostatní (S-U)</c:v>
                </c:pt>
              </c:strCache>
            </c:strRef>
          </c:cat>
          <c:val>
            <c:numRef>
              <c:f>List3!$C$24:$C$39</c:f>
              <c:numCache>
                <c:formatCode>General</c:formatCode>
                <c:ptCount val="16"/>
                <c:pt idx="0">
                  <c:v>475</c:v>
                </c:pt>
                <c:pt idx="1">
                  <c:v>1093</c:v>
                </c:pt>
                <c:pt idx="2">
                  <c:v>767</c:v>
                </c:pt>
                <c:pt idx="3">
                  <c:v>1068</c:v>
                </c:pt>
                <c:pt idx="4">
                  <c:v>182</c:v>
                </c:pt>
                <c:pt idx="5">
                  <c:v>296</c:v>
                </c:pt>
                <c:pt idx="6">
                  <c:v>115</c:v>
                </c:pt>
                <c:pt idx="7">
                  <c:v>292</c:v>
                </c:pt>
                <c:pt idx="8">
                  <c:v>156</c:v>
                </c:pt>
                <c:pt idx="9">
                  <c:v>613</c:v>
                </c:pt>
                <c:pt idx="10">
                  <c:v>66</c:v>
                </c:pt>
                <c:pt idx="11">
                  <c:v>99</c:v>
                </c:pt>
                <c:pt idx="12">
                  <c:v>128</c:v>
                </c:pt>
                <c:pt idx="13">
                  <c:v>90</c:v>
                </c:pt>
                <c:pt idx="14">
                  <c:v>143</c:v>
                </c:pt>
                <c:pt idx="15">
                  <c:v>543</c:v>
                </c:pt>
              </c:numCache>
            </c:numRef>
          </c:val>
          <c:extLst>
            <c:ext xmlns:c16="http://schemas.microsoft.com/office/drawing/2014/chart" uri="{C3380CC4-5D6E-409C-BE32-E72D297353CC}">
              <c16:uniqueId val="{00000001-99A0-443E-AD4A-50EEB5E391F7}"/>
            </c:ext>
          </c:extLst>
        </c:ser>
        <c:ser>
          <c:idx val="2"/>
          <c:order val="2"/>
          <c:tx>
            <c:strRef>
              <c:f>List3!$D$23</c:f>
              <c:strCache>
                <c:ptCount val="1"/>
                <c:pt idx="0">
                  <c:v>2014</c:v>
                </c:pt>
              </c:strCache>
            </c:strRef>
          </c:tx>
          <c:spPr>
            <a:solidFill>
              <a:schemeClr val="accent3"/>
            </a:solidFill>
            <a:ln>
              <a:noFill/>
            </a:ln>
            <a:effectLst/>
          </c:spPr>
          <c:invertIfNegative val="0"/>
          <c:cat>
            <c:strRef>
              <c:f>List3!$A$24:$A$39</c:f>
              <c:strCache>
                <c:ptCount val="16"/>
                <c:pt idx="0">
                  <c:v>Zemědělství, lesnictví, rybářství (A)</c:v>
                </c:pt>
                <c:pt idx="1">
                  <c:v>Těžba a průmysl celkem (B-E)</c:v>
                </c:pt>
                <c:pt idx="2">
                  <c:v>Stavebnictví (F)</c:v>
                </c:pt>
                <c:pt idx="3">
                  <c:v>Velkoobchod, maloobchod, opravy (G)</c:v>
                </c:pt>
                <c:pt idx="4">
                  <c:v>Doprava a skladování (H)</c:v>
                </c:pt>
                <c:pt idx="5">
                  <c:v>Ubytování, stravování, pohostinství (I)</c:v>
                </c:pt>
                <c:pt idx="6">
                  <c:v>Informační a komunikační činnosti (J)</c:v>
                </c:pt>
                <c:pt idx="7">
                  <c:v>Peněžnictví a pojišťovnictví (K)</c:v>
                </c:pt>
                <c:pt idx="8">
                  <c:v>Činnosti v oblasti nemovitostí (L)</c:v>
                </c:pt>
                <c:pt idx="9">
                  <c:v>Profesní, vědecké a technické činnosti (M)</c:v>
                </c:pt>
                <c:pt idx="10">
                  <c:v>Administrativní a podpůrné činnosti (N)</c:v>
                </c:pt>
                <c:pt idx="11">
                  <c:v>Veřejná správa a obrana (O)</c:v>
                </c:pt>
                <c:pt idx="12">
                  <c:v>Vzdělávání (P)</c:v>
                </c:pt>
                <c:pt idx="13">
                  <c:v>Zdravotní a sociální péče (Q)</c:v>
                </c:pt>
                <c:pt idx="14">
                  <c:v>Kulturní, zábavní a rekreační činnosti ®</c:v>
                </c:pt>
                <c:pt idx="15">
                  <c:v>Ostatní (S-U)</c:v>
                </c:pt>
              </c:strCache>
            </c:strRef>
          </c:cat>
          <c:val>
            <c:numRef>
              <c:f>List3!$D$24:$D$39</c:f>
              <c:numCache>
                <c:formatCode>General</c:formatCode>
                <c:ptCount val="16"/>
                <c:pt idx="0">
                  <c:v>465</c:v>
                </c:pt>
                <c:pt idx="1">
                  <c:v>1075</c:v>
                </c:pt>
                <c:pt idx="2">
                  <c:v>748</c:v>
                </c:pt>
                <c:pt idx="3">
                  <c:v>1060</c:v>
                </c:pt>
                <c:pt idx="4">
                  <c:v>176</c:v>
                </c:pt>
                <c:pt idx="5">
                  <c:v>299</c:v>
                </c:pt>
                <c:pt idx="6">
                  <c:v>116</c:v>
                </c:pt>
                <c:pt idx="7">
                  <c:v>240</c:v>
                </c:pt>
                <c:pt idx="8">
                  <c:v>86</c:v>
                </c:pt>
                <c:pt idx="9">
                  <c:v>618</c:v>
                </c:pt>
                <c:pt idx="10">
                  <c:v>59</c:v>
                </c:pt>
                <c:pt idx="11">
                  <c:v>86</c:v>
                </c:pt>
                <c:pt idx="12">
                  <c:v>125</c:v>
                </c:pt>
                <c:pt idx="13">
                  <c:v>94</c:v>
                </c:pt>
                <c:pt idx="14">
                  <c:v>97</c:v>
                </c:pt>
                <c:pt idx="15">
                  <c:v>486</c:v>
                </c:pt>
              </c:numCache>
            </c:numRef>
          </c:val>
          <c:extLst>
            <c:ext xmlns:c16="http://schemas.microsoft.com/office/drawing/2014/chart" uri="{C3380CC4-5D6E-409C-BE32-E72D297353CC}">
              <c16:uniqueId val="{00000002-99A0-443E-AD4A-50EEB5E391F7}"/>
            </c:ext>
          </c:extLst>
        </c:ser>
        <c:dLbls>
          <c:showLegendKey val="0"/>
          <c:showVal val="0"/>
          <c:showCatName val="0"/>
          <c:showSerName val="0"/>
          <c:showPercent val="0"/>
          <c:showBubbleSize val="0"/>
        </c:dLbls>
        <c:gapWidth val="150"/>
        <c:axId val="220243840"/>
        <c:axId val="220245376"/>
      </c:barChart>
      <c:catAx>
        <c:axId val="2202438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245376"/>
        <c:crosses val="autoZero"/>
        <c:auto val="1"/>
        <c:lblAlgn val="ctr"/>
        <c:lblOffset val="100"/>
        <c:noMultiLvlLbl val="0"/>
      </c:catAx>
      <c:valAx>
        <c:axId val="22024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2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Podíl právních forem ekonomických subjektů v území</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 MAS NAD ORLICÍ v roce 2014</a:t>
            </a:r>
          </a:p>
        </c:rich>
      </c:tx>
      <c:overlay val="0"/>
    </c:title>
    <c:autoTitleDeleted val="0"/>
    <c:plotArea>
      <c:layout/>
      <c:pieChart>
        <c:varyColors val="1"/>
        <c:ser>
          <c:idx val="0"/>
          <c:order val="0"/>
          <c:dLbls>
            <c:dLbl>
              <c:idx val="0"/>
              <c:tx>
                <c:rich>
                  <a:bodyPr/>
                  <a:lstStyle/>
                  <a:p>
                    <a:r>
                      <a:rPr lang="en-US"/>
                      <a:t>10,3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E2E-45E2-9115-B07A7B5A9691}"/>
                </c:ext>
              </c:extLst>
            </c:dLbl>
            <c:dLbl>
              <c:idx val="1"/>
              <c:tx>
                <c:rich>
                  <a:bodyPr/>
                  <a:lstStyle/>
                  <a:p>
                    <a:r>
                      <a:rPr lang="en-US"/>
                      <a:t>70,2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2E-45E2-9115-B07A7B5A9691}"/>
                </c:ext>
              </c:extLst>
            </c:dLbl>
            <c:dLbl>
              <c:idx val="2"/>
              <c:tx>
                <c:rich>
                  <a:bodyPr/>
                  <a:lstStyle/>
                  <a:p>
                    <a:r>
                      <a:rPr lang="en-US"/>
                      <a:t>9,1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E2E-45E2-9115-B07A7B5A9691}"/>
                </c:ext>
              </c:extLst>
            </c:dLbl>
            <c:dLbl>
              <c:idx val="3"/>
              <c:tx>
                <c:rich>
                  <a:bodyPr/>
                  <a:lstStyle/>
                  <a:p>
                    <a:r>
                      <a:rPr lang="en-US"/>
                      <a:t>3,9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2E-45E2-9115-B07A7B5A9691}"/>
                </c:ext>
              </c:extLst>
            </c:dLbl>
            <c:dLbl>
              <c:idx val="4"/>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E2E-45E2-9115-B07A7B5A969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List4!$G$24:$G$28</c:f>
              <c:strCache>
                <c:ptCount val="5"/>
                <c:pt idx="0">
                  <c:v>Obch. a akc. společnosti</c:v>
                </c:pt>
                <c:pt idx="1">
                  <c:v>Živnostníci</c:v>
                </c:pt>
                <c:pt idx="2">
                  <c:v>Svobodná povolání</c:v>
                </c:pt>
                <c:pt idx="3">
                  <c:v>Zemědělští podnikatelé</c:v>
                </c:pt>
                <c:pt idx="4">
                  <c:v>Ostatní</c:v>
                </c:pt>
              </c:strCache>
            </c:strRef>
          </c:cat>
          <c:val>
            <c:numRef>
              <c:f>List4!$H$24:$H$28</c:f>
              <c:numCache>
                <c:formatCode>0.0</c:formatCode>
                <c:ptCount val="5"/>
                <c:pt idx="0">
                  <c:v>10.3</c:v>
                </c:pt>
                <c:pt idx="1">
                  <c:v>70.228250082699248</c:v>
                </c:pt>
                <c:pt idx="2">
                  <c:v>9.1300033079722134</c:v>
                </c:pt>
                <c:pt idx="3">
                  <c:v>3.8868673503142577</c:v>
                </c:pt>
                <c:pt idx="4">
                  <c:v>6.4</c:v>
                </c:pt>
              </c:numCache>
            </c:numRef>
          </c:val>
          <c:extLst>
            <c:ext xmlns:c16="http://schemas.microsoft.com/office/drawing/2014/chart" uri="{C3380CC4-5D6E-409C-BE32-E72D297353CC}">
              <c16:uniqueId val="{00000005-0E2E-45E2-9115-B07A7B5A9691}"/>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11234864391951006"/>
          <c:y val="0.80514080810321265"/>
          <c:w val="0.75863604549431363"/>
          <c:h val="0.15782218771949508"/>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Rozložení obyvatelstva v území MAS NAD ORLICÍ</a:t>
            </a:r>
            <a:endParaRPr lang="cs-CZ" sz="1400" b="0">
              <a:solidFill>
                <a:schemeClr val="tx1">
                  <a:lumMod val="50000"/>
                  <a:lumOff val="50000"/>
                </a:schemeClr>
              </a:solidFill>
            </a:endParaRPr>
          </a:p>
          <a:p>
            <a:pPr>
              <a:defRPr sz="1400" b="0">
                <a:solidFill>
                  <a:schemeClr val="tx1">
                    <a:lumMod val="50000"/>
                    <a:lumOff val="50000"/>
                  </a:schemeClr>
                </a:solidFill>
              </a:defRPr>
            </a:pPr>
            <a:r>
              <a:rPr lang="en-US" sz="1400" b="0">
                <a:solidFill>
                  <a:schemeClr val="tx1">
                    <a:lumMod val="50000"/>
                    <a:lumOff val="50000"/>
                  </a:schemeClr>
                </a:solidFill>
              </a:rPr>
              <a:t> dle velikosti obce</a:t>
            </a:r>
          </a:p>
        </c:rich>
      </c:tx>
      <c:overlay val="0"/>
    </c:title>
    <c:autoTitleDeleted val="0"/>
    <c:plotArea>
      <c:layout/>
      <c:pieChart>
        <c:varyColors val="1"/>
        <c:ser>
          <c:idx val="0"/>
          <c:order val="0"/>
          <c:dLbls>
            <c:dLbl>
              <c:idx val="0"/>
              <c:tx>
                <c:rich>
                  <a:bodyPr/>
                  <a:lstStyle/>
                  <a:p>
                    <a:r>
                      <a:rPr lang="en-US"/>
                      <a:t>1929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996-4C2D-9CA6-DD1388B6086A}"/>
                </c:ext>
              </c:extLst>
            </c:dLbl>
            <c:dLbl>
              <c:idx val="1"/>
              <c:tx>
                <c:rich>
                  <a:bodyPr/>
                  <a:lstStyle/>
                  <a:p>
                    <a:r>
                      <a:rPr lang="en-US"/>
                      <a:t>9149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96-4C2D-9CA6-DD1388B6086A}"/>
                </c:ext>
              </c:extLst>
            </c:dLbl>
            <c:dLbl>
              <c:idx val="2"/>
              <c:tx>
                <c:rich>
                  <a:bodyPr/>
                  <a:lstStyle/>
                  <a:p>
                    <a:r>
                      <a:rPr lang="en-US"/>
                      <a:t>5693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96-4C2D-9CA6-DD1388B6086A}"/>
                </c:ext>
              </c:extLst>
            </c:dLbl>
            <c:dLbl>
              <c:idx val="3"/>
              <c:tx>
                <c:rich>
                  <a:bodyPr/>
                  <a:lstStyle/>
                  <a:p>
                    <a:r>
                      <a:rPr lang="en-US"/>
                      <a:t>7247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96-4C2D-9CA6-DD1388B6086A}"/>
                </c:ext>
              </c:extLst>
            </c:dLbl>
            <c:dLbl>
              <c:idx val="4"/>
              <c:tx>
                <c:rich>
                  <a:bodyPr/>
                  <a:lstStyle/>
                  <a:p>
                    <a:r>
                      <a:rPr lang="en-US"/>
                      <a:t>26980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996-4C2D-9CA6-DD1388B6086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List1!$E$27:$E$31</c:f>
              <c:strCache>
                <c:ptCount val="5"/>
                <c:pt idx="0">
                  <c:v>0-199</c:v>
                </c:pt>
                <c:pt idx="1">
                  <c:v>200-499</c:v>
                </c:pt>
                <c:pt idx="2">
                  <c:v>500-999</c:v>
                </c:pt>
                <c:pt idx="3">
                  <c:v>1000-3000</c:v>
                </c:pt>
                <c:pt idx="4">
                  <c:v>nad 3000</c:v>
                </c:pt>
              </c:strCache>
            </c:strRef>
          </c:cat>
          <c:val>
            <c:numRef>
              <c:f>List1!$F$27:$F$31</c:f>
              <c:numCache>
                <c:formatCode>General</c:formatCode>
                <c:ptCount val="5"/>
                <c:pt idx="0">
                  <c:v>1929</c:v>
                </c:pt>
                <c:pt idx="1">
                  <c:v>9149</c:v>
                </c:pt>
                <c:pt idx="2">
                  <c:v>5963</c:v>
                </c:pt>
                <c:pt idx="3">
                  <c:v>7247</c:v>
                </c:pt>
                <c:pt idx="4">
                  <c:v>26980</c:v>
                </c:pt>
              </c:numCache>
            </c:numRef>
          </c:val>
          <c:extLst>
            <c:ext xmlns:c16="http://schemas.microsoft.com/office/drawing/2014/chart" uri="{C3380CC4-5D6E-409C-BE32-E72D297353CC}">
              <c16:uniqueId val="{00000005-C996-4C2D-9CA6-DD1388B6086A}"/>
            </c:ext>
          </c:extLst>
        </c:ser>
        <c:dLbls>
          <c:showLegendKey val="0"/>
          <c:showVal val="0"/>
          <c:showCatName val="0"/>
          <c:showSerName val="0"/>
          <c:showPercent val="1"/>
          <c:showBubbleSize val="0"/>
          <c:showLeaderLines val="1"/>
        </c:dLbls>
        <c:firstSliceAng val="0"/>
      </c:pieChart>
    </c:plotArea>
    <c:legend>
      <c:legendPos val="b"/>
      <c:overlay val="0"/>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Potřeby území MAS NAD ORLICÍ </a:t>
            </a:r>
          </a:p>
          <a:p>
            <a:pPr>
              <a:defRPr sz="1400" b="0" i="0" u="none" strike="noStrike" kern="1200" spc="0" baseline="0">
                <a:solidFill>
                  <a:schemeClr val="tx1">
                    <a:lumMod val="50000"/>
                    <a:lumOff val="50000"/>
                  </a:schemeClr>
                </a:solidFill>
                <a:latin typeface="+mn-lt"/>
                <a:ea typeface="+mn-ea"/>
                <a:cs typeface="+mn-cs"/>
              </a:defRPr>
            </a:pPr>
            <a:r>
              <a:rPr lang="cs-CZ">
                <a:solidFill>
                  <a:schemeClr val="tx1">
                    <a:lumMod val="50000"/>
                    <a:lumOff val="50000"/>
                  </a:schemeClr>
                </a:solidFill>
              </a:rPr>
              <a:t>z pohledu účastníků veřejných setkání</a:t>
            </a:r>
          </a:p>
        </c:rich>
      </c:tx>
      <c:overlay val="0"/>
      <c:spPr>
        <a:noFill/>
        <a:ln>
          <a:noFill/>
        </a:ln>
        <a:effectLst/>
      </c:spPr>
    </c:title>
    <c:autoTitleDeleted val="0"/>
    <c:plotArea>
      <c:layout/>
      <c:barChart>
        <c:barDir val="col"/>
        <c:grouping val="clustered"/>
        <c:varyColors val="0"/>
        <c:ser>
          <c:idx val="0"/>
          <c:order val="0"/>
          <c:tx>
            <c:strRef>
              <c:f>'graf č. 10'!$B$1</c:f>
              <c:strCache>
                <c:ptCount val="1"/>
                <c:pt idx="0">
                  <c:v>Kostelecko</c:v>
                </c:pt>
              </c:strCache>
            </c:strRef>
          </c:tx>
          <c:spPr>
            <a:solidFill>
              <a:schemeClr val="accent1"/>
            </a:solidFill>
            <a:ln>
              <a:noFill/>
            </a:ln>
            <a:effectLst/>
          </c:spPr>
          <c:invertIfNegative val="0"/>
          <c:cat>
            <c:strRef>
              <c:f>'graf č. 10'!$A$2:$A$15</c:f>
              <c:strCache>
                <c:ptCount val="14"/>
                <c:pt idx="0">
                  <c:v>architektura, urbanismus</c:v>
                </c:pt>
                <c:pt idx="1">
                  <c:v>atraktivity</c:v>
                </c:pt>
                <c:pt idx="2">
                  <c:v>děti a mládež</c:v>
                </c:pt>
                <c:pt idx="3">
                  <c:v>doprava</c:v>
                </c:pt>
                <c:pt idx="4">
                  <c:v>příroda</c:v>
                </c:pt>
                <c:pt idx="5">
                  <c:v>služby</c:v>
                </c:pt>
                <c:pt idx="6">
                  <c:v>soběstačnost</c:v>
                </c:pt>
                <c:pt idx="7">
                  <c:v>spolky</c:v>
                </c:pt>
                <c:pt idx="8">
                  <c:v>veřejná správa</c:v>
                </c:pt>
                <c:pt idx="9">
                  <c:v>volný čas</c:v>
                </c:pt>
                <c:pt idx="10">
                  <c:v>vzdělávávání</c:v>
                </c:pt>
                <c:pt idx="11">
                  <c:v>vztahy v komunitě</c:v>
                </c:pt>
                <c:pt idx="12">
                  <c:v>zaměstnanost</c:v>
                </c:pt>
                <c:pt idx="13">
                  <c:v>zdraví a bezpečí</c:v>
                </c:pt>
              </c:strCache>
            </c:strRef>
          </c:cat>
          <c:val>
            <c:numRef>
              <c:f>'graf č. 10'!$B$2:$B$15</c:f>
              <c:numCache>
                <c:formatCode>General</c:formatCode>
                <c:ptCount val="14"/>
                <c:pt idx="0">
                  <c:v>5</c:v>
                </c:pt>
                <c:pt idx="1">
                  <c:v>4</c:v>
                </c:pt>
                <c:pt idx="2">
                  <c:v>3</c:v>
                </c:pt>
                <c:pt idx="3">
                  <c:v>9</c:v>
                </c:pt>
                <c:pt idx="4">
                  <c:v>15</c:v>
                </c:pt>
                <c:pt idx="5">
                  <c:v>8</c:v>
                </c:pt>
                <c:pt idx="6">
                  <c:v>12</c:v>
                </c:pt>
                <c:pt idx="7">
                  <c:v>6</c:v>
                </c:pt>
                <c:pt idx="8">
                  <c:v>3</c:v>
                </c:pt>
                <c:pt idx="9">
                  <c:v>12</c:v>
                </c:pt>
                <c:pt idx="10">
                  <c:v>5</c:v>
                </c:pt>
                <c:pt idx="11">
                  <c:v>14</c:v>
                </c:pt>
                <c:pt idx="12">
                  <c:v>11</c:v>
                </c:pt>
                <c:pt idx="13">
                  <c:v>10</c:v>
                </c:pt>
              </c:numCache>
            </c:numRef>
          </c:val>
          <c:extLst>
            <c:ext xmlns:c16="http://schemas.microsoft.com/office/drawing/2014/chart" uri="{C3380CC4-5D6E-409C-BE32-E72D297353CC}">
              <c16:uniqueId val="{00000000-6632-4473-A7E9-4C4511073EBA}"/>
            </c:ext>
          </c:extLst>
        </c:ser>
        <c:ser>
          <c:idx val="1"/>
          <c:order val="1"/>
          <c:tx>
            <c:strRef>
              <c:f>'graf č. 10'!$C$1</c:f>
              <c:strCache>
                <c:ptCount val="1"/>
                <c:pt idx="0">
                  <c:v>Třebechovicko</c:v>
                </c:pt>
              </c:strCache>
            </c:strRef>
          </c:tx>
          <c:spPr>
            <a:solidFill>
              <a:schemeClr val="accent2"/>
            </a:solidFill>
            <a:ln>
              <a:noFill/>
            </a:ln>
            <a:effectLst/>
          </c:spPr>
          <c:invertIfNegative val="0"/>
          <c:cat>
            <c:strRef>
              <c:f>'graf č. 10'!$A$2:$A$15</c:f>
              <c:strCache>
                <c:ptCount val="14"/>
                <c:pt idx="0">
                  <c:v>architektura, urbanismus</c:v>
                </c:pt>
                <c:pt idx="1">
                  <c:v>atraktivity</c:v>
                </c:pt>
                <c:pt idx="2">
                  <c:v>děti a mládež</c:v>
                </c:pt>
                <c:pt idx="3">
                  <c:v>doprava</c:v>
                </c:pt>
                <c:pt idx="4">
                  <c:v>příroda</c:v>
                </c:pt>
                <c:pt idx="5">
                  <c:v>služby</c:v>
                </c:pt>
                <c:pt idx="6">
                  <c:v>soběstačnost</c:v>
                </c:pt>
                <c:pt idx="7">
                  <c:v>spolky</c:v>
                </c:pt>
                <c:pt idx="8">
                  <c:v>veřejná správa</c:v>
                </c:pt>
                <c:pt idx="9">
                  <c:v>volný čas</c:v>
                </c:pt>
                <c:pt idx="10">
                  <c:v>vzdělávávání</c:v>
                </c:pt>
                <c:pt idx="11">
                  <c:v>vztahy v komunitě</c:v>
                </c:pt>
                <c:pt idx="12">
                  <c:v>zaměstnanost</c:v>
                </c:pt>
                <c:pt idx="13">
                  <c:v>zdraví a bezpečí</c:v>
                </c:pt>
              </c:strCache>
            </c:strRef>
          </c:cat>
          <c:val>
            <c:numRef>
              <c:f>'graf č. 10'!$C$2:$C$15</c:f>
              <c:numCache>
                <c:formatCode>General</c:formatCode>
                <c:ptCount val="14"/>
                <c:pt idx="0">
                  <c:v>0</c:v>
                </c:pt>
                <c:pt idx="1">
                  <c:v>7</c:v>
                </c:pt>
                <c:pt idx="2">
                  <c:v>9</c:v>
                </c:pt>
                <c:pt idx="3">
                  <c:v>13</c:v>
                </c:pt>
                <c:pt idx="4">
                  <c:v>13</c:v>
                </c:pt>
                <c:pt idx="5">
                  <c:v>7</c:v>
                </c:pt>
                <c:pt idx="6">
                  <c:v>3</c:v>
                </c:pt>
                <c:pt idx="7">
                  <c:v>9</c:v>
                </c:pt>
                <c:pt idx="8">
                  <c:v>3</c:v>
                </c:pt>
                <c:pt idx="9">
                  <c:v>18</c:v>
                </c:pt>
                <c:pt idx="10">
                  <c:v>5</c:v>
                </c:pt>
                <c:pt idx="11">
                  <c:v>9</c:v>
                </c:pt>
                <c:pt idx="12">
                  <c:v>8</c:v>
                </c:pt>
                <c:pt idx="13">
                  <c:v>8</c:v>
                </c:pt>
              </c:numCache>
            </c:numRef>
          </c:val>
          <c:extLst>
            <c:ext xmlns:c16="http://schemas.microsoft.com/office/drawing/2014/chart" uri="{C3380CC4-5D6E-409C-BE32-E72D297353CC}">
              <c16:uniqueId val="{00000001-6632-4473-A7E9-4C4511073EBA}"/>
            </c:ext>
          </c:extLst>
        </c:ser>
        <c:ser>
          <c:idx val="2"/>
          <c:order val="2"/>
          <c:tx>
            <c:strRef>
              <c:f>'graf č. 10'!$D$1</c:f>
              <c:strCache>
                <c:ptCount val="1"/>
                <c:pt idx="0">
                  <c:v>Choceňsko</c:v>
                </c:pt>
              </c:strCache>
            </c:strRef>
          </c:tx>
          <c:spPr>
            <a:solidFill>
              <a:schemeClr val="accent3"/>
            </a:solidFill>
            <a:ln>
              <a:noFill/>
            </a:ln>
            <a:effectLst/>
          </c:spPr>
          <c:invertIfNegative val="0"/>
          <c:cat>
            <c:strRef>
              <c:f>'graf č. 10'!$A$2:$A$15</c:f>
              <c:strCache>
                <c:ptCount val="14"/>
                <c:pt idx="0">
                  <c:v>architektura, urbanismus</c:v>
                </c:pt>
                <c:pt idx="1">
                  <c:v>atraktivity</c:v>
                </c:pt>
                <c:pt idx="2">
                  <c:v>děti a mládež</c:v>
                </c:pt>
                <c:pt idx="3">
                  <c:v>doprava</c:v>
                </c:pt>
                <c:pt idx="4">
                  <c:v>příroda</c:v>
                </c:pt>
                <c:pt idx="5">
                  <c:v>služby</c:v>
                </c:pt>
                <c:pt idx="6">
                  <c:v>soběstačnost</c:v>
                </c:pt>
                <c:pt idx="7">
                  <c:v>spolky</c:v>
                </c:pt>
                <c:pt idx="8">
                  <c:v>veřejná správa</c:v>
                </c:pt>
                <c:pt idx="9">
                  <c:v>volný čas</c:v>
                </c:pt>
                <c:pt idx="10">
                  <c:v>vzdělávávání</c:v>
                </c:pt>
                <c:pt idx="11">
                  <c:v>vztahy v komunitě</c:v>
                </c:pt>
                <c:pt idx="12">
                  <c:v>zaměstnanost</c:v>
                </c:pt>
                <c:pt idx="13">
                  <c:v>zdraví a bezpečí</c:v>
                </c:pt>
              </c:strCache>
            </c:strRef>
          </c:cat>
          <c:val>
            <c:numRef>
              <c:f>'graf č. 10'!$D$2:$D$15</c:f>
              <c:numCache>
                <c:formatCode>General</c:formatCode>
                <c:ptCount val="14"/>
                <c:pt idx="0">
                  <c:v>0</c:v>
                </c:pt>
                <c:pt idx="1">
                  <c:v>15</c:v>
                </c:pt>
                <c:pt idx="2">
                  <c:v>20</c:v>
                </c:pt>
                <c:pt idx="3">
                  <c:v>27</c:v>
                </c:pt>
                <c:pt idx="4">
                  <c:v>20</c:v>
                </c:pt>
                <c:pt idx="5">
                  <c:v>22</c:v>
                </c:pt>
                <c:pt idx="6">
                  <c:v>9</c:v>
                </c:pt>
                <c:pt idx="7">
                  <c:v>8</c:v>
                </c:pt>
                <c:pt idx="8">
                  <c:v>0</c:v>
                </c:pt>
                <c:pt idx="9">
                  <c:v>40</c:v>
                </c:pt>
                <c:pt idx="10">
                  <c:v>9</c:v>
                </c:pt>
                <c:pt idx="11">
                  <c:v>38</c:v>
                </c:pt>
                <c:pt idx="12">
                  <c:v>17</c:v>
                </c:pt>
                <c:pt idx="13">
                  <c:v>21</c:v>
                </c:pt>
              </c:numCache>
            </c:numRef>
          </c:val>
          <c:extLst>
            <c:ext xmlns:c16="http://schemas.microsoft.com/office/drawing/2014/chart" uri="{C3380CC4-5D6E-409C-BE32-E72D297353CC}">
              <c16:uniqueId val="{00000002-6632-4473-A7E9-4C4511073EBA}"/>
            </c:ext>
          </c:extLst>
        </c:ser>
        <c:dLbls>
          <c:showLegendKey val="0"/>
          <c:showVal val="0"/>
          <c:showCatName val="0"/>
          <c:showSerName val="0"/>
          <c:showPercent val="0"/>
          <c:showBubbleSize val="0"/>
        </c:dLbls>
        <c:gapWidth val="219"/>
        <c:overlap val="-27"/>
        <c:axId val="220482560"/>
        <c:axId val="220488448"/>
      </c:barChart>
      <c:catAx>
        <c:axId val="220482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488448"/>
        <c:crosses val="autoZero"/>
        <c:auto val="1"/>
        <c:lblAlgn val="ctr"/>
        <c:lblOffset val="100"/>
        <c:noMultiLvlLbl val="0"/>
      </c:catAx>
      <c:valAx>
        <c:axId val="22048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4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 </a:t>
            </a:r>
            <a:r>
              <a:rPr lang="cs-CZ"/>
              <a:t>je největší předností vaší obce?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9.9528347163678454E-18"/>
                  <c:y val="1.6614745586708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7F-4D72-982A-EBD1B7567C3D}"/>
                </c:ext>
              </c:extLst>
            </c:dLbl>
            <c:dLbl>
              <c:idx val="1"/>
              <c:layout>
                <c:manualLayout>
                  <c:x val="0"/>
                  <c:y val="1.246105919003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5-402F-A55A-68F94EADAD4B}"/>
                </c:ext>
              </c:extLst>
            </c:dLbl>
            <c:dLbl>
              <c:idx val="2"/>
              <c:layout>
                <c:manualLayout>
                  <c:x val="0"/>
                  <c:y val="8.3073727933540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5-402F-A55A-68F94EADAD4B}"/>
                </c:ext>
              </c:extLst>
            </c:dLbl>
            <c:dLbl>
              <c:idx val="3"/>
              <c:layout>
                <c:manualLayout>
                  <c:x val="0"/>
                  <c:y val="8.3073727933541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5-402F-A55A-68F94EADAD4B}"/>
                </c:ext>
              </c:extLst>
            </c:dLbl>
            <c:dLbl>
              <c:idx val="4"/>
              <c:layout>
                <c:manualLayout>
                  <c:x val="0"/>
                  <c:y val="1.6614745586708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5-402F-A55A-68F94EADAD4B}"/>
                </c:ext>
              </c:extLst>
            </c:dLbl>
            <c:dLbl>
              <c:idx val="5"/>
              <c:layout>
                <c:manualLayout>
                  <c:x val="-2.1715526601520092E-3"/>
                  <c:y val="1.6614745586708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5-402F-A55A-68F94EADAD4B}"/>
                </c:ext>
              </c:extLst>
            </c:dLbl>
            <c:dLbl>
              <c:idx val="6"/>
              <c:layout>
                <c:manualLayout>
                  <c:x val="0"/>
                  <c:y val="2.4922118380062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45-402F-A55A-68F94EADAD4B}"/>
                </c:ext>
              </c:extLst>
            </c:dLbl>
            <c:dLbl>
              <c:idx val="7"/>
              <c:layout>
                <c:manualLayout>
                  <c:x val="0"/>
                  <c:y val="1.246105919003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45-402F-A55A-68F94EADAD4B}"/>
                </c:ext>
              </c:extLst>
            </c:dLbl>
            <c:dLbl>
              <c:idx val="8"/>
              <c:layout>
                <c:manualLayout>
                  <c:x val="2.1715526601520092E-3"/>
                  <c:y val="2.0768431983385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45-402F-A55A-68F94EADAD4B}"/>
                </c:ext>
              </c:extLst>
            </c:dLbl>
            <c:dLbl>
              <c:idx val="9"/>
              <c:layout>
                <c:manualLayout>
                  <c:x val="4.3431053203040184E-3"/>
                  <c:y val="2.4922118380062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45-402F-A55A-68F94EADAD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'17.1.'!$P$3:$Y$3</c:f>
              <c:strCache>
                <c:ptCount val="10"/>
                <c:pt idx="0">
                  <c:v> příroda, významná památka </c:v>
                </c:pt>
                <c:pt idx="1">
                  <c:v>klid</c:v>
                </c:pt>
                <c:pt idx="2">
                  <c:v>zázemí a služby</c:v>
                </c:pt>
                <c:pt idx="3">
                  <c:v>pěkné prostředí </c:v>
                </c:pt>
                <c:pt idx="4">
                  <c:v>slušní lidé</c:v>
                </c:pt>
                <c:pt idx="5">
                  <c:v> dopravní obslužnost</c:v>
                </c:pt>
                <c:pt idx="6">
                  <c:v> zdravé prostředí </c:v>
                </c:pt>
                <c:pt idx="7">
                  <c:v>poloha</c:v>
                </c:pt>
                <c:pt idx="8">
                  <c:v>spolkový život, tradice </c:v>
                </c:pt>
                <c:pt idx="9">
                  <c:v>dobrá veřejná správa   </c:v>
                </c:pt>
              </c:strCache>
            </c:strRef>
          </c:cat>
          <c:val>
            <c:numRef>
              <c:f>'17.1.'!$P$4:$Y$4</c:f>
              <c:numCache>
                <c:formatCode>General</c:formatCode>
                <c:ptCount val="10"/>
                <c:pt idx="0">
                  <c:v>22</c:v>
                </c:pt>
                <c:pt idx="1">
                  <c:v>18</c:v>
                </c:pt>
                <c:pt idx="2">
                  <c:v>17</c:v>
                </c:pt>
                <c:pt idx="3">
                  <c:v>13</c:v>
                </c:pt>
                <c:pt idx="4">
                  <c:v>10</c:v>
                </c:pt>
                <c:pt idx="5">
                  <c:v>10</c:v>
                </c:pt>
                <c:pt idx="6">
                  <c:v>9</c:v>
                </c:pt>
                <c:pt idx="7">
                  <c:v>9</c:v>
                </c:pt>
                <c:pt idx="8">
                  <c:v>8</c:v>
                </c:pt>
                <c:pt idx="9">
                  <c:v>5</c:v>
                </c:pt>
              </c:numCache>
            </c:numRef>
          </c:val>
          <c:extLst>
            <c:ext xmlns:c16="http://schemas.microsoft.com/office/drawing/2014/chart" uri="{C3380CC4-5D6E-409C-BE32-E72D297353CC}">
              <c16:uniqueId val="{00000000-BBFD-4A33-AC69-F697D6006277}"/>
            </c:ext>
          </c:extLst>
        </c:ser>
        <c:dLbls>
          <c:showLegendKey val="0"/>
          <c:showVal val="0"/>
          <c:showCatName val="0"/>
          <c:showSerName val="0"/>
          <c:showPercent val="0"/>
          <c:showBubbleSize val="0"/>
        </c:dLbls>
        <c:gapWidth val="219"/>
        <c:overlap val="-27"/>
        <c:axId val="220537984"/>
        <c:axId val="220539520"/>
      </c:barChart>
      <c:catAx>
        <c:axId val="2205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539520"/>
        <c:crosses val="autoZero"/>
        <c:auto val="1"/>
        <c:lblAlgn val="ctr"/>
        <c:lblOffset val="100"/>
        <c:noMultiLvlLbl val="0"/>
      </c:catAx>
      <c:valAx>
        <c:axId val="22053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5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0">
                <a:solidFill>
                  <a:schemeClr val="tx1">
                    <a:lumMod val="50000"/>
                    <a:lumOff val="50000"/>
                  </a:schemeClr>
                </a:solidFill>
              </a:defRPr>
            </a:pPr>
            <a:r>
              <a:rPr lang="en-US" sz="1400" b="0">
                <a:solidFill>
                  <a:schemeClr val="tx1">
                    <a:lumMod val="50000"/>
                    <a:lumOff val="50000"/>
                  </a:schemeClr>
                </a:solidFill>
              </a:rPr>
              <a:t>Rozvoj které oblasti považujete za nejdůležitější </a:t>
            </a:r>
            <a:endParaRPr lang="cs-CZ" sz="1400" b="0">
              <a:solidFill>
                <a:schemeClr val="tx1">
                  <a:lumMod val="50000"/>
                  <a:lumOff val="50000"/>
                </a:schemeClr>
              </a:solidFill>
            </a:endParaRPr>
          </a:p>
          <a:p>
            <a:pPr algn="ctr">
              <a:defRPr sz="1400" b="0">
                <a:solidFill>
                  <a:schemeClr val="tx1">
                    <a:lumMod val="50000"/>
                    <a:lumOff val="50000"/>
                  </a:schemeClr>
                </a:solidFill>
              </a:defRPr>
            </a:pPr>
            <a:r>
              <a:rPr lang="en-US" sz="1400" b="0">
                <a:solidFill>
                  <a:schemeClr val="tx1">
                    <a:lumMod val="50000"/>
                    <a:lumOff val="50000"/>
                  </a:schemeClr>
                </a:solidFill>
              </a:rPr>
              <a:t>pro budoucnost Vaší obce</a:t>
            </a:r>
            <a:r>
              <a:rPr lang="cs-CZ" sz="1400" b="0">
                <a:solidFill>
                  <a:schemeClr val="tx1">
                    <a:lumMod val="50000"/>
                    <a:lumOff val="50000"/>
                  </a:schemeClr>
                </a:solidFill>
              </a:rPr>
              <a:t>?</a:t>
            </a:r>
            <a:endParaRPr lang="en-US" sz="1400" b="0">
              <a:solidFill>
                <a:schemeClr val="tx1">
                  <a:lumMod val="50000"/>
                  <a:lumOff val="50000"/>
                </a:schemeClr>
              </a:solidFill>
            </a:endParaRPr>
          </a:p>
        </c:rich>
      </c:tx>
      <c:overlay val="0"/>
    </c:title>
    <c:autoTitleDeleted val="0"/>
    <c:plotArea>
      <c:layout/>
      <c:barChart>
        <c:barDir val="col"/>
        <c:grouping val="clustered"/>
        <c:varyColors val="0"/>
        <c:ser>
          <c:idx val="0"/>
          <c:order val="0"/>
          <c:invertIfNegative val="0"/>
          <c:dLbls>
            <c:dLbl>
              <c:idx val="0"/>
              <c:layout>
                <c:manualLayout>
                  <c:x val="0"/>
                  <c:y val="2.2002200220022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9-4C8B-BF9D-6D1F77BD2C49}"/>
                </c:ext>
              </c:extLst>
            </c:dLbl>
            <c:dLbl>
              <c:idx val="1"/>
              <c:layout>
                <c:manualLayout>
                  <c:x val="0"/>
                  <c:y val="2.2002200220022219E-2"/>
                </c:manualLayout>
              </c:layout>
              <c:tx>
                <c:rich>
                  <a:bodyPr/>
                  <a:lstStyle/>
                  <a:p>
                    <a:r>
                      <a:rPr lang="en-US"/>
                      <a:t>1</a:t>
                    </a:r>
                    <a:r>
                      <a:rPr lang="en-US" b="1"/>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9-4C8B-BF9D-6D1F77BD2C49}"/>
                </c:ext>
              </c:extLst>
            </c:dLbl>
            <c:dLbl>
              <c:idx val="2"/>
              <c:layout>
                <c:manualLayout>
                  <c:x val="0"/>
                  <c:y val="1.7601760176017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9-4C8B-BF9D-6D1F77BD2C49}"/>
                </c:ext>
              </c:extLst>
            </c:dLbl>
            <c:dLbl>
              <c:idx val="3"/>
              <c:layout>
                <c:manualLayout>
                  <c:x val="-7.8971016788926283E-17"/>
                  <c:y val="8.8008800880088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9-4C8B-BF9D-6D1F77BD2C49}"/>
                </c:ext>
              </c:extLst>
            </c:dLbl>
            <c:dLbl>
              <c:idx val="4"/>
              <c:layout>
                <c:manualLayout>
                  <c:x val="2.1537798836958862E-3"/>
                  <c:y val="8.80088008800881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9-4C8B-BF9D-6D1F77BD2C49}"/>
                </c:ext>
              </c:extLst>
            </c:dLbl>
            <c:dLbl>
              <c:idx val="5"/>
              <c:layout>
                <c:manualLayout>
                  <c:x val="0"/>
                  <c:y val="1.3201320132013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B9-4C8B-BF9D-6D1F77BD2C4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'17.2.'!$B$3:$G$3</c:f>
              <c:strCache>
                <c:ptCount val="6"/>
                <c:pt idx="0">
                  <c:v>udržení obyvatel (nová výstavba, děti)</c:v>
                </c:pt>
                <c:pt idx="1">
                  <c:v>zázemí, služby</c:v>
                </c:pt>
                <c:pt idx="2">
                  <c:v>spolkový život, kultura, aktivní lidé </c:v>
                </c:pt>
                <c:pt idx="3">
                  <c:v>technická infrastruktura</c:v>
                </c:pt>
                <c:pt idx="4">
                  <c:v>dopravní obslužnost</c:v>
                </c:pt>
                <c:pt idx="5">
                  <c:v>zaměstnanost</c:v>
                </c:pt>
              </c:strCache>
            </c:strRef>
          </c:cat>
          <c:val>
            <c:numRef>
              <c:f>'17.2.'!$B$4:$G$4</c:f>
              <c:numCache>
                <c:formatCode>General</c:formatCode>
                <c:ptCount val="6"/>
                <c:pt idx="0">
                  <c:v>25</c:v>
                </c:pt>
                <c:pt idx="1">
                  <c:v>16</c:v>
                </c:pt>
                <c:pt idx="2">
                  <c:v>15</c:v>
                </c:pt>
                <c:pt idx="3">
                  <c:v>14</c:v>
                </c:pt>
                <c:pt idx="4">
                  <c:v>6</c:v>
                </c:pt>
                <c:pt idx="5">
                  <c:v>5</c:v>
                </c:pt>
              </c:numCache>
            </c:numRef>
          </c:val>
          <c:extLst>
            <c:ext xmlns:c16="http://schemas.microsoft.com/office/drawing/2014/chart" uri="{C3380CC4-5D6E-409C-BE32-E72D297353CC}">
              <c16:uniqueId val="{00000000-8B0E-4440-99D0-A6E19CF3A75B}"/>
            </c:ext>
          </c:extLst>
        </c:ser>
        <c:dLbls>
          <c:showLegendKey val="0"/>
          <c:showVal val="0"/>
          <c:showCatName val="0"/>
          <c:showSerName val="0"/>
          <c:showPercent val="0"/>
          <c:showBubbleSize val="0"/>
        </c:dLbls>
        <c:gapWidth val="150"/>
        <c:axId val="220586368"/>
        <c:axId val="220587904"/>
      </c:barChart>
      <c:catAx>
        <c:axId val="220586368"/>
        <c:scaling>
          <c:orientation val="minMax"/>
        </c:scaling>
        <c:delete val="0"/>
        <c:axPos val="b"/>
        <c:numFmt formatCode="General" sourceLinked="0"/>
        <c:majorTickMark val="none"/>
        <c:minorTickMark val="none"/>
        <c:tickLblPos val="nextTo"/>
        <c:crossAx val="220587904"/>
        <c:crosses val="autoZero"/>
        <c:auto val="1"/>
        <c:lblAlgn val="ctr"/>
        <c:lblOffset val="100"/>
        <c:noMultiLvlLbl val="0"/>
      </c:catAx>
      <c:valAx>
        <c:axId val="220587904"/>
        <c:scaling>
          <c:orientation val="minMax"/>
        </c:scaling>
        <c:delete val="0"/>
        <c:axPos val="l"/>
        <c:majorGridlines/>
        <c:numFmt formatCode="General" sourceLinked="1"/>
        <c:majorTickMark val="none"/>
        <c:minorTickMark val="none"/>
        <c:tickLblPos val="nextTo"/>
        <c:crossAx val="220586368"/>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b="0">
                <a:solidFill>
                  <a:schemeClr val="tx1">
                    <a:lumMod val="50000"/>
                    <a:lumOff val="50000"/>
                  </a:schemeClr>
                </a:solidFill>
              </a:rPr>
              <a:t>Jaké jsou největší překážky v rozvoji vaší obce?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2.1197668256491792E-3"/>
                  <c:y val="1.38888888888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2-4680-89B0-D067C760497F}"/>
                </c:ext>
              </c:extLst>
            </c:dLbl>
            <c:dLbl>
              <c:idx val="1"/>
              <c:layout>
                <c:manualLayout>
                  <c:x val="-8.1344965269214093E-17"/>
                  <c:y val="-2.0299001086402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2-4680-89B0-D067C760497F}"/>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92-4680-89B0-D067C760497F}"/>
                </c:ext>
              </c:extLst>
            </c:dLbl>
            <c:dLbl>
              <c:idx val="3"/>
              <c:layout>
                <c:manualLayout>
                  <c:x val="0"/>
                  <c:y val="1.851851851851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92-4680-89B0-D067C76049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'17.3.'!$D$3:$G$3</c:f>
              <c:strCache>
                <c:ptCount val="4"/>
                <c:pt idx="0">
                  <c:v>peníze</c:v>
                </c:pt>
                <c:pt idx="1">
                  <c:v>pasivní lidé, mezilidské vztahy</c:v>
                </c:pt>
                <c:pt idx="2">
                  <c:v>chybí pozemky, parcely</c:v>
                </c:pt>
                <c:pt idx="3">
                  <c:v>administrativa</c:v>
                </c:pt>
              </c:strCache>
            </c:strRef>
          </c:cat>
          <c:val>
            <c:numRef>
              <c:f>'17.3.'!$D$4:$G$4</c:f>
              <c:numCache>
                <c:formatCode>General</c:formatCode>
                <c:ptCount val="4"/>
                <c:pt idx="0">
                  <c:v>18</c:v>
                </c:pt>
                <c:pt idx="1">
                  <c:v>13</c:v>
                </c:pt>
                <c:pt idx="2">
                  <c:v>10</c:v>
                </c:pt>
                <c:pt idx="3">
                  <c:v>8</c:v>
                </c:pt>
              </c:numCache>
            </c:numRef>
          </c:val>
          <c:extLst>
            <c:ext xmlns:c16="http://schemas.microsoft.com/office/drawing/2014/chart" uri="{C3380CC4-5D6E-409C-BE32-E72D297353CC}">
              <c16:uniqueId val="{00000000-5A34-4C7A-A451-6C887F243E01}"/>
            </c:ext>
          </c:extLst>
        </c:ser>
        <c:dLbls>
          <c:showLegendKey val="0"/>
          <c:showVal val="0"/>
          <c:showCatName val="0"/>
          <c:showSerName val="0"/>
          <c:showPercent val="0"/>
          <c:showBubbleSize val="0"/>
        </c:dLbls>
        <c:gapWidth val="219"/>
        <c:overlap val="-27"/>
        <c:axId val="220636288"/>
        <c:axId val="220637824"/>
      </c:barChart>
      <c:catAx>
        <c:axId val="2206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637824"/>
        <c:crosses val="autoZero"/>
        <c:auto val="1"/>
        <c:lblAlgn val="ctr"/>
        <c:lblOffset val="100"/>
        <c:noMultiLvlLbl val="0"/>
      </c:catAx>
      <c:valAx>
        <c:axId val="22063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63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Jaký je </a:t>
            </a:r>
            <a:r>
              <a:rPr lang="cs-CZ" sz="1400" b="0">
                <a:solidFill>
                  <a:schemeClr val="tx1">
                    <a:lumMod val="50000"/>
                    <a:lumOff val="50000"/>
                  </a:schemeClr>
                </a:solidFill>
              </a:rPr>
              <a:t>dle vašeho názoru </a:t>
            </a:r>
            <a:r>
              <a:rPr lang="en-US" sz="1400" b="0">
                <a:solidFill>
                  <a:schemeClr val="tx1">
                    <a:lumMod val="50000"/>
                    <a:lumOff val="50000"/>
                  </a:schemeClr>
                </a:solidFill>
              </a:rPr>
              <a:t>hlavní problém obce - </a:t>
            </a:r>
            <a:r>
              <a:rPr lang="cs-CZ" sz="1400" b="0">
                <a:solidFill>
                  <a:schemeClr val="tx1">
                    <a:lumMod val="50000"/>
                    <a:lumOff val="50000"/>
                  </a:schemeClr>
                </a:solidFill>
              </a:rPr>
              <a:t>tzv. citlivé místo? </a:t>
            </a:r>
          </a:p>
        </c:rich>
      </c:tx>
      <c:layout>
        <c:manualLayout>
          <c:xMode val="edge"/>
          <c:yMode val="edge"/>
          <c:x val="0.11681210005817352"/>
          <c:y val="2.3952095808383235E-2"/>
        </c:manualLayout>
      </c:layout>
      <c:overlay val="0"/>
    </c:title>
    <c:autoTitleDeleted val="0"/>
    <c:plotArea>
      <c:layout/>
      <c:barChart>
        <c:barDir val="col"/>
        <c:grouping val="clustered"/>
        <c:varyColors val="0"/>
        <c:ser>
          <c:idx val="0"/>
          <c:order val="0"/>
          <c:invertIfNegative val="0"/>
          <c:dLbls>
            <c:dLbl>
              <c:idx val="0"/>
              <c:layout>
                <c:manualLayout>
                  <c:x val="0"/>
                  <c:y val="1.0335917312661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28-44A2-9EC2-774196F52F72}"/>
                </c:ext>
              </c:extLst>
            </c:dLbl>
            <c:dLbl>
              <c:idx val="1"/>
              <c:layout>
                <c:manualLayout>
                  <c:x val="0"/>
                  <c:y val="1.0335917312661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28-44A2-9EC2-774196F52F72}"/>
                </c:ext>
              </c:extLst>
            </c:dLbl>
            <c:dLbl>
              <c:idx val="2"/>
              <c:layout>
                <c:manualLayout>
                  <c:x val="0"/>
                  <c:y val="2.067183462532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28-44A2-9EC2-774196F52F72}"/>
                </c:ext>
              </c:extLst>
            </c:dLbl>
            <c:dLbl>
              <c:idx val="3"/>
              <c:layout>
                <c:manualLayout>
                  <c:x val="0"/>
                  <c:y val="6.8906115417743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28-44A2-9EC2-774196F52F72}"/>
                </c:ext>
              </c:extLst>
            </c:dLbl>
            <c:dLbl>
              <c:idx val="4"/>
              <c:layout>
                <c:manualLayout>
                  <c:x val="0"/>
                  <c:y val="1.3781223083548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28-44A2-9EC2-774196F52F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'17.4.'!$C$3:$K$3</c:f>
              <c:strCache>
                <c:ptCount val="9"/>
                <c:pt idx="0">
                  <c:v>vztahy mezi lidmi a spolky </c:v>
                </c:pt>
                <c:pt idx="1">
                  <c:v>pasivita</c:v>
                </c:pt>
                <c:pt idx="2">
                  <c:v>žádný</c:v>
                </c:pt>
                <c:pt idx="3">
                  <c:v>infrastruktura</c:v>
                </c:pt>
                <c:pt idx="4">
                  <c:v>silnice</c:v>
                </c:pt>
                <c:pt idx="5">
                  <c:v>administrativa a nedostatek peněz</c:v>
                </c:pt>
                <c:pt idx="6">
                  <c:v>malá podpora podnikání  </c:v>
                </c:pt>
                <c:pt idx="7">
                  <c:v>znečišťovatel - podnik</c:v>
                </c:pt>
                <c:pt idx="8">
                  <c:v>neudržované objekty, nepořádek </c:v>
                </c:pt>
              </c:strCache>
            </c:strRef>
          </c:cat>
          <c:val>
            <c:numRef>
              <c:f>'17.4.'!$C$4:$K$4</c:f>
              <c:numCache>
                <c:formatCode>General</c:formatCode>
                <c:ptCount val="9"/>
                <c:pt idx="0">
                  <c:v>10</c:v>
                </c:pt>
                <c:pt idx="1">
                  <c:v>9</c:v>
                </c:pt>
                <c:pt idx="2">
                  <c:v>8</c:v>
                </c:pt>
                <c:pt idx="3">
                  <c:v>6</c:v>
                </c:pt>
                <c:pt idx="4">
                  <c:v>6</c:v>
                </c:pt>
                <c:pt idx="5">
                  <c:v>5</c:v>
                </c:pt>
                <c:pt idx="6">
                  <c:v>2</c:v>
                </c:pt>
                <c:pt idx="7">
                  <c:v>2</c:v>
                </c:pt>
                <c:pt idx="8">
                  <c:v>1</c:v>
                </c:pt>
              </c:numCache>
            </c:numRef>
          </c:val>
          <c:extLst>
            <c:ext xmlns:c16="http://schemas.microsoft.com/office/drawing/2014/chart" uri="{C3380CC4-5D6E-409C-BE32-E72D297353CC}">
              <c16:uniqueId val="{00000000-1144-4C12-9081-69DD305E918A}"/>
            </c:ext>
          </c:extLst>
        </c:ser>
        <c:dLbls>
          <c:showLegendKey val="0"/>
          <c:showVal val="0"/>
          <c:showCatName val="0"/>
          <c:showSerName val="0"/>
          <c:showPercent val="0"/>
          <c:showBubbleSize val="0"/>
        </c:dLbls>
        <c:gapWidth val="150"/>
        <c:axId val="220872704"/>
        <c:axId val="220874240"/>
      </c:barChart>
      <c:catAx>
        <c:axId val="220872704"/>
        <c:scaling>
          <c:orientation val="minMax"/>
        </c:scaling>
        <c:delete val="0"/>
        <c:axPos val="b"/>
        <c:numFmt formatCode="General" sourceLinked="0"/>
        <c:majorTickMark val="none"/>
        <c:minorTickMark val="none"/>
        <c:tickLblPos val="nextTo"/>
        <c:crossAx val="220874240"/>
        <c:crosses val="autoZero"/>
        <c:auto val="1"/>
        <c:lblAlgn val="ctr"/>
        <c:lblOffset val="100"/>
        <c:noMultiLvlLbl val="0"/>
      </c:catAx>
      <c:valAx>
        <c:axId val="220874240"/>
        <c:scaling>
          <c:orientation val="minMax"/>
        </c:scaling>
        <c:delete val="0"/>
        <c:axPos val="l"/>
        <c:majorGridlines/>
        <c:numFmt formatCode="General" sourceLinked="1"/>
        <c:majorTickMark val="none"/>
        <c:minorTickMark val="none"/>
        <c:tickLblPos val="nextTo"/>
        <c:crossAx val="220872704"/>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cs-CZ" b="0">
                <a:solidFill>
                  <a:schemeClr val="tx1">
                    <a:lumMod val="50000"/>
                    <a:lumOff val="50000"/>
                  </a:schemeClr>
                </a:solidFill>
              </a:rPr>
              <a:t>Územní</a:t>
            </a:r>
            <a:r>
              <a:rPr lang="cs-CZ" b="0" baseline="0">
                <a:solidFill>
                  <a:schemeClr val="tx1">
                    <a:lumMod val="50000"/>
                    <a:lumOff val="50000"/>
                  </a:schemeClr>
                </a:solidFill>
              </a:rPr>
              <a:t> plány obcí MAS Nad Orlicí - stav 2014</a:t>
            </a:r>
            <a:endParaRPr lang="cs-CZ" b="0">
              <a:solidFill>
                <a:schemeClr val="tx1">
                  <a:lumMod val="50000"/>
                  <a:lumOff val="50000"/>
                </a:schemeClr>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FD-4B57-BE90-8BCF12CC23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FD-4B57-BE90-8BCF12CC23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FD-4B57-BE90-8BCF12CC23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FD-4B57-BE90-8BCF12CC233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FD-4B57-BE90-8BCF12CC23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List1!$F$65:$F$69</c:f>
              <c:strCache>
                <c:ptCount val="5"/>
                <c:pt idx="0">
                  <c:v>ÚP v procesu</c:v>
                </c:pt>
                <c:pt idx="1">
                  <c:v>nový</c:v>
                </c:pt>
                <c:pt idx="2">
                  <c:v>platný</c:v>
                </c:pt>
                <c:pt idx="3">
                  <c:v>zastaralý</c:v>
                </c:pt>
                <c:pt idx="4">
                  <c:v>neuvedeno</c:v>
                </c:pt>
              </c:strCache>
            </c:strRef>
          </c:cat>
          <c:val>
            <c:numRef>
              <c:f>List1!$G$65:$G$69</c:f>
              <c:numCache>
                <c:formatCode>General</c:formatCode>
                <c:ptCount val="5"/>
                <c:pt idx="0">
                  <c:v>16</c:v>
                </c:pt>
                <c:pt idx="1">
                  <c:v>14</c:v>
                </c:pt>
                <c:pt idx="2">
                  <c:v>18</c:v>
                </c:pt>
                <c:pt idx="3">
                  <c:v>6</c:v>
                </c:pt>
                <c:pt idx="4">
                  <c:v>4</c:v>
                </c:pt>
              </c:numCache>
            </c:numRef>
          </c:val>
          <c:extLst>
            <c:ext xmlns:c16="http://schemas.microsoft.com/office/drawing/2014/chart" uri="{C3380CC4-5D6E-409C-BE32-E72D297353CC}">
              <c16:uniqueId val="{0000000A-EBFD-4B57-BE90-8BCF12CC233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Počet</a:t>
            </a:r>
            <a:r>
              <a:rPr lang="cs-CZ" b="1" baseline="0"/>
              <a:t> uchazečů na 1 volné místo - </a:t>
            </a:r>
          </a:p>
          <a:p>
            <a:pPr>
              <a:defRPr sz="1400" b="0" i="0" u="none" strike="noStrike" kern="1200" spc="0" baseline="0">
                <a:solidFill>
                  <a:schemeClr val="tx1">
                    <a:lumMod val="65000"/>
                    <a:lumOff val="35000"/>
                  </a:schemeClr>
                </a:solidFill>
                <a:latin typeface="+mn-lt"/>
                <a:ea typeface="+mn-ea"/>
                <a:cs typeface="+mn-cs"/>
              </a:defRPr>
            </a:pPr>
            <a:r>
              <a:rPr lang="cs-CZ" b="1" baseline="0"/>
              <a:t>MAS NAD ORLICÍ 2013/2014</a:t>
            </a:r>
            <a:endParaRPr lang="cs-CZ" b="1"/>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strRef>
              <c:f>List4!$B$15:$M$15</c:f>
              <c:strCache>
                <c:ptCount val="12"/>
                <c:pt idx="0">
                  <c:v> 3/2013</c:v>
                </c:pt>
                <c:pt idx="1">
                  <c:v>4/20113</c:v>
                </c:pt>
                <c:pt idx="2">
                  <c:v> 5/2013</c:v>
                </c:pt>
                <c:pt idx="3">
                  <c:v> 6/2013</c:v>
                </c:pt>
                <c:pt idx="4">
                  <c:v> 7/2013</c:v>
                </c:pt>
                <c:pt idx="5">
                  <c:v> 8/2013</c:v>
                </c:pt>
                <c:pt idx="6">
                  <c:v> 9/2013</c:v>
                </c:pt>
                <c:pt idx="7">
                  <c:v> 10/2013</c:v>
                </c:pt>
                <c:pt idx="8">
                  <c:v> 11/2013</c:v>
                </c:pt>
                <c:pt idx="9">
                  <c:v> 12/2013</c:v>
                </c:pt>
                <c:pt idx="10">
                  <c:v> 1/2014</c:v>
                </c:pt>
                <c:pt idx="11">
                  <c:v> 2/12014</c:v>
                </c:pt>
              </c:strCache>
            </c:strRef>
          </c:cat>
          <c:val>
            <c:numRef>
              <c:f>List4!$B$16:$M$16</c:f>
              <c:numCache>
                <c:formatCode>0.0</c:formatCode>
                <c:ptCount val="12"/>
                <c:pt idx="0">
                  <c:v>13.146408839779006</c:v>
                </c:pt>
                <c:pt idx="1">
                  <c:v>10.816901408450699</c:v>
                </c:pt>
                <c:pt idx="2">
                  <c:v>9.4515738498789368</c:v>
                </c:pt>
                <c:pt idx="3">
                  <c:v>7.6890927624872587</c:v>
                </c:pt>
                <c:pt idx="4">
                  <c:v>5.8643678160919199</c:v>
                </c:pt>
                <c:pt idx="5">
                  <c:v>5.464944649446438</c:v>
                </c:pt>
                <c:pt idx="6">
                  <c:v>4.3281622911694475</c:v>
                </c:pt>
                <c:pt idx="7">
                  <c:v>4.4643320363164349</c:v>
                </c:pt>
                <c:pt idx="8">
                  <c:v>4.3309768637532065</c:v>
                </c:pt>
                <c:pt idx="9">
                  <c:v>5.3457602339181314</c:v>
                </c:pt>
                <c:pt idx="10">
                  <c:v>5.6539611360239155</c:v>
                </c:pt>
                <c:pt idx="11">
                  <c:v>5.0605844618673776</c:v>
                </c:pt>
              </c:numCache>
            </c:numRef>
          </c:val>
          <c:smooth val="0"/>
          <c:extLst>
            <c:ext xmlns:c16="http://schemas.microsoft.com/office/drawing/2014/chart" uri="{C3380CC4-5D6E-409C-BE32-E72D297353CC}">
              <c16:uniqueId val="{00000000-4D2B-454F-A8AE-0B52B8D0BB27}"/>
            </c:ext>
          </c:extLst>
        </c:ser>
        <c:dLbls>
          <c:showLegendKey val="0"/>
          <c:showVal val="0"/>
          <c:showCatName val="0"/>
          <c:showSerName val="0"/>
          <c:showPercent val="0"/>
          <c:showBubbleSize val="0"/>
        </c:dLbls>
        <c:smooth val="0"/>
        <c:axId val="221468544"/>
        <c:axId val="221470080"/>
      </c:lineChart>
      <c:catAx>
        <c:axId val="2214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470080"/>
        <c:crosses val="autoZero"/>
        <c:auto val="1"/>
        <c:lblAlgn val="ctr"/>
        <c:lblOffset val="100"/>
        <c:noMultiLvlLbl val="0"/>
      </c:catAx>
      <c:valAx>
        <c:axId val="221470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46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a:t>
            </a:r>
            <a:r>
              <a:rPr lang="cs-CZ" baseline="0"/>
              <a:t> zaměstnaných v jednotlivých sektorech </a:t>
            </a:r>
            <a:endParaRPr lang="cs-CZ"/>
          </a:p>
        </c:rich>
      </c:tx>
      <c:overlay val="0"/>
      <c:spPr>
        <a:noFill/>
        <a:ln>
          <a:noFill/>
        </a:ln>
        <a:effectLst/>
      </c:spPr>
    </c:title>
    <c:autoTitleDeleted val="0"/>
    <c:plotArea>
      <c:layout/>
      <c:barChart>
        <c:barDir val="col"/>
        <c:grouping val="percentStacked"/>
        <c:varyColors val="0"/>
        <c:ser>
          <c:idx val="0"/>
          <c:order val="0"/>
          <c:tx>
            <c:strRef>
              <c:f>List4!$B$52</c:f>
              <c:strCache>
                <c:ptCount val="1"/>
                <c:pt idx="0">
                  <c:v>zemědělství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List4!$A$53:$A$55</c:f>
              <c:strCache>
                <c:ptCount val="3"/>
                <c:pt idx="0">
                  <c:v>ČR</c:v>
                </c:pt>
                <c:pt idx="1">
                  <c:v>Královéhradecký</c:v>
                </c:pt>
                <c:pt idx="2">
                  <c:v>Pardubický</c:v>
                </c:pt>
              </c:strCache>
            </c:strRef>
          </c:cat>
          <c:val>
            <c:numRef>
              <c:f>List4!$B$53:$B$55</c:f>
              <c:numCache>
                <c:formatCode>General</c:formatCode>
                <c:ptCount val="3"/>
                <c:pt idx="0">
                  <c:v>3</c:v>
                </c:pt>
                <c:pt idx="1">
                  <c:v>4.3</c:v>
                </c:pt>
                <c:pt idx="2">
                  <c:v>5.0999999999999996</c:v>
                </c:pt>
              </c:numCache>
            </c:numRef>
          </c:val>
          <c:extLst>
            <c:ext xmlns:c16="http://schemas.microsoft.com/office/drawing/2014/chart" uri="{C3380CC4-5D6E-409C-BE32-E72D297353CC}">
              <c16:uniqueId val="{00000000-2A89-4C08-8B85-4B4FF30CEBF4}"/>
            </c:ext>
          </c:extLst>
        </c:ser>
        <c:ser>
          <c:idx val="1"/>
          <c:order val="1"/>
          <c:tx>
            <c:strRef>
              <c:f>List4!$C$52</c:f>
              <c:strCache>
                <c:ptCount val="1"/>
                <c:pt idx="0">
                  <c:v>průmysl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List4!$A$53:$A$55</c:f>
              <c:strCache>
                <c:ptCount val="3"/>
                <c:pt idx="0">
                  <c:v>ČR</c:v>
                </c:pt>
                <c:pt idx="1">
                  <c:v>Královéhradecký</c:v>
                </c:pt>
                <c:pt idx="2">
                  <c:v>Pardubický</c:v>
                </c:pt>
              </c:strCache>
            </c:strRef>
          </c:cat>
          <c:val>
            <c:numRef>
              <c:f>List4!$C$53:$C$55</c:f>
              <c:numCache>
                <c:formatCode>General</c:formatCode>
                <c:ptCount val="3"/>
                <c:pt idx="0">
                  <c:v>37.5</c:v>
                </c:pt>
                <c:pt idx="1">
                  <c:v>40.6</c:v>
                </c:pt>
                <c:pt idx="2">
                  <c:v>42.2</c:v>
                </c:pt>
              </c:numCache>
            </c:numRef>
          </c:val>
          <c:extLst>
            <c:ext xmlns:c16="http://schemas.microsoft.com/office/drawing/2014/chart" uri="{C3380CC4-5D6E-409C-BE32-E72D297353CC}">
              <c16:uniqueId val="{00000001-2A89-4C08-8B85-4B4FF30CEBF4}"/>
            </c:ext>
          </c:extLst>
        </c:ser>
        <c:ser>
          <c:idx val="2"/>
          <c:order val="2"/>
          <c:tx>
            <c:strRef>
              <c:f>List4!$D$52</c:f>
              <c:strCache>
                <c:ptCount val="1"/>
                <c:pt idx="0">
                  <c:v>služby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List4!$A$53:$A$55</c:f>
              <c:strCache>
                <c:ptCount val="3"/>
                <c:pt idx="0">
                  <c:v>ČR</c:v>
                </c:pt>
                <c:pt idx="1">
                  <c:v>Královéhradecký</c:v>
                </c:pt>
                <c:pt idx="2">
                  <c:v>Pardubický</c:v>
                </c:pt>
              </c:strCache>
            </c:strRef>
          </c:cat>
          <c:val>
            <c:numRef>
              <c:f>List4!$D$53:$D$55</c:f>
              <c:numCache>
                <c:formatCode>General</c:formatCode>
                <c:ptCount val="3"/>
                <c:pt idx="0">
                  <c:v>59.5</c:v>
                </c:pt>
                <c:pt idx="1">
                  <c:v>55.1</c:v>
                </c:pt>
                <c:pt idx="2">
                  <c:v>52.7</c:v>
                </c:pt>
              </c:numCache>
            </c:numRef>
          </c:val>
          <c:extLst>
            <c:ext xmlns:c16="http://schemas.microsoft.com/office/drawing/2014/chart" uri="{C3380CC4-5D6E-409C-BE32-E72D297353CC}">
              <c16:uniqueId val="{00000002-2A89-4C08-8B85-4B4FF30CEBF4}"/>
            </c:ext>
          </c:extLst>
        </c:ser>
        <c:dLbls>
          <c:showLegendKey val="0"/>
          <c:showVal val="1"/>
          <c:showCatName val="0"/>
          <c:showSerName val="0"/>
          <c:showPercent val="0"/>
          <c:showBubbleSize val="0"/>
        </c:dLbls>
        <c:gapWidth val="150"/>
        <c:overlap val="100"/>
        <c:axId val="221567616"/>
        <c:axId val="221598080"/>
      </c:barChart>
      <c:catAx>
        <c:axId val="22156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598080"/>
        <c:crosses val="autoZero"/>
        <c:auto val="1"/>
        <c:lblAlgn val="ctr"/>
        <c:lblOffset val="100"/>
        <c:noMultiLvlLbl val="0"/>
      </c:catAx>
      <c:valAx>
        <c:axId val="2215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56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Porovnání hustoty osídlení MAS NAD ORLICÍ</a:t>
            </a:r>
          </a:p>
        </c:rich>
      </c:tx>
      <c:overlay val="0"/>
    </c:title>
    <c:autoTitleDeleted val="0"/>
    <c:plotArea>
      <c:layout/>
      <c:barChart>
        <c:barDir val="col"/>
        <c:grouping val="clustered"/>
        <c:varyColors val="0"/>
        <c:ser>
          <c:idx val="0"/>
          <c:order val="0"/>
          <c:tx>
            <c:strRef>
              <c:f>List1!$B$21</c:f>
              <c:strCache>
                <c:ptCount val="1"/>
                <c:pt idx="0">
                  <c:v>hustota</c:v>
                </c:pt>
              </c:strCache>
            </c:strRef>
          </c:tx>
          <c:invertIfNegative val="0"/>
          <c:dLbls>
            <c:dLbl>
              <c:idx val="0"/>
              <c:layout>
                <c:manualLayout>
                  <c:x val="-2.0336241317303899E-17"/>
                  <c:y val="1.2568781843446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A9-4417-B634-49FD72D5289F}"/>
                </c:ext>
              </c:extLst>
            </c:dLbl>
            <c:dLbl>
              <c:idx val="1"/>
              <c:layout>
                <c:manualLayout>
                  <c:x val="2.218524681087105E-3"/>
                  <c:y val="1.2568781843446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A9-4417-B634-49FD72D5289F}"/>
                </c:ext>
              </c:extLst>
            </c:dLbl>
            <c:dLbl>
              <c:idx val="2"/>
              <c:layout>
                <c:manualLayout>
                  <c:x val="0"/>
                  <c:y val="8.6472132159950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A9-4417-B634-49FD72D5289F}"/>
                </c:ext>
              </c:extLst>
            </c:dLbl>
            <c:dLbl>
              <c:idx val="3"/>
              <c:layout>
                <c:manualLayout>
                  <c:x val="-4.4370493621742144E-3"/>
                  <c:y val="1.2568781843446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A9-4417-B634-49FD72D5289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List1!$A$22:$A$25</c:f>
              <c:strCache>
                <c:ptCount val="4"/>
                <c:pt idx="0">
                  <c:v>MAS</c:v>
                </c:pt>
                <c:pt idx="1">
                  <c:v>Královéhradecký kraj</c:v>
                </c:pt>
                <c:pt idx="2">
                  <c:v>Pardubický kraj</c:v>
                </c:pt>
                <c:pt idx="3">
                  <c:v>ČR</c:v>
                </c:pt>
              </c:strCache>
            </c:strRef>
          </c:cat>
          <c:val>
            <c:numRef>
              <c:f>List1!$B$22:$B$25</c:f>
              <c:numCache>
                <c:formatCode>General</c:formatCode>
                <c:ptCount val="4"/>
                <c:pt idx="0">
                  <c:v>108</c:v>
                </c:pt>
                <c:pt idx="1">
                  <c:v>116</c:v>
                </c:pt>
                <c:pt idx="2">
                  <c:v>114</c:v>
                </c:pt>
                <c:pt idx="3">
                  <c:v>134</c:v>
                </c:pt>
              </c:numCache>
            </c:numRef>
          </c:val>
          <c:extLst>
            <c:ext xmlns:c16="http://schemas.microsoft.com/office/drawing/2014/chart" uri="{C3380CC4-5D6E-409C-BE32-E72D297353CC}">
              <c16:uniqueId val="{00000004-4FA9-4417-B634-49FD72D5289F}"/>
            </c:ext>
          </c:extLst>
        </c:ser>
        <c:dLbls>
          <c:showLegendKey val="0"/>
          <c:showVal val="1"/>
          <c:showCatName val="0"/>
          <c:showSerName val="0"/>
          <c:showPercent val="0"/>
          <c:showBubbleSize val="0"/>
        </c:dLbls>
        <c:gapWidth val="75"/>
        <c:overlap val="40"/>
        <c:axId val="115109888"/>
        <c:axId val="115111424"/>
      </c:barChart>
      <c:catAx>
        <c:axId val="115109888"/>
        <c:scaling>
          <c:orientation val="minMax"/>
        </c:scaling>
        <c:delete val="0"/>
        <c:axPos val="b"/>
        <c:numFmt formatCode="General" sourceLinked="0"/>
        <c:majorTickMark val="none"/>
        <c:minorTickMark val="none"/>
        <c:tickLblPos val="nextTo"/>
        <c:crossAx val="115111424"/>
        <c:crosses val="autoZero"/>
        <c:auto val="1"/>
        <c:lblAlgn val="ctr"/>
        <c:lblOffset val="100"/>
        <c:noMultiLvlLbl val="0"/>
      </c:catAx>
      <c:valAx>
        <c:axId val="115111424"/>
        <c:scaling>
          <c:orientation val="minMax"/>
        </c:scaling>
        <c:delete val="0"/>
        <c:axPos val="l"/>
        <c:majorGridlines/>
        <c:numFmt formatCode="General" sourceLinked="1"/>
        <c:majorTickMark val="none"/>
        <c:minorTickMark val="none"/>
        <c:tickLblPos val="nextTo"/>
        <c:crossAx val="1151098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sz="1400" b="0">
                <a:solidFill>
                  <a:schemeClr val="tx1">
                    <a:lumMod val="50000"/>
                    <a:lumOff val="50000"/>
                  </a:schemeClr>
                </a:solidFill>
              </a:defRPr>
            </a:pPr>
            <a:r>
              <a:rPr lang="cs-CZ" sz="1400" b="0">
                <a:solidFill>
                  <a:schemeClr val="tx1">
                    <a:lumMod val="50000"/>
                    <a:lumOff val="50000"/>
                  </a:schemeClr>
                </a:solidFill>
              </a:rPr>
              <a:t>Podíl zemedělské a nezemědělské plochy na území </a:t>
            </a:r>
          </a:p>
          <a:p>
            <a:pPr>
              <a:defRPr sz="1400" b="0">
                <a:solidFill>
                  <a:schemeClr val="tx1">
                    <a:lumMod val="50000"/>
                    <a:lumOff val="50000"/>
                  </a:schemeClr>
                </a:solidFill>
              </a:defRPr>
            </a:pPr>
            <a:r>
              <a:rPr lang="cs-CZ" sz="1400" b="0">
                <a:solidFill>
                  <a:schemeClr val="tx1">
                    <a:lumMod val="50000"/>
                    <a:lumOff val="50000"/>
                  </a:schemeClr>
                </a:solidFill>
              </a:rPr>
              <a:t>MAS NAD ORLICÍ (v</a:t>
            </a:r>
            <a:r>
              <a:rPr lang="cs-CZ" sz="1400" b="0" baseline="0">
                <a:solidFill>
                  <a:schemeClr val="tx1">
                    <a:lumMod val="50000"/>
                    <a:lumOff val="50000"/>
                  </a:schemeClr>
                </a:solidFill>
              </a:rPr>
              <a:t> ha)</a:t>
            </a:r>
            <a:endParaRPr lang="cs-CZ" sz="1400" b="0">
              <a:solidFill>
                <a:schemeClr val="tx1">
                  <a:lumMod val="50000"/>
                  <a:lumOff val="50000"/>
                </a:schemeClr>
              </a:solidFill>
            </a:endParaRPr>
          </a:p>
        </c:rich>
      </c:tx>
      <c:layout>
        <c:manualLayout>
          <c:xMode val="edge"/>
          <c:yMode val="edge"/>
          <c:x val="0.14455899198167241"/>
          <c:y val="3.1746031746031744E-2"/>
        </c:manualLayout>
      </c:layout>
      <c:overlay val="0"/>
    </c:title>
    <c:autoTitleDeleted val="0"/>
    <c:plotArea>
      <c:layout/>
      <c:pieChart>
        <c:varyColors val="1"/>
        <c:ser>
          <c:idx val="0"/>
          <c:order val="0"/>
          <c:dLbls>
            <c:dLbl>
              <c:idx val="0"/>
              <c:tx>
                <c:rich>
                  <a:bodyPr/>
                  <a:lstStyle/>
                  <a:p>
                    <a:r>
                      <a:rPr lang="en-US"/>
                      <a:t>26982</a:t>
                    </a:r>
                  </a:p>
                  <a:p>
                    <a:endParaRPr lang="en-US"/>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D0-42EB-A805-33F17BDC449C}"/>
                </c:ext>
              </c:extLst>
            </c:dLbl>
            <c:dLbl>
              <c:idx val="1"/>
              <c:tx>
                <c:rich>
                  <a:bodyPr/>
                  <a:lstStyle/>
                  <a:p>
                    <a:r>
                      <a:rPr lang="en-US"/>
                      <a:t>20336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D0-42EB-A805-33F17BDC449C}"/>
                </c:ext>
              </c:extLst>
            </c:dLbl>
            <c:spPr>
              <a:noFill/>
              <a:ln>
                <a:noFill/>
              </a:ln>
              <a:effectLst/>
            </c:spPr>
            <c:txPr>
              <a:bodyPr rot="0" vert="horz"/>
              <a:lstStyle/>
              <a:p>
                <a:pPr>
                  <a:defRPr/>
                </a:pPr>
                <a:endParaRPr lang="cs-CZ"/>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'C:\Data Kac\Dropbox\Strategie\Strategie_2014_2020\tabulky\[GRAFY.xlsx]č.11A'!$M$14:$M$15</c:f>
              <c:strCache>
                <c:ptCount val="2"/>
                <c:pt idx="0">
                  <c:v>zemědělská půda</c:v>
                </c:pt>
                <c:pt idx="1">
                  <c:v>nezemědělská půda</c:v>
                </c:pt>
              </c:strCache>
            </c:strRef>
          </c:cat>
          <c:val>
            <c:numRef>
              <c:f>'C:\Data Kac\Dropbox\Strategie\Strategie_2014_2020\tabulky\[GRAFY.xlsx]č.11A'!$N$14:$N$15</c:f>
              <c:numCache>
                <c:formatCode>General</c:formatCode>
                <c:ptCount val="2"/>
                <c:pt idx="0">
                  <c:v>27017</c:v>
                </c:pt>
                <c:pt idx="1">
                  <c:v>20298</c:v>
                </c:pt>
              </c:numCache>
            </c:numRef>
          </c:val>
          <c:extLst>
            <c:ext xmlns:c16="http://schemas.microsoft.com/office/drawing/2014/chart" uri="{C3380CC4-5D6E-409C-BE32-E72D297353CC}">
              <c16:uniqueId val="{00000002-AED0-42EB-A805-33F17BDC449C}"/>
            </c:ext>
          </c:extLst>
        </c:ser>
        <c:dLbls>
          <c:showLegendKey val="0"/>
          <c:showVal val="1"/>
          <c:showCatName val="0"/>
          <c:showSerName val="0"/>
          <c:showPercent val="0"/>
          <c:showBubbleSize val="0"/>
          <c:showLeaderLines val="1"/>
        </c:dLbls>
        <c:firstSliceAng val="0"/>
      </c:pieChart>
    </c:plotArea>
    <c:legend>
      <c:legendPos val="b"/>
      <c:overlay val="0"/>
      <c:txPr>
        <a:bodyPr rot="0" vert="horz"/>
        <a:lstStyle/>
        <a:p>
          <a:pPr>
            <a:defRPr/>
          </a:pPr>
          <a:endParaRPr lang="cs-CZ"/>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0">
                <a:solidFill>
                  <a:schemeClr val="tx1">
                    <a:lumMod val="50000"/>
                    <a:lumOff val="50000"/>
                  </a:schemeClr>
                </a:solidFill>
              </a:defRPr>
            </a:pPr>
            <a:r>
              <a:rPr lang="en-US" sz="1400" b="0">
                <a:solidFill>
                  <a:schemeClr val="tx1">
                    <a:lumMod val="50000"/>
                    <a:lumOff val="50000"/>
                  </a:schemeClr>
                </a:solidFill>
              </a:rPr>
              <a:t>Druhy pozemků na území MAS</a:t>
            </a:r>
            <a:r>
              <a:rPr lang="cs-CZ" sz="1400" b="0">
                <a:solidFill>
                  <a:schemeClr val="tx1">
                    <a:lumMod val="50000"/>
                    <a:lumOff val="50000"/>
                  </a:schemeClr>
                </a:solidFill>
              </a:rPr>
              <a:t> NAD ORLICÍ</a:t>
            </a:r>
            <a:endParaRPr lang="en-US" sz="1400" b="0">
              <a:solidFill>
                <a:schemeClr val="tx1">
                  <a:lumMod val="50000"/>
                  <a:lumOff val="50000"/>
                </a:schemeClr>
              </a:solidFill>
            </a:endParaRPr>
          </a:p>
        </c:rich>
      </c:tx>
      <c:overlay val="0"/>
    </c:title>
    <c:autoTitleDeleted val="0"/>
    <c:plotArea>
      <c:layout/>
      <c:pieChart>
        <c:varyColors val="1"/>
        <c:ser>
          <c:idx val="0"/>
          <c:order val="0"/>
          <c:dLbls>
            <c:dLbl>
              <c:idx val="0"/>
              <c:tx>
                <c:rich>
                  <a:bodyPr/>
                  <a:lstStyle/>
                  <a:p>
                    <a:r>
                      <a:rPr lang="en-US"/>
                      <a:t>19549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0BE-4180-BE42-03EFC037E7F8}"/>
                </c:ext>
              </c:extLst>
            </c:dLbl>
            <c:dLbl>
              <c:idx val="1"/>
              <c:tx>
                <c:rich>
                  <a:bodyPr/>
                  <a:lstStyle/>
                  <a:p>
                    <a:r>
                      <a:rPr lang="en-US"/>
                      <a:t>1247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BE-4180-BE42-03EFC037E7F8}"/>
                </c:ext>
              </c:extLst>
            </c:dLbl>
            <c:dLbl>
              <c:idx val="2"/>
              <c:tx>
                <c:rich>
                  <a:bodyPr/>
                  <a:lstStyle/>
                  <a:p>
                    <a:r>
                      <a:rPr lang="en-US"/>
                      <a:t>59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0BE-4180-BE42-03EFC037E7F8}"/>
                </c:ext>
              </c:extLst>
            </c:dLbl>
            <c:dLbl>
              <c:idx val="3"/>
              <c:tx>
                <c:rich>
                  <a:bodyPr/>
                  <a:lstStyle/>
                  <a:p>
                    <a:r>
                      <a:rPr lang="en-US"/>
                      <a:t>6127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BE-4180-BE42-03EFC037E7F8}"/>
                </c:ext>
              </c:extLst>
            </c:dLbl>
            <c:dLbl>
              <c:idx val="4"/>
              <c:tx>
                <c:rich>
                  <a:bodyPr/>
                  <a:lstStyle/>
                  <a:p>
                    <a:r>
                      <a:rPr lang="en-US"/>
                      <a:t>15582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0BE-4180-BE42-03EFC037E7F8}"/>
                </c:ext>
              </c:extLst>
            </c:dLbl>
            <c:dLbl>
              <c:idx val="5"/>
              <c:tx>
                <c:rich>
                  <a:bodyPr/>
                  <a:lstStyle/>
                  <a:p>
                    <a:r>
                      <a:rPr lang="en-US"/>
                      <a:t>818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BE-4180-BE42-03EFC037E7F8}"/>
                </c:ext>
              </c:extLst>
            </c:dLbl>
            <c:dLbl>
              <c:idx val="6"/>
              <c:tx>
                <c:rich>
                  <a:bodyPr/>
                  <a:lstStyle/>
                  <a:p>
                    <a:r>
                      <a:rPr lang="en-US"/>
                      <a:t>885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0BE-4180-BE42-03EFC037E7F8}"/>
                </c:ext>
              </c:extLst>
            </c:dLbl>
            <c:dLbl>
              <c:idx val="7"/>
              <c:tx>
                <c:rich>
                  <a:bodyPr/>
                  <a:lstStyle/>
                  <a:p>
                    <a:r>
                      <a:rPr lang="en-US"/>
                      <a:t>3051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0BE-4180-BE42-03EFC037E7F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List6!$K$3:$K$10</c:f>
              <c:strCache>
                <c:ptCount val="8"/>
                <c:pt idx="0">
                  <c:v>orná půda</c:v>
                </c:pt>
                <c:pt idx="1">
                  <c:v>zahrady</c:v>
                </c:pt>
                <c:pt idx="2">
                  <c:v>ovocné sady</c:v>
                </c:pt>
                <c:pt idx="3">
                  <c:v>trvalé travní porosty</c:v>
                </c:pt>
                <c:pt idx="4">
                  <c:v>lesní pozemky</c:v>
                </c:pt>
                <c:pt idx="5">
                  <c:v>vodní plochy</c:v>
                </c:pt>
                <c:pt idx="6">
                  <c:v>zastavěné plochy a nádvoří</c:v>
                </c:pt>
                <c:pt idx="7">
                  <c:v>ostatní plochy</c:v>
                </c:pt>
              </c:strCache>
            </c:strRef>
          </c:cat>
          <c:val>
            <c:numRef>
              <c:f>List6!$L$3:$L$10</c:f>
              <c:numCache>
                <c:formatCode>General</c:formatCode>
                <c:ptCount val="8"/>
                <c:pt idx="0">
                  <c:v>19549</c:v>
                </c:pt>
                <c:pt idx="1">
                  <c:v>1247</c:v>
                </c:pt>
                <c:pt idx="2">
                  <c:v>59</c:v>
                </c:pt>
                <c:pt idx="3">
                  <c:v>6127</c:v>
                </c:pt>
                <c:pt idx="4">
                  <c:v>15582</c:v>
                </c:pt>
                <c:pt idx="5">
                  <c:v>818</c:v>
                </c:pt>
                <c:pt idx="6">
                  <c:v>885</c:v>
                </c:pt>
                <c:pt idx="7">
                  <c:v>3051</c:v>
                </c:pt>
              </c:numCache>
            </c:numRef>
          </c:val>
          <c:extLst>
            <c:ext xmlns:c16="http://schemas.microsoft.com/office/drawing/2014/chart" uri="{C3380CC4-5D6E-409C-BE32-E72D297353CC}">
              <c16:uniqueId val="{00000008-60BE-4180-BE42-03EFC037E7F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solidFill>
                  <a:schemeClr val="tx1">
                    <a:lumMod val="50000"/>
                    <a:lumOff val="50000"/>
                  </a:schemeClr>
                </a:solidFill>
              </a:defRPr>
            </a:pPr>
            <a:r>
              <a:rPr lang="cs-CZ" sz="1400" b="0">
                <a:solidFill>
                  <a:schemeClr val="tx1">
                    <a:lumMod val="50000"/>
                    <a:lumOff val="50000"/>
                  </a:schemeClr>
                </a:solidFill>
              </a:rPr>
              <a:t>Srovnání druhů pozemků ČR, krajů a MAS (%)</a:t>
            </a:r>
          </a:p>
        </c:rich>
      </c:tx>
      <c:overlay val="0"/>
    </c:title>
    <c:autoTitleDeleted val="0"/>
    <c:plotArea>
      <c:layout/>
      <c:barChart>
        <c:barDir val="col"/>
        <c:grouping val="clustered"/>
        <c:varyColors val="0"/>
        <c:ser>
          <c:idx val="0"/>
          <c:order val="0"/>
          <c:tx>
            <c:v>ČR</c:v>
          </c:tx>
          <c:invertIfNegative val="0"/>
          <c:cat>
            <c:strRef>
              <c:f>List8!$A$26:$J$26</c:f>
              <c:strCache>
                <c:ptCount val="10"/>
                <c:pt idx="0">
                  <c:v>orná</c:v>
                </c:pt>
                <c:pt idx="1">
                  <c:v>chmel</c:v>
                </c:pt>
                <c:pt idx="2">
                  <c:v>vinice</c:v>
                </c:pt>
                <c:pt idx="3">
                  <c:v>zahrady</c:v>
                </c:pt>
                <c:pt idx="4">
                  <c:v>sady</c:v>
                </c:pt>
                <c:pt idx="5">
                  <c:v>trvalé tr</c:v>
                </c:pt>
                <c:pt idx="6">
                  <c:v>lesní</c:v>
                </c:pt>
                <c:pt idx="7">
                  <c:v>vodní</c:v>
                </c:pt>
                <c:pt idx="8">
                  <c:v>zastavěné</c:v>
                </c:pt>
                <c:pt idx="9">
                  <c:v>ostatní</c:v>
                </c:pt>
              </c:strCache>
            </c:strRef>
          </c:cat>
          <c:val>
            <c:numRef>
              <c:f>List8!$A$27:$J$27</c:f>
              <c:numCache>
                <c:formatCode>#,##0</c:formatCode>
                <c:ptCount val="10"/>
                <c:pt idx="0">
                  <c:v>38</c:v>
                </c:pt>
                <c:pt idx="1">
                  <c:v>0</c:v>
                </c:pt>
                <c:pt idx="2">
                  <c:v>0</c:v>
                </c:pt>
                <c:pt idx="3">
                  <c:v>2</c:v>
                </c:pt>
                <c:pt idx="4">
                  <c:v>0</c:v>
                </c:pt>
                <c:pt idx="5">
                  <c:v>13</c:v>
                </c:pt>
                <c:pt idx="6">
                  <c:v>34</c:v>
                </c:pt>
                <c:pt idx="7">
                  <c:v>2</c:v>
                </c:pt>
                <c:pt idx="8">
                  <c:v>2</c:v>
                </c:pt>
                <c:pt idx="9">
                  <c:v>9</c:v>
                </c:pt>
              </c:numCache>
            </c:numRef>
          </c:val>
          <c:extLst>
            <c:ext xmlns:c16="http://schemas.microsoft.com/office/drawing/2014/chart" uri="{C3380CC4-5D6E-409C-BE32-E72D297353CC}">
              <c16:uniqueId val="{00000000-1C93-411D-8B3F-B2C5DA75741A}"/>
            </c:ext>
          </c:extLst>
        </c:ser>
        <c:ser>
          <c:idx val="1"/>
          <c:order val="1"/>
          <c:tx>
            <c:v>Královéhradecký kraj</c:v>
          </c:tx>
          <c:invertIfNegative val="0"/>
          <c:cat>
            <c:strRef>
              <c:f>List8!$A$26:$J$26</c:f>
              <c:strCache>
                <c:ptCount val="10"/>
                <c:pt idx="0">
                  <c:v>orná</c:v>
                </c:pt>
                <c:pt idx="1">
                  <c:v>chmel</c:v>
                </c:pt>
                <c:pt idx="2">
                  <c:v>vinice</c:v>
                </c:pt>
                <c:pt idx="3">
                  <c:v>zahrady</c:v>
                </c:pt>
                <c:pt idx="4">
                  <c:v>sady</c:v>
                </c:pt>
                <c:pt idx="5">
                  <c:v>trvalé tr</c:v>
                </c:pt>
                <c:pt idx="6">
                  <c:v>lesní</c:v>
                </c:pt>
                <c:pt idx="7">
                  <c:v>vodní</c:v>
                </c:pt>
                <c:pt idx="8">
                  <c:v>zastavěné</c:v>
                </c:pt>
                <c:pt idx="9">
                  <c:v>ostatní</c:v>
                </c:pt>
              </c:strCache>
            </c:strRef>
          </c:cat>
          <c:val>
            <c:numRef>
              <c:f>List8!$A$28:$J$28</c:f>
              <c:numCache>
                <c:formatCode>General</c:formatCode>
                <c:ptCount val="10"/>
                <c:pt idx="0" formatCode="#,##0">
                  <c:v>40</c:v>
                </c:pt>
                <c:pt idx="1">
                  <c:v>0</c:v>
                </c:pt>
                <c:pt idx="2">
                  <c:v>0</c:v>
                </c:pt>
                <c:pt idx="3" formatCode="#,##0">
                  <c:v>2</c:v>
                </c:pt>
                <c:pt idx="4" formatCode="#,##0">
                  <c:v>1</c:v>
                </c:pt>
                <c:pt idx="5" formatCode="#,##0">
                  <c:v>15</c:v>
                </c:pt>
                <c:pt idx="6" formatCode="#,##0">
                  <c:v>31</c:v>
                </c:pt>
                <c:pt idx="7" formatCode="#,##0">
                  <c:v>2</c:v>
                </c:pt>
                <c:pt idx="8" formatCode="#,##0">
                  <c:v>2</c:v>
                </c:pt>
                <c:pt idx="9" formatCode="#,##0">
                  <c:v>7</c:v>
                </c:pt>
              </c:numCache>
            </c:numRef>
          </c:val>
          <c:extLst>
            <c:ext xmlns:c16="http://schemas.microsoft.com/office/drawing/2014/chart" uri="{C3380CC4-5D6E-409C-BE32-E72D297353CC}">
              <c16:uniqueId val="{00000001-1C93-411D-8B3F-B2C5DA75741A}"/>
            </c:ext>
          </c:extLst>
        </c:ser>
        <c:ser>
          <c:idx val="2"/>
          <c:order val="2"/>
          <c:tx>
            <c:v>Pardubický kraj</c:v>
          </c:tx>
          <c:invertIfNegative val="0"/>
          <c:cat>
            <c:strRef>
              <c:f>List8!$A$26:$J$26</c:f>
              <c:strCache>
                <c:ptCount val="10"/>
                <c:pt idx="0">
                  <c:v>orná</c:v>
                </c:pt>
                <c:pt idx="1">
                  <c:v>chmel</c:v>
                </c:pt>
                <c:pt idx="2">
                  <c:v>vinice</c:v>
                </c:pt>
                <c:pt idx="3">
                  <c:v>zahrady</c:v>
                </c:pt>
                <c:pt idx="4">
                  <c:v>sady</c:v>
                </c:pt>
                <c:pt idx="5">
                  <c:v>trvalé tr</c:v>
                </c:pt>
                <c:pt idx="6">
                  <c:v>lesní</c:v>
                </c:pt>
                <c:pt idx="7">
                  <c:v>vodní</c:v>
                </c:pt>
                <c:pt idx="8">
                  <c:v>zastavěné</c:v>
                </c:pt>
                <c:pt idx="9">
                  <c:v>ostatní</c:v>
                </c:pt>
              </c:strCache>
            </c:strRef>
          </c:cat>
          <c:val>
            <c:numRef>
              <c:f>List8!$A$29:$J$29</c:f>
              <c:numCache>
                <c:formatCode>General</c:formatCode>
                <c:ptCount val="10"/>
                <c:pt idx="0" formatCode="#,##0">
                  <c:v>43</c:v>
                </c:pt>
                <c:pt idx="1">
                  <c:v>0</c:v>
                </c:pt>
                <c:pt idx="2">
                  <c:v>0</c:v>
                </c:pt>
                <c:pt idx="3" formatCode="#,##0">
                  <c:v>3</c:v>
                </c:pt>
                <c:pt idx="4" formatCode="#,##0">
                  <c:v>0</c:v>
                </c:pt>
                <c:pt idx="5" formatCode="#,##0">
                  <c:v>14</c:v>
                </c:pt>
                <c:pt idx="6" formatCode="#,##0">
                  <c:v>30</c:v>
                </c:pt>
                <c:pt idx="7" formatCode="#,##0">
                  <c:v>1</c:v>
                </c:pt>
                <c:pt idx="8" formatCode="#,##0">
                  <c:v>2</c:v>
                </c:pt>
                <c:pt idx="9" formatCode="#,##0">
                  <c:v>7</c:v>
                </c:pt>
              </c:numCache>
            </c:numRef>
          </c:val>
          <c:extLst>
            <c:ext xmlns:c16="http://schemas.microsoft.com/office/drawing/2014/chart" uri="{C3380CC4-5D6E-409C-BE32-E72D297353CC}">
              <c16:uniqueId val="{00000002-1C93-411D-8B3F-B2C5DA75741A}"/>
            </c:ext>
          </c:extLst>
        </c:ser>
        <c:ser>
          <c:idx val="3"/>
          <c:order val="3"/>
          <c:tx>
            <c:v>MAS</c:v>
          </c:tx>
          <c:invertIfNegative val="0"/>
          <c:cat>
            <c:strRef>
              <c:f>List8!$A$26:$J$26</c:f>
              <c:strCache>
                <c:ptCount val="10"/>
                <c:pt idx="0">
                  <c:v>orná</c:v>
                </c:pt>
                <c:pt idx="1">
                  <c:v>chmel</c:v>
                </c:pt>
                <c:pt idx="2">
                  <c:v>vinice</c:v>
                </c:pt>
                <c:pt idx="3">
                  <c:v>zahrady</c:v>
                </c:pt>
                <c:pt idx="4">
                  <c:v>sady</c:v>
                </c:pt>
                <c:pt idx="5">
                  <c:v>trvalé tr</c:v>
                </c:pt>
                <c:pt idx="6">
                  <c:v>lesní</c:v>
                </c:pt>
                <c:pt idx="7">
                  <c:v>vodní</c:v>
                </c:pt>
                <c:pt idx="8">
                  <c:v>zastavěné</c:v>
                </c:pt>
                <c:pt idx="9">
                  <c:v>ostatní</c:v>
                </c:pt>
              </c:strCache>
            </c:strRef>
          </c:cat>
          <c:val>
            <c:numRef>
              <c:f>List8!$A$30:$J$30</c:f>
              <c:numCache>
                <c:formatCode>General</c:formatCode>
                <c:ptCount val="10"/>
                <c:pt idx="0" formatCode="#,##0">
                  <c:v>41</c:v>
                </c:pt>
                <c:pt idx="1">
                  <c:v>0</c:v>
                </c:pt>
                <c:pt idx="2">
                  <c:v>0</c:v>
                </c:pt>
                <c:pt idx="3" formatCode="#,##0">
                  <c:v>3</c:v>
                </c:pt>
                <c:pt idx="4" formatCode="#,##0">
                  <c:v>0</c:v>
                </c:pt>
                <c:pt idx="5" formatCode="#,##0">
                  <c:v>13</c:v>
                </c:pt>
                <c:pt idx="6" formatCode="#,##0">
                  <c:v>33</c:v>
                </c:pt>
                <c:pt idx="7" formatCode="#,##0">
                  <c:v>2</c:v>
                </c:pt>
                <c:pt idx="8" formatCode="#,##0">
                  <c:v>2</c:v>
                </c:pt>
                <c:pt idx="9" formatCode="#,##0">
                  <c:v>6</c:v>
                </c:pt>
              </c:numCache>
            </c:numRef>
          </c:val>
          <c:extLst>
            <c:ext xmlns:c16="http://schemas.microsoft.com/office/drawing/2014/chart" uri="{C3380CC4-5D6E-409C-BE32-E72D297353CC}">
              <c16:uniqueId val="{00000003-1C93-411D-8B3F-B2C5DA75741A}"/>
            </c:ext>
          </c:extLst>
        </c:ser>
        <c:dLbls>
          <c:showLegendKey val="0"/>
          <c:showVal val="0"/>
          <c:showCatName val="0"/>
          <c:showSerName val="0"/>
          <c:showPercent val="0"/>
          <c:showBubbleSize val="0"/>
        </c:dLbls>
        <c:gapWidth val="150"/>
        <c:axId val="116362624"/>
        <c:axId val="116368512"/>
      </c:barChart>
      <c:catAx>
        <c:axId val="116362624"/>
        <c:scaling>
          <c:orientation val="minMax"/>
        </c:scaling>
        <c:delete val="0"/>
        <c:axPos val="b"/>
        <c:numFmt formatCode="General" sourceLinked="0"/>
        <c:majorTickMark val="none"/>
        <c:minorTickMark val="none"/>
        <c:tickLblPos val="nextTo"/>
        <c:crossAx val="116368512"/>
        <c:crosses val="autoZero"/>
        <c:auto val="1"/>
        <c:lblAlgn val="ctr"/>
        <c:lblOffset val="100"/>
        <c:noMultiLvlLbl val="0"/>
      </c:catAx>
      <c:valAx>
        <c:axId val="116368512"/>
        <c:scaling>
          <c:orientation val="minMax"/>
        </c:scaling>
        <c:delete val="0"/>
        <c:axPos val="l"/>
        <c:majorGridlines/>
        <c:numFmt formatCode="#,##0" sourceLinked="1"/>
        <c:majorTickMark val="out"/>
        <c:minorTickMark val="none"/>
        <c:tickLblPos val="nextTo"/>
        <c:crossAx val="11636262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AFBA2-E63B-478A-B357-EC4EB9C26806}" type="doc">
      <dgm:prSet loTypeId="urn:microsoft.com/office/officeart/2005/8/layout/pyramid1" loCatId="pyramid" qsTypeId="urn:microsoft.com/office/officeart/2005/8/quickstyle/simple1" qsCatId="simple" csTypeId="urn:microsoft.com/office/officeart/2005/8/colors/accent1_2" csCatId="accent1" phldr="1"/>
      <dgm:spPr/>
    </dgm:pt>
    <dgm:pt modelId="{877072C8-6147-4CB4-8BF0-7DC1CBEDEC16}">
      <dgm:prSet phldrT="[Text]"/>
      <dgm:spPr>
        <a:solidFill>
          <a:schemeClr val="accent6">
            <a:lumMod val="60000"/>
            <a:lumOff val="40000"/>
          </a:schemeClr>
        </a:solidFill>
      </dgm:spPr>
      <dgm:t>
        <a:bodyPr/>
        <a:lstStyle/>
        <a:p>
          <a:endParaRPr lang="cs-CZ" b="1">
            <a:latin typeface="Calibri" panose="020F0502020204030204" pitchFamily="34" charset="0"/>
          </a:endParaRPr>
        </a:p>
        <a:p>
          <a:r>
            <a:rPr lang="cs-CZ" b="1">
              <a:latin typeface="Calibri" panose="020F0502020204030204" pitchFamily="34" charset="0"/>
            </a:rPr>
            <a:t>VIZE</a:t>
          </a:r>
        </a:p>
      </dgm:t>
    </dgm:pt>
    <dgm:pt modelId="{4C7955DE-3797-4626-9265-D9FB2791CD3C}" type="parTrans" cxnId="{DC2F6A09-1FDE-4DE9-A6D8-CD698D123BE5}">
      <dgm:prSet/>
      <dgm:spPr/>
      <dgm:t>
        <a:bodyPr/>
        <a:lstStyle/>
        <a:p>
          <a:endParaRPr lang="cs-CZ" b="1">
            <a:latin typeface="Georgia" panose="02040502050405020303" pitchFamily="18" charset="0"/>
          </a:endParaRPr>
        </a:p>
      </dgm:t>
    </dgm:pt>
    <dgm:pt modelId="{6DF0BCC8-9F46-4E21-93E5-4F4FEBA95A1D}" type="sibTrans" cxnId="{DC2F6A09-1FDE-4DE9-A6D8-CD698D123BE5}">
      <dgm:prSet/>
      <dgm:spPr/>
      <dgm:t>
        <a:bodyPr/>
        <a:lstStyle/>
        <a:p>
          <a:endParaRPr lang="cs-CZ" b="1">
            <a:latin typeface="Georgia" panose="02040502050405020303" pitchFamily="18" charset="0"/>
          </a:endParaRPr>
        </a:p>
      </dgm:t>
    </dgm:pt>
    <dgm:pt modelId="{CB39AD0A-F885-4742-9D8F-7EE108E7AF3F}">
      <dgm:prSet phldrT="[Text]"/>
      <dgm:spPr>
        <a:solidFill>
          <a:srgbClr val="00B050"/>
        </a:solidFill>
      </dgm:spPr>
      <dgm:t>
        <a:bodyPr/>
        <a:lstStyle/>
        <a:p>
          <a:r>
            <a:rPr lang="cs-CZ" b="1">
              <a:latin typeface="Calibri" panose="020F0502020204030204" pitchFamily="34" charset="0"/>
            </a:rPr>
            <a:t>KLÍČOVÉ OBLASTI</a:t>
          </a:r>
        </a:p>
      </dgm:t>
    </dgm:pt>
    <dgm:pt modelId="{D0557462-4FD5-4F24-9748-36A5644BBE0B}" type="parTrans" cxnId="{59D88110-0B88-4746-9043-D1A13C8E538E}">
      <dgm:prSet/>
      <dgm:spPr/>
      <dgm:t>
        <a:bodyPr/>
        <a:lstStyle/>
        <a:p>
          <a:endParaRPr lang="cs-CZ" b="1">
            <a:latin typeface="Georgia" panose="02040502050405020303" pitchFamily="18" charset="0"/>
          </a:endParaRPr>
        </a:p>
      </dgm:t>
    </dgm:pt>
    <dgm:pt modelId="{A3BCB6C6-6CA1-48AE-A5FC-0D5872E151CB}" type="sibTrans" cxnId="{59D88110-0B88-4746-9043-D1A13C8E538E}">
      <dgm:prSet/>
      <dgm:spPr/>
      <dgm:t>
        <a:bodyPr/>
        <a:lstStyle/>
        <a:p>
          <a:endParaRPr lang="cs-CZ" b="1">
            <a:latin typeface="Georgia" panose="02040502050405020303" pitchFamily="18" charset="0"/>
          </a:endParaRPr>
        </a:p>
      </dgm:t>
    </dgm:pt>
    <dgm:pt modelId="{CD0C673F-119C-4E1F-881C-E8288A0C365A}">
      <dgm:prSet phldrT="[Text]"/>
      <dgm:spPr>
        <a:solidFill>
          <a:schemeClr val="accent5">
            <a:lumMod val="40000"/>
            <a:lumOff val="60000"/>
          </a:schemeClr>
        </a:solidFill>
      </dgm:spPr>
      <dgm:t>
        <a:bodyPr/>
        <a:lstStyle/>
        <a:p>
          <a:r>
            <a:rPr lang="cs-CZ" b="1">
              <a:latin typeface="Calibri" panose="020F0502020204030204" pitchFamily="34" charset="0"/>
            </a:rPr>
            <a:t>STRATEGICKÉ CÍLE</a:t>
          </a:r>
        </a:p>
      </dgm:t>
    </dgm:pt>
    <dgm:pt modelId="{1E7A723B-5F96-48B4-B013-703CA1F86911}" type="parTrans" cxnId="{880D3FD3-166A-4DEC-8192-826437D8C0C8}">
      <dgm:prSet/>
      <dgm:spPr/>
      <dgm:t>
        <a:bodyPr/>
        <a:lstStyle/>
        <a:p>
          <a:endParaRPr lang="cs-CZ" b="1">
            <a:latin typeface="Georgia" panose="02040502050405020303" pitchFamily="18" charset="0"/>
          </a:endParaRPr>
        </a:p>
      </dgm:t>
    </dgm:pt>
    <dgm:pt modelId="{48B460DA-05CA-48BB-8CB0-E9EBC0C8C90C}" type="sibTrans" cxnId="{880D3FD3-166A-4DEC-8192-826437D8C0C8}">
      <dgm:prSet/>
      <dgm:spPr/>
      <dgm:t>
        <a:bodyPr/>
        <a:lstStyle/>
        <a:p>
          <a:endParaRPr lang="cs-CZ" b="1">
            <a:latin typeface="Georgia" panose="02040502050405020303" pitchFamily="18" charset="0"/>
          </a:endParaRPr>
        </a:p>
      </dgm:t>
    </dgm:pt>
    <dgm:pt modelId="{039D7096-CAD5-4DF9-A7AF-722FE0C23953}">
      <dgm:prSet phldrT="[Text]"/>
      <dgm:spPr>
        <a:solidFill>
          <a:schemeClr val="accent1">
            <a:lumMod val="75000"/>
          </a:schemeClr>
        </a:solidFill>
      </dgm:spPr>
      <dgm:t>
        <a:bodyPr/>
        <a:lstStyle/>
        <a:p>
          <a:r>
            <a:rPr lang="cs-CZ" b="1">
              <a:latin typeface="Calibri" panose="020F0502020204030204" pitchFamily="34" charset="0"/>
            </a:rPr>
            <a:t>OPATŘENÍ</a:t>
          </a:r>
        </a:p>
      </dgm:t>
    </dgm:pt>
    <dgm:pt modelId="{C884559B-0B0A-4250-B6E1-34E445456C58}" type="parTrans" cxnId="{724944F4-1874-4296-A331-B48914F08E07}">
      <dgm:prSet/>
      <dgm:spPr/>
      <dgm:t>
        <a:bodyPr/>
        <a:lstStyle/>
        <a:p>
          <a:endParaRPr lang="cs-CZ" b="1">
            <a:latin typeface="Georgia" panose="02040502050405020303" pitchFamily="18" charset="0"/>
          </a:endParaRPr>
        </a:p>
      </dgm:t>
    </dgm:pt>
    <dgm:pt modelId="{4E892474-F2AF-4526-84EA-B3158FA35ED3}" type="sibTrans" cxnId="{724944F4-1874-4296-A331-B48914F08E07}">
      <dgm:prSet/>
      <dgm:spPr/>
      <dgm:t>
        <a:bodyPr/>
        <a:lstStyle/>
        <a:p>
          <a:endParaRPr lang="cs-CZ" b="1">
            <a:latin typeface="Georgia" panose="02040502050405020303" pitchFamily="18" charset="0"/>
          </a:endParaRPr>
        </a:p>
      </dgm:t>
    </dgm:pt>
    <dgm:pt modelId="{2743E0D7-4E07-459E-9237-25613D28F4BB}">
      <dgm:prSet phldrT="[Text]"/>
      <dgm:spPr>
        <a:solidFill>
          <a:srgbClr val="00B0F0"/>
        </a:solidFill>
      </dgm:spPr>
      <dgm:t>
        <a:bodyPr/>
        <a:lstStyle/>
        <a:p>
          <a:r>
            <a:rPr lang="cs-CZ" b="1">
              <a:latin typeface="Calibri" panose="020F0502020204030204" pitchFamily="34" charset="0"/>
            </a:rPr>
            <a:t>SPECIFICKÉ CÍLE</a:t>
          </a:r>
        </a:p>
      </dgm:t>
    </dgm:pt>
    <dgm:pt modelId="{36E32018-5B5C-4029-BCF6-6FA1842ED8BA}" type="parTrans" cxnId="{5950FEFF-8433-4E00-9AD8-AF30EE3F3F43}">
      <dgm:prSet/>
      <dgm:spPr/>
      <dgm:t>
        <a:bodyPr/>
        <a:lstStyle/>
        <a:p>
          <a:endParaRPr lang="cs-CZ" b="1">
            <a:latin typeface="Georgia" panose="02040502050405020303" pitchFamily="18" charset="0"/>
          </a:endParaRPr>
        </a:p>
      </dgm:t>
    </dgm:pt>
    <dgm:pt modelId="{72143C7A-31CF-4186-9736-8685C4C57A18}" type="sibTrans" cxnId="{5950FEFF-8433-4E00-9AD8-AF30EE3F3F43}">
      <dgm:prSet/>
      <dgm:spPr/>
      <dgm:t>
        <a:bodyPr/>
        <a:lstStyle/>
        <a:p>
          <a:endParaRPr lang="cs-CZ" b="1">
            <a:latin typeface="Georgia" panose="02040502050405020303" pitchFamily="18" charset="0"/>
          </a:endParaRPr>
        </a:p>
      </dgm:t>
    </dgm:pt>
    <dgm:pt modelId="{4EDA9AB2-181C-4A15-8FB4-B530A6E438FF}" type="pres">
      <dgm:prSet presAssocID="{7F1AFBA2-E63B-478A-B357-EC4EB9C26806}" presName="Name0" presStyleCnt="0">
        <dgm:presLayoutVars>
          <dgm:dir/>
          <dgm:animLvl val="lvl"/>
          <dgm:resizeHandles val="exact"/>
        </dgm:presLayoutVars>
      </dgm:prSet>
      <dgm:spPr/>
    </dgm:pt>
    <dgm:pt modelId="{74F47776-F5E2-4DDD-B2F6-B0E507A1921A}" type="pres">
      <dgm:prSet presAssocID="{877072C8-6147-4CB4-8BF0-7DC1CBEDEC16}" presName="Name8" presStyleCnt="0"/>
      <dgm:spPr/>
    </dgm:pt>
    <dgm:pt modelId="{A02F4D86-B57B-4191-8AC6-1AE92E340B02}" type="pres">
      <dgm:prSet presAssocID="{877072C8-6147-4CB4-8BF0-7DC1CBEDEC16}" presName="level" presStyleLbl="node1" presStyleIdx="0" presStyleCnt="5" custScaleY="170093">
        <dgm:presLayoutVars>
          <dgm:chMax val="1"/>
          <dgm:bulletEnabled val="1"/>
        </dgm:presLayoutVars>
      </dgm:prSet>
      <dgm:spPr/>
      <dgm:t>
        <a:bodyPr/>
        <a:lstStyle/>
        <a:p>
          <a:endParaRPr lang="cs-CZ"/>
        </a:p>
      </dgm:t>
    </dgm:pt>
    <dgm:pt modelId="{3D831A17-5C36-496E-8BD2-CB4B4D6AC9F8}" type="pres">
      <dgm:prSet presAssocID="{877072C8-6147-4CB4-8BF0-7DC1CBEDEC16}" presName="levelTx" presStyleLbl="revTx" presStyleIdx="0" presStyleCnt="0">
        <dgm:presLayoutVars>
          <dgm:chMax val="1"/>
          <dgm:bulletEnabled val="1"/>
        </dgm:presLayoutVars>
      </dgm:prSet>
      <dgm:spPr/>
      <dgm:t>
        <a:bodyPr/>
        <a:lstStyle/>
        <a:p>
          <a:endParaRPr lang="cs-CZ"/>
        </a:p>
      </dgm:t>
    </dgm:pt>
    <dgm:pt modelId="{FCA22BC0-12C4-498F-BF38-5C87C5F5C480}" type="pres">
      <dgm:prSet presAssocID="{CB39AD0A-F885-4742-9D8F-7EE108E7AF3F}" presName="Name8" presStyleCnt="0"/>
      <dgm:spPr/>
    </dgm:pt>
    <dgm:pt modelId="{E8EB6D9B-92E9-49B8-947C-73538E62339C}" type="pres">
      <dgm:prSet presAssocID="{CB39AD0A-F885-4742-9D8F-7EE108E7AF3F}" presName="level" presStyleLbl="node1" presStyleIdx="1" presStyleCnt="5" custScaleY="154893">
        <dgm:presLayoutVars>
          <dgm:chMax val="1"/>
          <dgm:bulletEnabled val="1"/>
        </dgm:presLayoutVars>
      </dgm:prSet>
      <dgm:spPr/>
      <dgm:t>
        <a:bodyPr/>
        <a:lstStyle/>
        <a:p>
          <a:endParaRPr lang="cs-CZ"/>
        </a:p>
      </dgm:t>
    </dgm:pt>
    <dgm:pt modelId="{7A84A667-99CA-4E7B-8A4F-46F9EAF233F3}" type="pres">
      <dgm:prSet presAssocID="{CB39AD0A-F885-4742-9D8F-7EE108E7AF3F}" presName="levelTx" presStyleLbl="revTx" presStyleIdx="0" presStyleCnt="0">
        <dgm:presLayoutVars>
          <dgm:chMax val="1"/>
          <dgm:bulletEnabled val="1"/>
        </dgm:presLayoutVars>
      </dgm:prSet>
      <dgm:spPr/>
      <dgm:t>
        <a:bodyPr/>
        <a:lstStyle/>
        <a:p>
          <a:endParaRPr lang="cs-CZ"/>
        </a:p>
      </dgm:t>
    </dgm:pt>
    <dgm:pt modelId="{948F6D01-03C7-4C77-A1C3-1795B31B05F8}" type="pres">
      <dgm:prSet presAssocID="{CD0C673F-119C-4E1F-881C-E8288A0C365A}" presName="Name8" presStyleCnt="0"/>
      <dgm:spPr/>
    </dgm:pt>
    <dgm:pt modelId="{74289080-3D71-4400-8A0B-FE4C865A9E18}" type="pres">
      <dgm:prSet presAssocID="{CD0C673F-119C-4E1F-881C-E8288A0C365A}" presName="level" presStyleLbl="node1" presStyleIdx="2" presStyleCnt="5" custScaleY="147963">
        <dgm:presLayoutVars>
          <dgm:chMax val="1"/>
          <dgm:bulletEnabled val="1"/>
        </dgm:presLayoutVars>
      </dgm:prSet>
      <dgm:spPr/>
      <dgm:t>
        <a:bodyPr/>
        <a:lstStyle/>
        <a:p>
          <a:endParaRPr lang="cs-CZ"/>
        </a:p>
      </dgm:t>
    </dgm:pt>
    <dgm:pt modelId="{93E9FCB6-842D-4B39-B056-6B30D23EA1C0}" type="pres">
      <dgm:prSet presAssocID="{CD0C673F-119C-4E1F-881C-E8288A0C365A}" presName="levelTx" presStyleLbl="revTx" presStyleIdx="0" presStyleCnt="0">
        <dgm:presLayoutVars>
          <dgm:chMax val="1"/>
          <dgm:bulletEnabled val="1"/>
        </dgm:presLayoutVars>
      </dgm:prSet>
      <dgm:spPr/>
      <dgm:t>
        <a:bodyPr/>
        <a:lstStyle/>
        <a:p>
          <a:endParaRPr lang="cs-CZ"/>
        </a:p>
      </dgm:t>
    </dgm:pt>
    <dgm:pt modelId="{8E85453F-3CF3-468A-946A-0621CD473371}" type="pres">
      <dgm:prSet presAssocID="{2743E0D7-4E07-459E-9237-25613D28F4BB}" presName="Name8" presStyleCnt="0"/>
      <dgm:spPr/>
    </dgm:pt>
    <dgm:pt modelId="{DE16186A-14E5-46A2-A258-7B5C675506D5}" type="pres">
      <dgm:prSet presAssocID="{2743E0D7-4E07-459E-9237-25613D28F4BB}" presName="level" presStyleLbl="node1" presStyleIdx="3" presStyleCnt="5" custScaleY="157762">
        <dgm:presLayoutVars>
          <dgm:chMax val="1"/>
          <dgm:bulletEnabled val="1"/>
        </dgm:presLayoutVars>
      </dgm:prSet>
      <dgm:spPr/>
      <dgm:t>
        <a:bodyPr/>
        <a:lstStyle/>
        <a:p>
          <a:endParaRPr lang="cs-CZ"/>
        </a:p>
      </dgm:t>
    </dgm:pt>
    <dgm:pt modelId="{0204A583-1DA0-4635-B184-4930A52F1EB4}" type="pres">
      <dgm:prSet presAssocID="{2743E0D7-4E07-459E-9237-25613D28F4BB}" presName="levelTx" presStyleLbl="revTx" presStyleIdx="0" presStyleCnt="0">
        <dgm:presLayoutVars>
          <dgm:chMax val="1"/>
          <dgm:bulletEnabled val="1"/>
        </dgm:presLayoutVars>
      </dgm:prSet>
      <dgm:spPr/>
      <dgm:t>
        <a:bodyPr/>
        <a:lstStyle/>
        <a:p>
          <a:endParaRPr lang="cs-CZ"/>
        </a:p>
      </dgm:t>
    </dgm:pt>
    <dgm:pt modelId="{3D05AA68-09FB-49E5-8C56-BF0C55EA305E}" type="pres">
      <dgm:prSet presAssocID="{039D7096-CAD5-4DF9-A7AF-722FE0C23953}" presName="Name8" presStyleCnt="0"/>
      <dgm:spPr/>
    </dgm:pt>
    <dgm:pt modelId="{412A01C7-9CF0-412F-8843-8A18E2D9B5A9}" type="pres">
      <dgm:prSet presAssocID="{039D7096-CAD5-4DF9-A7AF-722FE0C23953}" presName="level" presStyleLbl="node1" presStyleIdx="4" presStyleCnt="5" custScaleY="163633">
        <dgm:presLayoutVars>
          <dgm:chMax val="1"/>
          <dgm:bulletEnabled val="1"/>
        </dgm:presLayoutVars>
      </dgm:prSet>
      <dgm:spPr/>
      <dgm:t>
        <a:bodyPr/>
        <a:lstStyle/>
        <a:p>
          <a:endParaRPr lang="cs-CZ"/>
        </a:p>
      </dgm:t>
    </dgm:pt>
    <dgm:pt modelId="{209C11A9-52B3-48C4-8885-5E46798F5DB7}" type="pres">
      <dgm:prSet presAssocID="{039D7096-CAD5-4DF9-A7AF-722FE0C23953}" presName="levelTx" presStyleLbl="revTx" presStyleIdx="0" presStyleCnt="0">
        <dgm:presLayoutVars>
          <dgm:chMax val="1"/>
          <dgm:bulletEnabled val="1"/>
        </dgm:presLayoutVars>
      </dgm:prSet>
      <dgm:spPr/>
      <dgm:t>
        <a:bodyPr/>
        <a:lstStyle/>
        <a:p>
          <a:endParaRPr lang="cs-CZ"/>
        </a:p>
      </dgm:t>
    </dgm:pt>
  </dgm:ptLst>
  <dgm:cxnLst>
    <dgm:cxn modelId="{8B9E2063-6671-45C5-8077-571FA0EB87DB}" type="presOf" srcId="{7F1AFBA2-E63B-478A-B357-EC4EB9C26806}" destId="{4EDA9AB2-181C-4A15-8FB4-B530A6E438FF}" srcOrd="0" destOrd="0" presId="urn:microsoft.com/office/officeart/2005/8/layout/pyramid1"/>
    <dgm:cxn modelId="{A4ED1D8C-4F37-463B-A5C3-EE18AC2BB021}" type="presOf" srcId="{CD0C673F-119C-4E1F-881C-E8288A0C365A}" destId="{74289080-3D71-4400-8A0B-FE4C865A9E18}" srcOrd="0" destOrd="0" presId="urn:microsoft.com/office/officeart/2005/8/layout/pyramid1"/>
    <dgm:cxn modelId="{375888AD-5E60-4F49-A765-EB4D9D9C8A57}" type="presOf" srcId="{CB39AD0A-F885-4742-9D8F-7EE108E7AF3F}" destId="{7A84A667-99CA-4E7B-8A4F-46F9EAF233F3}" srcOrd="1" destOrd="0" presId="urn:microsoft.com/office/officeart/2005/8/layout/pyramid1"/>
    <dgm:cxn modelId="{5BB59198-E670-46D3-8325-69099C96B3DC}" type="presOf" srcId="{2743E0D7-4E07-459E-9237-25613D28F4BB}" destId="{0204A583-1DA0-4635-B184-4930A52F1EB4}" srcOrd="1" destOrd="0" presId="urn:microsoft.com/office/officeart/2005/8/layout/pyramid1"/>
    <dgm:cxn modelId="{A0913444-0B8A-4290-92D7-ECFF4420AAAF}" type="presOf" srcId="{CB39AD0A-F885-4742-9D8F-7EE108E7AF3F}" destId="{E8EB6D9B-92E9-49B8-947C-73538E62339C}" srcOrd="0" destOrd="0" presId="urn:microsoft.com/office/officeart/2005/8/layout/pyramid1"/>
    <dgm:cxn modelId="{59D88110-0B88-4746-9043-D1A13C8E538E}" srcId="{7F1AFBA2-E63B-478A-B357-EC4EB9C26806}" destId="{CB39AD0A-F885-4742-9D8F-7EE108E7AF3F}" srcOrd="1" destOrd="0" parTransId="{D0557462-4FD5-4F24-9748-36A5644BBE0B}" sibTransId="{A3BCB6C6-6CA1-48AE-A5FC-0D5872E151CB}"/>
    <dgm:cxn modelId="{FE689A10-C86B-4479-A5F7-8E4FDF5DE4C1}" type="presOf" srcId="{877072C8-6147-4CB4-8BF0-7DC1CBEDEC16}" destId="{3D831A17-5C36-496E-8BD2-CB4B4D6AC9F8}" srcOrd="1" destOrd="0" presId="urn:microsoft.com/office/officeart/2005/8/layout/pyramid1"/>
    <dgm:cxn modelId="{84A0BB11-6D35-45ED-B307-6DAA65D5C9AE}" type="presOf" srcId="{877072C8-6147-4CB4-8BF0-7DC1CBEDEC16}" destId="{A02F4D86-B57B-4191-8AC6-1AE92E340B02}" srcOrd="0" destOrd="0" presId="urn:microsoft.com/office/officeart/2005/8/layout/pyramid1"/>
    <dgm:cxn modelId="{880D3FD3-166A-4DEC-8192-826437D8C0C8}" srcId="{7F1AFBA2-E63B-478A-B357-EC4EB9C26806}" destId="{CD0C673F-119C-4E1F-881C-E8288A0C365A}" srcOrd="2" destOrd="0" parTransId="{1E7A723B-5F96-48B4-B013-703CA1F86911}" sibTransId="{48B460DA-05CA-48BB-8CB0-E9EBC0C8C90C}"/>
    <dgm:cxn modelId="{7C03174C-D52A-42B9-8D67-B7284A5CB907}" type="presOf" srcId="{039D7096-CAD5-4DF9-A7AF-722FE0C23953}" destId="{412A01C7-9CF0-412F-8843-8A18E2D9B5A9}" srcOrd="0" destOrd="0" presId="urn:microsoft.com/office/officeart/2005/8/layout/pyramid1"/>
    <dgm:cxn modelId="{724944F4-1874-4296-A331-B48914F08E07}" srcId="{7F1AFBA2-E63B-478A-B357-EC4EB9C26806}" destId="{039D7096-CAD5-4DF9-A7AF-722FE0C23953}" srcOrd="4" destOrd="0" parTransId="{C884559B-0B0A-4250-B6E1-34E445456C58}" sibTransId="{4E892474-F2AF-4526-84EA-B3158FA35ED3}"/>
    <dgm:cxn modelId="{EF9C4A08-B651-4B56-A50F-1371F75D998E}" type="presOf" srcId="{CD0C673F-119C-4E1F-881C-E8288A0C365A}" destId="{93E9FCB6-842D-4B39-B056-6B30D23EA1C0}" srcOrd="1" destOrd="0" presId="urn:microsoft.com/office/officeart/2005/8/layout/pyramid1"/>
    <dgm:cxn modelId="{761954FF-D630-41BB-95CB-99732894EDF4}" type="presOf" srcId="{2743E0D7-4E07-459E-9237-25613D28F4BB}" destId="{DE16186A-14E5-46A2-A258-7B5C675506D5}" srcOrd="0" destOrd="0" presId="urn:microsoft.com/office/officeart/2005/8/layout/pyramid1"/>
    <dgm:cxn modelId="{B43CD74C-2FB8-4238-B90D-DE96A367D664}" type="presOf" srcId="{039D7096-CAD5-4DF9-A7AF-722FE0C23953}" destId="{209C11A9-52B3-48C4-8885-5E46798F5DB7}" srcOrd="1" destOrd="0" presId="urn:microsoft.com/office/officeart/2005/8/layout/pyramid1"/>
    <dgm:cxn modelId="{5950FEFF-8433-4E00-9AD8-AF30EE3F3F43}" srcId="{7F1AFBA2-E63B-478A-B357-EC4EB9C26806}" destId="{2743E0D7-4E07-459E-9237-25613D28F4BB}" srcOrd="3" destOrd="0" parTransId="{36E32018-5B5C-4029-BCF6-6FA1842ED8BA}" sibTransId="{72143C7A-31CF-4186-9736-8685C4C57A18}"/>
    <dgm:cxn modelId="{DC2F6A09-1FDE-4DE9-A6D8-CD698D123BE5}" srcId="{7F1AFBA2-E63B-478A-B357-EC4EB9C26806}" destId="{877072C8-6147-4CB4-8BF0-7DC1CBEDEC16}" srcOrd="0" destOrd="0" parTransId="{4C7955DE-3797-4626-9265-D9FB2791CD3C}" sibTransId="{6DF0BCC8-9F46-4E21-93E5-4F4FEBA95A1D}"/>
    <dgm:cxn modelId="{E54590F8-6B72-42AA-8955-0269F49BF192}" type="presParOf" srcId="{4EDA9AB2-181C-4A15-8FB4-B530A6E438FF}" destId="{74F47776-F5E2-4DDD-B2F6-B0E507A1921A}" srcOrd="0" destOrd="0" presId="urn:microsoft.com/office/officeart/2005/8/layout/pyramid1"/>
    <dgm:cxn modelId="{6AC63954-98B2-4D8A-96F5-F8AC4CC863EE}" type="presParOf" srcId="{74F47776-F5E2-4DDD-B2F6-B0E507A1921A}" destId="{A02F4D86-B57B-4191-8AC6-1AE92E340B02}" srcOrd="0" destOrd="0" presId="urn:microsoft.com/office/officeart/2005/8/layout/pyramid1"/>
    <dgm:cxn modelId="{4DB23C3C-B8F3-4AF8-88BC-51E334D025A8}" type="presParOf" srcId="{74F47776-F5E2-4DDD-B2F6-B0E507A1921A}" destId="{3D831A17-5C36-496E-8BD2-CB4B4D6AC9F8}" srcOrd="1" destOrd="0" presId="urn:microsoft.com/office/officeart/2005/8/layout/pyramid1"/>
    <dgm:cxn modelId="{817D5781-89A3-40C8-B240-432A411CD8CE}" type="presParOf" srcId="{4EDA9AB2-181C-4A15-8FB4-B530A6E438FF}" destId="{FCA22BC0-12C4-498F-BF38-5C87C5F5C480}" srcOrd="1" destOrd="0" presId="urn:microsoft.com/office/officeart/2005/8/layout/pyramid1"/>
    <dgm:cxn modelId="{00E0FD22-9E76-4225-AF20-D231C092F19D}" type="presParOf" srcId="{FCA22BC0-12C4-498F-BF38-5C87C5F5C480}" destId="{E8EB6D9B-92E9-49B8-947C-73538E62339C}" srcOrd="0" destOrd="0" presId="urn:microsoft.com/office/officeart/2005/8/layout/pyramid1"/>
    <dgm:cxn modelId="{6E47D05A-CC5D-40DA-911C-C2B6821D8CE7}" type="presParOf" srcId="{FCA22BC0-12C4-498F-BF38-5C87C5F5C480}" destId="{7A84A667-99CA-4E7B-8A4F-46F9EAF233F3}" srcOrd="1" destOrd="0" presId="urn:microsoft.com/office/officeart/2005/8/layout/pyramid1"/>
    <dgm:cxn modelId="{770C4C19-6216-4443-B900-6915D8981AA0}" type="presParOf" srcId="{4EDA9AB2-181C-4A15-8FB4-B530A6E438FF}" destId="{948F6D01-03C7-4C77-A1C3-1795B31B05F8}" srcOrd="2" destOrd="0" presId="urn:microsoft.com/office/officeart/2005/8/layout/pyramid1"/>
    <dgm:cxn modelId="{A2945A60-F772-41A0-BFC5-18FC7ECBB367}" type="presParOf" srcId="{948F6D01-03C7-4C77-A1C3-1795B31B05F8}" destId="{74289080-3D71-4400-8A0B-FE4C865A9E18}" srcOrd="0" destOrd="0" presId="urn:microsoft.com/office/officeart/2005/8/layout/pyramid1"/>
    <dgm:cxn modelId="{0918C8A7-A84B-48E5-8855-7C0EBBB0531F}" type="presParOf" srcId="{948F6D01-03C7-4C77-A1C3-1795B31B05F8}" destId="{93E9FCB6-842D-4B39-B056-6B30D23EA1C0}" srcOrd="1" destOrd="0" presId="urn:microsoft.com/office/officeart/2005/8/layout/pyramid1"/>
    <dgm:cxn modelId="{9AF6EBC0-4D51-4C37-9CD5-792002C1358B}" type="presParOf" srcId="{4EDA9AB2-181C-4A15-8FB4-B530A6E438FF}" destId="{8E85453F-3CF3-468A-946A-0621CD473371}" srcOrd="3" destOrd="0" presId="urn:microsoft.com/office/officeart/2005/8/layout/pyramid1"/>
    <dgm:cxn modelId="{4BD4418E-A3BB-403E-BB25-C990E90A7A06}" type="presParOf" srcId="{8E85453F-3CF3-468A-946A-0621CD473371}" destId="{DE16186A-14E5-46A2-A258-7B5C675506D5}" srcOrd="0" destOrd="0" presId="urn:microsoft.com/office/officeart/2005/8/layout/pyramid1"/>
    <dgm:cxn modelId="{D9995183-9410-459C-A040-D79C9EDE3197}" type="presParOf" srcId="{8E85453F-3CF3-468A-946A-0621CD473371}" destId="{0204A583-1DA0-4635-B184-4930A52F1EB4}" srcOrd="1" destOrd="0" presId="urn:microsoft.com/office/officeart/2005/8/layout/pyramid1"/>
    <dgm:cxn modelId="{6D09DAE3-4405-4493-A234-9389E9B44A0A}" type="presParOf" srcId="{4EDA9AB2-181C-4A15-8FB4-B530A6E438FF}" destId="{3D05AA68-09FB-49E5-8C56-BF0C55EA305E}" srcOrd="4" destOrd="0" presId="urn:microsoft.com/office/officeart/2005/8/layout/pyramid1"/>
    <dgm:cxn modelId="{3969DC14-8619-4AE7-92B2-13A3EFE6CDA9}" type="presParOf" srcId="{3D05AA68-09FB-49E5-8C56-BF0C55EA305E}" destId="{412A01C7-9CF0-412F-8843-8A18E2D9B5A9}" srcOrd="0" destOrd="0" presId="urn:microsoft.com/office/officeart/2005/8/layout/pyramid1"/>
    <dgm:cxn modelId="{128A9955-4BBF-4CDA-BBCC-9F082BBADBCC}" type="presParOf" srcId="{3D05AA68-09FB-49E5-8C56-BF0C55EA305E}" destId="{209C11A9-52B3-48C4-8885-5E46798F5DB7}" srcOrd="1" destOrd="0" presId="urn:microsoft.com/office/officeart/2005/8/layout/pyramid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8056EE-EB61-4525-90FD-1E034267E8E3}" type="doc">
      <dgm:prSet loTypeId="urn:microsoft.com/office/officeart/2005/8/layout/gear1" loCatId="process" qsTypeId="urn:microsoft.com/office/officeart/2005/8/quickstyle/simple5" qsCatId="simple" csTypeId="urn:microsoft.com/office/officeart/2005/8/colors/accent6_1" csCatId="accent6" phldr="1"/>
      <dgm:spPr/>
    </dgm:pt>
    <dgm:pt modelId="{05C451B3-2407-406F-8F0C-146A5E6A9EB0}">
      <dgm:prSet phldrT="[Text]" custT="1"/>
      <dgm:spPr/>
      <dgm:t>
        <a:bodyPr/>
        <a:lstStyle/>
        <a:p>
          <a:r>
            <a:rPr lang="cs-CZ" sz="800"/>
            <a:t>samostatnost</a:t>
          </a:r>
        </a:p>
      </dgm:t>
    </dgm:pt>
    <dgm:pt modelId="{3F9D611D-CA5D-43C4-9AE9-D224618A084E}" type="parTrans" cxnId="{C27F79DD-4AA0-4021-856C-12BFD794FCDD}">
      <dgm:prSet/>
      <dgm:spPr/>
      <dgm:t>
        <a:bodyPr/>
        <a:lstStyle/>
        <a:p>
          <a:endParaRPr lang="cs-CZ"/>
        </a:p>
      </dgm:t>
    </dgm:pt>
    <dgm:pt modelId="{819DC959-2FC3-4BD4-9352-D47032173AE9}" type="sibTrans" cxnId="{C27F79DD-4AA0-4021-856C-12BFD794FCDD}">
      <dgm:prSet/>
      <dgm:spPr/>
      <dgm:t>
        <a:bodyPr/>
        <a:lstStyle/>
        <a:p>
          <a:endParaRPr lang="cs-CZ"/>
        </a:p>
      </dgm:t>
    </dgm:pt>
    <dgm:pt modelId="{FFF88D88-86EC-4002-9A0D-2564D24A9B80}">
      <dgm:prSet phldrT="[Text]" custT="1"/>
      <dgm:spPr/>
      <dgm:t>
        <a:bodyPr/>
        <a:lstStyle/>
        <a:p>
          <a:r>
            <a:rPr lang="cs-CZ" sz="800"/>
            <a:t>spolupráce</a:t>
          </a:r>
        </a:p>
      </dgm:t>
    </dgm:pt>
    <dgm:pt modelId="{8317A95C-F7A1-491D-A08E-AD274F34279C}" type="parTrans" cxnId="{1424907C-32A4-41B8-8D6A-5DF686F381FD}">
      <dgm:prSet/>
      <dgm:spPr/>
      <dgm:t>
        <a:bodyPr/>
        <a:lstStyle/>
        <a:p>
          <a:endParaRPr lang="cs-CZ"/>
        </a:p>
      </dgm:t>
    </dgm:pt>
    <dgm:pt modelId="{91708F06-5D73-42D0-A53C-865192848E90}" type="sibTrans" cxnId="{1424907C-32A4-41B8-8D6A-5DF686F381FD}">
      <dgm:prSet/>
      <dgm:spPr/>
      <dgm:t>
        <a:bodyPr/>
        <a:lstStyle/>
        <a:p>
          <a:endParaRPr lang="cs-CZ"/>
        </a:p>
      </dgm:t>
    </dgm:pt>
    <dgm:pt modelId="{5DEEE1FD-446B-426A-923F-7C61453936FE}">
      <dgm:prSet phldrT="[Text]" custT="1"/>
      <dgm:spPr/>
      <dgm:t>
        <a:bodyPr/>
        <a:lstStyle/>
        <a:p>
          <a:r>
            <a:rPr lang="cs-CZ" sz="800"/>
            <a:t>identita</a:t>
          </a:r>
        </a:p>
      </dgm:t>
    </dgm:pt>
    <dgm:pt modelId="{A0FC0F06-CFDD-4CBF-A602-07791916D32F}" type="parTrans" cxnId="{D4FC7B43-EF28-479D-837C-D465948E28B4}">
      <dgm:prSet/>
      <dgm:spPr/>
      <dgm:t>
        <a:bodyPr/>
        <a:lstStyle/>
        <a:p>
          <a:endParaRPr lang="cs-CZ"/>
        </a:p>
      </dgm:t>
    </dgm:pt>
    <dgm:pt modelId="{2172EDC3-F2C8-4756-B1FE-CC6BDE28015D}" type="sibTrans" cxnId="{D4FC7B43-EF28-479D-837C-D465948E28B4}">
      <dgm:prSet/>
      <dgm:spPr/>
      <dgm:t>
        <a:bodyPr/>
        <a:lstStyle/>
        <a:p>
          <a:endParaRPr lang="cs-CZ"/>
        </a:p>
      </dgm:t>
    </dgm:pt>
    <dgm:pt modelId="{6F3F0FCE-189B-42FA-A406-D81A57F6C56C}" type="pres">
      <dgm:prSet presAssocID="{ED8056EE-EB61-4525-90FD-1E034267E8E3}" presName="composite" presStyleCnt="0">
        <dgm:presLayoutVars>
          <dgm:chMax val="3"/>
          <dgm:animLvl val="lvl"/>
          <dgm:resizeHandles val="exact"/>
        </dgm:presLayoutVars>
      </dgm:prSet>
      <dgm:spPr/>
    </dgm:pt>
    <dgm:pt modelId="{7929C27F-0DD6-481A-ADEF-0CC5EEFC3922}" type="pres">
      <dgm:prSet presAssocID="{05C451B3-2407-406F-8F0C-146A5E6A9EB0}" presName="gear1" presStyleLbl="node1" presStyleIdx="0" presStyleCnt="3" custScaleX="104359" custScaleY="105627" custLinFactNeighborX="-8669" custLinFactNeighborY="-1141">
        <dgm:presLayoutVars>
          <dgm:chMax val="1"/>
          <dgm:bulletEnabled val="1"/>
        </dgm:presLayoutVars>
      </dgm:prSet>
      <dgm:spPr/>
      <dgm:t>
        <a:bodyPr/>
        <a:lstStyle/>
        <a:p>
          <a:endParaRPr lang="cs-CZ"/>
        </a:p>
      </dgm:t>
    </dgm:pt>
    <dgm:pt modelId="{554F0EF4-79DF-4392-808A-01D6901277B0}" type="pres">
      <dgm:prSet presAssocID="{05C451B3-2407-406F-8F0C-146A5E6A9EB0}" presName="gear1srcNode" presStyleLbl="node1" presStyleIdx="0" presStyleCnt="3"/>
      <dgm:spPr/>
      <dgm:t>
        <a:bodyPr/>
        <a:lstStyle/>
        <a:p>
          <a:endParaRPr lang="cs-CZ"/>
        </a:p>
      </dgm:t>
    </dgm:pt>
    <dgm:pt modelId="{EE547C70-206C-489B-B5DC-C20C91473D4E}" type="pres">
      <dgm:prSet presAssocID="{05C451B3-2407-406F-8F0C-146A5E6A9EB0}" presName="gear1dstNode" presStyleLbl="node1" presStyleIdx="0" presStyleCnt="3"/>
      <dgm:spPr/>
      <dgm:t>
        <a:bodyPr/>
        <a:lstStyle/>
        <a:p>
          <a:endParaRPr lang="cs-CZ"/>
        </a:p>
      </dgm:t>
    </dgm:pt>
    <dgm:pt modelId="{62C30CA6-2108-405C-AB5E-39FE609875C9}" type="pres">
      <dgm:prSet presAssocID="{FFF88D88-86EC-4002-9A0D-2564D24A9B80}" presName="gear2" presStyleLbl="node1" presStyleIdx="1" presStyleCnt="3" custScaleX="144278" custScaleY="149096" custLinFactNeighborX="-12861" custLinFactNeighborY="-1569">
        <dgm:presLayoutVars>
          <dgm:chMax val="1"/>
          <dgm:bulletEnabled val="1"/>
        </dgm:presLayoutVars>
      </dgm:prSet>
      <dgm:spPr/>
      <dgm:t>
        <a:bodyPr/>
        <a:lstStyle/>
        <a:p>
          <a:endParaRPr lang="cs-CZ"/>
        </a:p>
      </dgm:t>
    </dgm:pt>
    <dgm:pt modelId="{2D612711-6122-48AA-AD81-403D80D8248D}" type="pres">
      <dgm:prSet presAssocID="{FFF88D88-86EC-4002-9A0D-2564D24A9B80}" presName="gear2srcNode" presStyleLbl="node1" presStyleIdx="1" presStyleCnt="3"/>
      <dgm:spPr/>
      <dgm:t>
        <a:bodyPr/>
        <a:lstStyle/>
        <a:p>
          <a:endParaRPr lang="cs-CZ"/>
        </a:p>
      </dgm:t>
    </dgm:pt>
    <dgm:pt modelId="{28788C6E-FC35-4FB0-BC8D-1464ACF68D2F}" type="pres">
      <dgm:prSet presAssocID="{FFF88D88-86EC-4002-9A0D-2564D24A9B80}" presName="gear2dstNode" presStyleLbl="node1" presStyleIdx="1" presStyleCnt="3"/>
      <dgm:spPr/>
      <dgm:t>
        <a:bodyPr/>
        <a:lstStyle/>
        <a:p>
          <a:endParaRPr lang="cs-CZ"/>
        </a:p>
      </dgm:t>
    </dgm:pt>
    <dgm:pt modelId="{669501F5-328B-4DD6-9F56-5C673584FEDC}" type="pres">
      <dgm:prSet presAssocID="{5DEEE1FD-446B-426A-923F-7C61453936FE}" presName="gear3" presStyleLbl="node1" presStyleIdx="2" presStyleCnt="3" custScaleX="130844" custScaleY="134507" custLinFactNeighborX="2614" custLinFactNeighborY="-5751"/>
      <dgm:spPr/>
      <dgm:t>
        <a:bodyPr/>
        <a:lstStyle/>
        <a:p>
          <a:endParaRPr lang="cs-CZ"/>
        </a:p>
      </dgm:t>
    </dgm:pt>
    <dgm:pt modelId="{CD987D34-E3A6-41F7-8641-C4C235E9F11C}" type="pres">
      <dgm:prSet presAssocID="{5DEEE1FD-446B-426A-923F-7C61453936FE}" presName="gear3tx" presStyleLbl="node1" presStyleIdx="2" presStyleCnt="3">
        <dgm:presLayoutVars>
          <dgm:chMax val="1"/>
          <dgm:bulletEnabled val="1"/>
        </dgm:presLayoutVars>
      </dgm:prSet>
      <dgm:spPr/>
      <dgm:t>
        <a:bodyPr/>
        <a:lstStyle/>
        <a:p>
          <a:endParaRPr lang="cs-CZ"/>
        </a:p>
      </dgm:t>
    </dgm:pt>
    <dgm:pt modelId="{ED81297A-1D49-44E3-808B-819E16EA9F19}" type="pres">
      <dgm:prSet presAssocID="{5DEEE1FD-446B-426A-923F-7C61453936FE}" presName="gear3srcNode" presStyleLbl="node1" presStyleIdx="2" presStyleCnt="3"/>
      <dgm:spPr/>
      <dgm:t>
        <a:bodyPr/>
        <a:lstStyle/>
        <a:p>
          <a:endParaRPr lang="cs-CZ"/>
        </a:p>
      </dgm:t>
    </dgm:pt>
    <dgm:pt modelId="{4B2ECD45-6FA7-45B7-B36E-D1F4F094509A}" type="pres">
      <dgm:prSet presAssocID="{5DEEE1FD-446B-426A-923F-7C61453936FE}" presName="gear3dstNode" presStyleLbl="node1" presStyleIdx="2" presStyleCnt="3"/>
      <dgm:spPr/>
      <dgm:t>
        <a:bodyPr/>
        <a:lstStyle/>
        <a:p>
          <a:endParaRPr lang="cs-CZ"/>
        </a:p>
      </dgm:t>
    </dgm:pt>
    <dgm:pt modelId="{DA3641E2-DB06-4E10-9F9B-532D01EE1D55}" type="pres">
      <dgm:prSet presAssocID="{819DC959-2FC3-4BD4-9352-D47032173AE9}" presName="connector1" presStyleLbl="sibTrans2D1" presStyleIdx="0" presStyleCnt="3" custAng="959448" custLinFactNeighborX="-6416" custLinFactNeighborY="2317"/>
      <dgm:spPr/>
      <dgm:t>
        <a:bodyPr/>
        <a:lstStyle/>
        <a:p>
          <a:endParaRPr lang="cs-CZ"/>
        </a:p>
      </dgm:t>
    </dgm:pt>
    <dgm:pt modelId="{2E0DFFF9-686B-42D6-B346-EF9121988131}" type="pres">
      <dgm:prSet presAssocID="{91708F06-5D73-42D0-A53C-865192848E90}" presName="connector2" presStyleLbl="sibTrans2D1" presStyleIdx="1" presStyleCnt="3" custAng="0" custScaleX="108446" custLinFactNeighborX="-10303" custLinFactNeighborY="-4660"/>
      <dgm:spPr/>
      <dgm:t>
        <a:bodyPr/>
        <a:lstStyle/>
        <a:p>
          <a:endParaRPr lang="cs-CZ"/>
        </a:p>
      </dgm:t>
    </dgm:pt>
    <dgm:pt modelId="{492C9F2E-8A28-45BB-BDB4-D1480ABC92EF}" type="pres">
      <dgm:prSet presAssocID="{2172EDC3-F2C8-4756-B1FE-CC6BDE28015D}" presName="connector3" presStyleLbl="sibTrans2D1" presStyleIdx="2" presStyleCnt="3" custAng="1149111" custLinFactNeighborY="-2048"/>
      <dgm:spPr/>
      <dgm:t>
        <a:bodyPr/>
        <a:lstStyle/>
        <a:p>
          <a:endParaRPr lang="cs-CZ"/>
        </a:p>
      </dgm:t>
    </dgm:pt>
  </dgm:ptLst>
  <dgm:cxnLst>
    <dgm:cxn modelId="{4A44F346-088C-40AE-970C-5AC701A661CA}" type="presOf" srcId="{819DC959-2FC3-4BD4-9352-D47032173AE9}" destId="{DA3641E2-DB06-4E10-9F9B-532D01EE1D55}" srcOrd="0" destOrd="0" presId="urn:microsoft.com/office/officeart/2005/8/layout/gear1"/>
    <dgm:cxn modelId="{C27F79DD-4AA0-4021-856C-12BFD794FCDD}" srcId="{ED8056EE-EB61-4525-90FD-1E034267E8E3}" destId="{05C451B3-2407-406F-8F0C-146A5E6A9EB0}" srcOrd="0" destOrd="0" parTransId="{3F9D611D-CA5D-43C4-9AE9-D224618A084E}" sibTransId="{819DC959-2FC3-4BD4-9352-D47032173AE9}"/>
    <dgm:cxn modelId="{F1015BDF-3973-4F53-A939-817BA70B47F9}" type="presOf" srcId="{5DEEE1FD-446B-426A-923F-7C61453936FE}" destId="{4B2ECD45-6FA7-45B7-B36E-D1F4F094509A}" srcOrd="3" destOrd="0" presId="urn:microsoft.com/office/officeart/2005/8/layout/gear1"/>
    <dgm:cxn modelId="{DE066711-D5E6-4032-8EEF-AF505F24A70E}" type="presOf" srcId="{FFF88D88-86EC-4002-9A0D-2564D24A9B80}" destId="{2D612711-6122-48AA-AD81-403D80D8248D}" srcOrd="1" destOrd="0" presId="urn:microsoft.com/office/officeart/2005/8/layout/gear1"/>
    <dgm:cxn modelId="{B715CF57-47F1-4493-AE5C-B8CB3D6364DC}" type="presOf" srcId="{5DEEE1FD-446B-426A-923F-7C61453936FE}" destId="{669501F5-328B-4DD6-9F56-5C673584FEDC}" srcOrd="0" destOrd="0" presId="urn:microsoft.com/office/officeart/2005/8/layout/gear1"/>
    <dgm:cxn modelId="{C26246A0-2705-4E27-BA25-9374CB01E5BE}" type="presOf" srcId="{05C451B3-2407-406F-8F0C-146A5E6A9EB0}" destId="{7929C27F-0DD6-481A-ADEF-0CC5EEFC3922}" srcOrd="0" destOrd="0" presId="urn:microsoft.com/office/officeart/2005/8/layout/gear1"/>
    <dgm:cxn modelId="{D4FC7B43-EF28-479D-837C-D465948E28B4}" srcId="{ED8056EE-EB61-4525-90FD-1E034267E8E3}" destId="{5DEEE1FD-446B-426A-923F-7C61453936FE}" srcOrd="2" destOrd="0" parTransId="{A0FC0F06-CFDD-4CBF-A602-07791916D32F}" sibTransId="{2172EDC3-F2C8-4756-B1FE-CC6BDE28015D}"/>
    <dgm:cxn modelId="{B9251E25-6FDB-4744-BADA-4B120A384632}" type="presOf" srcId="{5DEEE1FD-446B-426A-923F-7C61453936FE}" destId="{ED81297A-1D49-44E3-808B-819E16EA9F19}" srcOrd="2" destOrd="0" presId="urn:microsoft.com/office/officeart/2005/8/layout/gear1"/>
    <dgm:cxn modelId="{B60B6AD9-90FA-43FB-8835-95A6325A8A5D}" type="presOf" srcId="{2172EDC3-F2C8-4756-B1FE-CC6BDE28015D}" destId="{492C9F2E-8A28-45BB-BDB4-D1480ABC92EF}" srcOrd="0" destOrd="0" presId="urn:microsoft.com/office/officeart/2005/8/layout/gear1"/>
    <dgm:cxn modelId="{3E75F1EC-5D56-43F8-AE48-DADB0A73DC97}" type="presOf" srcId="{ED8056EE-EB61-4525-90FD-1E034267E8E3}" destId="{6F3F0FCE-189B-42FA-A406-D81A57F6C56C}" srcOrd="0" destOrd="0" presId="urn:microsoft.com/office/officeart/2005/8/layout/gear1"/>
    <dgm:cxn modelId="{700E0765-4AEB-41DD-AE76-72004FD57F5B}" type="presOf" srcId="{05C451B3-2407-406F-8F0C-146A5E6A9EB0}" destId="{554F0EF4-79DF-4392-808A-01D6901277B0}" srcOrd="1" destOrd="0" presId="urn:microsoft.com/office/officeart/2005/8/layout/gear1"/>
    <dgm:cxn modelId="{7E02C392-CFCD-4E4C-B50E-037C884E121F}" type="presOf" srcId="{5DEEE1FD-446B-426A-923F-7C61453936FE}" destId="{CD987D34-E3A6-41F7-8641-C4C235E9F11C}" srcOrd="1" destOrd="0" presId="urn:microsoft.com/office/officeart/2005/8/layout/gear1"/>
    <dgm:cxn modelId="{717AF14B-6776-4C56-BAAB-4C8BD29D1BCB}" type="presOf" srcId="{FFF88D88-86EC-4002-9A0D-2564D24A9B80}" destId="{28788C6E-FC35-4FB0-BC8D-1464ACF68D2F}" srcOrd="2" destOrd="0" presId="urn:microsoft.com/office/officeart/2005/8/layout/gear1"/>
    <dgm:cxn modelId="{C48395FA-C5BC-46BF-A5B1-027B964AAF96}" type="presOf" srcId="{05C451B3-2407-406F-8F0C-146A5E6A9EB0}" destId="{EE547C70-206C-489B-B5DC-C20C91473D4E}" srcOrd="2" destOrd="0" presId="urn:microsoft.com/office/officeart/2005/8/layout/gear1"/>
    <dgm:cxn modelId="{985EA775-A5BA-4AC6-9069-EE56DEBF69CA}" type="presOf" srcId="{91708F06-5D73-42D0-A53C-865192848E90}" destId="{2E0DFFF9-686B-42D6-B346-EF9121988131}" srcOrd="0" destOrd="0" presId="urn:microsoft.com/office/officeart/2005/8/layout/gear1"/>
    <dgm:cxn modelId="{1424907C-32A4-41B8-8D6A-5DF686F381FD}" srcId="{ED8056EE-EB61-4525-90FD-1E034267E8E3}" destId="{FFF88D88-86EC-4002-9A0D-2564D24A9B80}" srcOrd="1" destOrd="0" parTransId="{8317A95C-F7A1-491D-A08E-AD274F34279C}" sibTransId="{91708F06-5D73-42D0-A53C-865192848E90}"/>
    <dgm:cxn modelId="{D40617F9-E423-4B70-AD30-FFEA0D407A25}" type="presOf" srcId="{FFF88D88-86EC-4002-9A0D-2564D24A9B80}" destId="{62C30CA6-2108-405C-AB5E-39FE609875C9}" srcOrd="0" destOrd="0" presId="urn:microsoft.com/office/officeart/2005/8/layout/gear1"/>
    <dgm:cxn modelId="{DCEEF6F6-87E7-407E-A63B-296B25E7F467}" type="presParOf" srcId="{6F3F0FCE-189B-42FA-A406-D81A57F6C56C}" destId="{7929C27F-0DD6-481A-ADEF-0CC5EEFC3922}" srcOrd="0" destOrd="0" presId="urn:microsoft.com/office/officeart/2005/8/layout/gear1"/>
    <dgm:cxn modelId="{8D6F3DEB-D3F2-4612-B673-EF40415727DD}" type="presParOf" srcId="{6F3F0FCE-189B-42FA-A406-D81A57F6C56C}" destId="{554F0EF4-79DF-4392-808A-01D6901277B0}" srcOrd="1" destOrd="0" presId="urn:microsoft.com/office/officeart/2005/8/layout/gear1"/>
    <dgm:cxn modelId="{B1FE2434-7B16-4485-8C60-F7A102AAF9B1}" type="presParOf" srcId="{6F3F0FCE-189B-42FA-A406-D81A57F6C56C}" destId="{EE547C70-206C-489B-B5DC-C20C91473D4E}" srcOrd="2" destOrd="0" presId="urn:microsoft.com/office/officeart/2005/8/layout/gear1"/>
    <dgm:cxn modelId="{C40850F5-55DB-4280-8F02-CE38AA80004C}" type="presParOf" srcId="{6F3F0FCE-189B-42FA-A406-D81A57F6C56C}" destId="{62C30CA6-2108-405C-AB5E-39FE609875C9}" srcOrd="3" destOrd="0" presId="urn:microsoft.com/office/officeart/2005/8/layout/gear1"/>
    <dgm:cxn modelId="{75D81676-7BEA-466C-B7FD-703BB62B4AE5}" type="presParOf" srcId="{6F3F0FCE-189B-42FA-A406-D81A57F6C56C}" destId="{2D612711-6122-48AA-AD81-403D80D8248D}" srcOrd="4" destOrd="0" presId="urn:microsoft.com/office/officeart/2005/8/layout/gear1"/>
    <dgm:cxn modelId="{668C574E-55BF-4982-82B3-F476BC31987B}" type="presParOf" srcId="{6F3F0FCE-189B-42FA-A406-D81A57F6C56C}" destId="{28788C6E-FC35-4FB0-BC8D-1464ACF68D2F}" srcOrd="5" destOrd="0" presId="urn:microsoft.com/office/officeart/2005/8/layout/gear1"/>
    <dgm:cxn modelId="{82FC8528-62C9-4D45-8752-64BE83A21ECC}" type="presParOf" srcId="{6F3F0FCE-189B-42FA-A406-D81A57F6C56C}" destId="{669501F5-328B-4DD6-9F56-5C673584FEDC}" srcOrd="6" destOrd="0" presId="urn:microsoft.com/office/officeart/2005/8/layout/gear1"/>
    <dgm:cxn modelId="{148C30B2-FE0F-4A49-8114-D8555C0C7678}" type="presParOf" srcId="{6F3F0FCE-189B-42FA-A406-D81A57F6C56C}" destId="{CD987D34-E3A6-41F7-8641-C4C235E9F11C}" srcOrd="7" destOrd="0" presId="urn:microsoft.com/office/officeart/2005/8/layout/gear1"/>
    <dgm:cxn modelId="{ABB578BB-0AF6-4E02-83EF-99856630CAEE}" type="presParOf" srcId="{6F3F0FCE-189B-42FA-A406-D81A57F6C56C}" destId="{ED81297A-1D49-44E3-808B-819E16EA9F19}" srcOrd="8" destOrd="0" presId="urn:microsoft.com/office/officeart/2005/8/layout/gear1"/>
    <dgm:cxn modelId="{F690A778-CBB7-448E-AE4E-43F58AEC14C3}" type="presParOf" srcId="{6F3F0FCE-189B-42FA-A406-D81A57F6C56C}" destId="{4B2ECD45-6FA7-45B7-B36E-D1F4F094509A}" srcOrd="9" destOrd="0" presId="urn:microsoft.com/office/officeart/2005/8/layout/gear1"/>
    <dgm:cxn modelId="{C160D159-41A4-41CC-94E8-D1988CB9E594}" type="presParOf" srcId="{6F3F0FCE-189B-42FA-A406-D81A57F6C56C}" destId="{DA3641E2-DB06-4E10-9F9B-532D01EE1D55}" srcOrd="10" destOrd="0" presId="urn:microsoft.com/office/officeart/2005/8/layout/gear1"/>
    <dgm:cxn modelId="{EEEA1E45-50DC-4FE6-81CA-1484056A7233}" type="presParOf" srcId="{6F3F0FCE-189B-42FA-A406-D81A57F6C56C}" destId="{2E0DFFF9-686B-42D6-B346-EF9121988131}" srcOrd="11" destOrd="0" presId="urn:microsoft.com/office/officeart/2005/8/layout/gear1"/>
    <dgm:cxn modelId="{33B738FB-28CC-42EB-AEEC-42D58AB8EB89}" type="presParOf" srcId="{6F3F0FCE-189B-42FA-A406-D81A57F6C56C}" destId="{492C9F2E-8A28-45BB-BDB4-D1480ABC92EF}" srcOrd="12" destOrd="0" presId="urn:microsoft.com/office/officeart/2005/8/layout/gear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F4D86-B57B-4191-8AC6-1AE92E340B02}">
      <dsp:nvSpPr>
        <dsp:cNvPr id="0" name=""/>
        <dsp:cNvSpPr/>
      </dsp:nvSpPr>
      <dsp:spPr>
        <a:xfrm>
          <a:off x="1973154" y="0"/>
          <a:ext cx="1075271" cy="688565"/>
        </a:xfrm>
        <a:prstGeom prst="trapezoid">
          <a:avLst>
            <a:gd name="adj" fmla="val 78081"/>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cs-CZ" sz="1700" b="1" kern="1200">
            <a:latin typeface="Calibri" panose="020F0502020204030204" pitchFamily="34" charset="0"/>
          </a:endParaRPr>
        </a:p>
        <a:p>
          <a:pPr lvl="0" algn="ctr" defTabSz="755650">
            <a:lnSpc>
              <a:spcPct val="90000"/>
            </a:lnSpc>
            <a:spcBef>
              <a:spcPct val="0"/>
            </a:spcBef>
            <a:spcAft>
              <a:spcPct val="35000"/>
            </a:spcAft>
          </a:pPr>
          <a:r>
            <a:rPr lang="cs-CZ" sz="1700" b="1" kern="1200">
              <a:latin typeface="Calibri" panose="020F0502020204030204" pitchFamily="34" charset="0"/>
            </a:rPr>
            <a:t>VIZE</a:t>
          </a:r>
        </a:p>
      </dsp:txBody>
      <dsp:txXfrm>
        <a:off x="1973154" y="0"/>
        <a:ext cx="1075271" cy="688565"/>
      </dsp:txXfrm>
    </dsp:sp>
    <dsp:sp modelId="{E8EB6D9B-92E9-49B8-947C-73538E62339C}">
      <dsp:nvSpPr>
        <dsp:cNvPr id="0" name=""/>
        <dsp:cNvSpPr/>
      </dsp:nvSpPr>
      <dsp:spPr>
        <a:xfrm>
          <a:off x="1483563" y="688565"/>
          <a:ext cx="2054453" cy="627033"/>
        </a:xfrm>
        <a:prstGeom prst="trapezoid">
          <a:avLst>
            <a:gd name="adj" fmla="val 78081"/>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cs-CZ" sz="1700" b="1" kern="1200">
              <a:latin typeface="Calibri" panose="020F0502020204030204" pitchFamily="34" charset="0"/>
            </a:rPr>
            <a:t>KLÍČOVÉ OBLASTI</a:t>
          </a:r>
        </a:p>
      </dsp:txBody>
      <dsp:txXfrm>
        <a:off x="1843092" y="688565"/>
        <a:ext cx="1335395" cy="627033"/>
      </dsp:txXfrm>
    </dsp:sp>
    <dsp:sp modelId="{74289080-3D71-4400-8A0B-FE4C865A9E18}">
      <dsp:nvSpPr>
        <dsp:cNvPr id="0" name=""/>
        <dsp:cNvSpPr/>
      </dsp:nvSpPr>
      <dsp:spPr>
        <a:xfrm>
          <a:off x="1015876" y="1315598"/>
          <a:ext cx="2989827" cy="598979"/>
        </a:xfrm>
        <a:prstGeom prst="trapezoid">
          <a:avLst>
            <a:gd name="adj" fmla="val 78081"/>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cs-CZ" sz="1700" b="1" kern="1200">
              <a:latin typeface="Calibri" panose="020F0502020204030204" pitchFamily="34" charset="0"/>
            </a:rPr>
            <a:t>STRATEGICKÉ CÍLE</a:t>
          </a:r>
        </a:p>
      </dsp:txBody>
      <dsp:txXfrm>
        <a:off x="1539096" y="1315598"/>
        <a:ext cx="1943387" cy="598979"/>
      </dsp:txXfrm>
    </dsp:sp>
    <dsp:sp modelId="{DE16186A-14E5-46A2-A258-7B5C675506D5}">
      <dsp:nvSpPr>
        <dsp:cNvPr id="0" name=""/>
        <dsp:cNvSpPr/>
      </dsp:nvSpPr>
      <dsp:spPr>
        <a:xfrm>
          <a:off x="517216" y="1914578"/>
          <a:ext cx="3987146" cy="638647"/>
        </a:xfrm>
        <a:prstGeom prst="trapezoid">
          <a:avLst>
            <a:gd name="adj" fmla="val 78081"/>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cs-CZ" sz="1700" b="1" kern="1200">
              <a:latin typeface="Calibri" panose="020F0502020204030204" pitchFamily="34" charset="0"/>
            </a:rPr>
            <a:t>SPECIFICKÉ CÍLE</a:t>
          </a:r>
        </a:p>
      </dsp:txBody>
      <dsp:txXfrm>
        <a:off x="1214967" y="1914578"/>
        <a:ext cx="2591645" cy="638647"/>
      </dsp:txXfrm>
    </dsp:sp>
    <dsp:sp modelId="{412A01C7-9CF0-412F-8843-8A18E2D9B5A9}">
      <dsp:nvSpPr>
        <dsp:cNvPr id="0" name=""/>
        <dsp:cNvSpPr/>
      </dsp:nvSpPr>
      <dsp:spPr>
        <a:xfrm>
          <a:off x="0" y="2553225"/>
          <a:ext cx="5021580" cy="662414"/>
        </a:xfrm>
        <a:prstGeom prst="trapezoid">
          <a:avLst>
            <a:gd name="adj" fmla="val 78081"/>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cs-CZ" sz="1700" b="1" kern="1200">
              <a:latin typeface="Calibri" panose="020F0502020204030204" pitchFamily="34" charset="0"/>
            </a:rPr>
            <a:t>OPATŘENÍ</a:t>
          </a:r>
        </a:p>
      </dsp:txBody>
      <dsp:txXfrm>
        <a:off x="878776" y="2553225"/>
        <a:ext cx="3264027" cy="6624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9C27F-0DD6-481A-ADEF-0CC5EEFC3922}">
      <dsp:nvSpPr>
        <dsp:cNvPr id="0" name=""/>
        <dsp:cNvSpPr/>
      </dsp:nvSpPr>
      <dsp:spPr>
        <a:xfrm>
          <a:off x="781954" y="1290317"/>
          <a:ext cx="1167774" cy="1181962"/>
        </a:xfrm>
        <a:prstGeom prst="gear9">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s-CZ" sz="800" kern="1200"/>
            <a:t>samostatnost</a:t>
          </a:r>
        </a:p>
      </dsp:txBody>
      <dsp:txXfrm>
        <a:off x="1016729" y="1566243"/>
        <a:ext cx="698224" cy="609376"/>
      </dsp:txXfrm>
    </dsp:sp>
    <dsp:sp modelId="{62C30CA6-2108-405C-AB5E-39FE609875C9}">
      <dsp:nvSpPr>
        <dsp:cNvPr id="0" name=""/>
        <dsp:cNvSpPr/>
      </dsp:nvSpPr>
      <dsp:spPr>
        <a:xfrm>
          <a:off x="0" y="857534"/>
          <a:ext cx="1174157" cy="1213367"/>
        </a:xfrm>
        <a:prstGeom prst="gear6">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s-CZ" sz="800" kern="1200"/>
            <a:t>spolupráce</a:t>
          </a:r>
        </a:p>
      </dsp:txBody>
      <dsp:txXfrm>
        <a:off x="295598" y="1160703"/>
        <a:ext cx="582961" cy="607029"/>
      </dsp:txXfrm>
    </dsp:sp>
    <dsp:sp modelId="{669501F5-328B-4DD6-9F56-5C673584FEDC}">
      <dsp:nvSpPr>
        <dsp:cNvPr id="0" name=""/>
        <dsp:cNvSpPr/>
      </dsp:nvSpPr>
      <dsp:spPr>
        <a:xfrm rot="20700000">
          <a:off x="616018" y="309545"/>
          <a:ext cx="1032624" cy="1083214"/>
        </a:xfrm>
        <a:prstGeom prst="gear6">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cs-CZ" sz="800" kern="1200"/>
            <a:t>identita</a:t>
          </a:r>
        </a:p>
      </dsp:txBody>
      <dsp:txXfrm rot="-20700000">
        <a:off x="839502" y="550126"/>
        <a:ext cx="585656" cy="602051"/>
      </dsp:txXfrm>
    </dsp:sp>
    <dsp:sp modelId="{DA3641E2-DB06-4E10-9F9B-532D01EE1D55}">
      <dsp:nvSpPr>
        <dsp:cNvPr id="0" name=""/>
        <dsp:cNvSpPr/>
      </dsp:nvSpPr>
      <dsp:spPr>
        <a:xfrm rot="959448">
          <a:off x="703668" y="1210880"/>
          <a:ext cx="1432316" cy="1432316"/>
        </a:xfrm>
        <a:prstGeom prst="circularArrow">
          <a:avLst>
            <a:gd name="adj1" fmla="val 4687"/>
            <a:gd name="adj2" fmla="val 299029"/>
            <a:gd name="adj3" fmla="val 2423850"/>
            <a:gd name="adj4" fmla="val 16076823"/>
            <a:gd name="adj5" fmla="val 5469"/>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E0DFFF9-686B-42D6-B346-EF9121988131}">
      <dsp:nvSpPr>
        <dsp:cNvPr id="0" name=""/>
        <dsp:cNvSpPr/>
      </dsp:nvSpPr>
      <dsp:spPr>
        <a:xfrm>
          <a:off x="-42996" y="850785"/>
          <a:ext cx="1128561" cy="1040667"/>
        </a:xfrm>
        <a:prstGeom prst="leftCircularArrow">
          <a:avLst>
            <a:gd name="adj1" fmla="val 6452"/>
            <a:gd name="adj2" fmla="val 429999"/>
            <a:gd name="adj3" fmla="val 10489124"/>
            <a:gd name="adj4" fmla="val 14837806"/>
            <a:gd name="adj5" fmla="val 7527"/>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2C9F2E-8A28-45BB-BDB4-D1480ABC92EF}">
      <dsp:nvSpPr>
        <dsp:cNvPr id="0" name=""/>
        <dsp:cNvSpPr/>
      </dsp:nvSpPr>
      <dsp:spPr>
        <a:xfrm rot="1149111">
          <a:off x="523675" y="320262"/>
          <a:ext cx="1122048" cy="1122048"/>
        </a:xfrm>
        <a:prstGeom prst="circularArrow">
          <a:avLst>
            <a:gd name="adj1" fmla="val 5984"/>
            <a:gd name="adj2" fmla="val 394124"/>
            <a:gd name="adj3" fmla="val 13313824"/>
            <a:gd name="adj4" fmla="val 10508221"/>
            <a:gd name="adj5" fmla="val 6981"/>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BA510-F03C-401D-ADA2-788D4267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63046</Words>
  <Characters>371973</Characters>
  <Application>Microsoft Office Word</Application>
  <DocSecurity>0</DocSecurity>
  <Lines>3099</Lines>
  <Paragraphs>868</Paragraphs>
  <ScaleCrop>false</ScaleCrop>
  <HeadingPairs>
    <vt:vector size="2" baseType="variant">
      <vt:variant>
        <vt:lpstr>Název</vt:lpstr>
      </vt:variant>
      <vt:variant>
        <vt:i4>1</vt:i4>
      </vt:variant>
    </vt:vector>
  </HeadingPairs>
  <TitlesOfParts>
    <vt:vector size="1" baseType="lpstr">
      <vt:lpstr>2020 JE BLÍZKO</vt:lpstr>
    </vt:vector>
  </TitlesOfParts>
  <Company/>
  <LinksUpToDate>false</LinksUpToDate>
  <CharactersWithSpaces>434151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JE BLÍZKO</dc:title>
  <dc:subject>INTEGROVANÁ STRATEGIE KOMUNITNĚ VEDENÉHO MÍSTNÍHO ROZVOJE REGIONU NAD ORLICÍ</dc:subject>
  <dc:creator>uzivatel</dc:creator>
  <cp:keywords/>
  <dc:description/>
  <cp:lastModifiedBy>marti</cp:lastModifiedBy>
  <cp:revision>3</cp:revision>
  <cp:lastPrinted>2017-03-17T10:15:00Z</cp:lastPrinted>
  <dcterms:created xsi:type="dcterms:W3CDTF">2020-06-01T05:13:00Z</dcterms:created>
  <dcterms:modified xsi:type="dcterms:W3CDTF">2020-06-01T05:13:00Z</dcterms:modified>
</cp:coreProperties>
</file>